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黑体" w:hAnsi="Verdana" w:eastAsia="黑体"/>
          <w:sz w:val="28"/>
          <w:szCs w:val="28"/>
        </w:rPr>
      </w:pPr>
      <w:r>
        <w:rPr>
          <w:rFonts w:hint="eastAsia" w:ascii="黑体" w:hAnsi="Verdana" w:eastAsia="黑体"/>
          <w:sz w:val="28"/>
          <w:szCs w:val="28"/>
        </w:rPr>
        <w:t>厦门金龙联合汽车工业有限公司招标项目</w:t>
      </w:r>
    </w:p>
    <w:p>
      <w:pPr>
        <w:snapToGrid w:val="0"/>
        <w:spacing w:line="360" w:lineRule="auto"/>
        <w:rPr>
          <w:rFonts w:ascii="黑体" w:hAnsi="Verdana" w:eastAsia="黑体"/>
          <w:sz w:val="24"/>
          <w:szCs w:val="24"/>
          <w:u w:val="single"/>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kern w:val="0"/>
          <w:sz w:val="52"/>
          <w:szCs w:val="52"/>
        </w:rPr>
      </w:pPr>
      <w:r>
        <w:rPr>
          <w:rFonts w:hint="eastAsia" w:ascii="黑体" w:hAnsi="Verdana" w:eastAsia="黑体"/>
          <w:kern w:val="0"/>
          <w:sz w:val="52"/>
          <w:szCs w:val="52"/>
        </w:rPr>
        <w:t>招 标 文 件</w:t>
      </w:r>
    </w:p>
    <w:p>
      <w:pPr>
        <w:snapToGrid w:val="0"/>
        <w:spacing w:line="360" w:lineRule="auto"/>
        <w:jc w:val="center"/>
        <w:rPr>
          <w:rFonts w:ascii="黑体" w:hAnsi="Verdana" w:eastAsia="黑体"/>
          <w:color w:val="000000"/>
          <w:kern w:val="0"/>
          <w:sz w:val="52"/>
          <w:szCs w:val="52"/>
        </w:rPr>
      </w:pPr>
    </w:p>
    <w:p>
      <w:pPr>
        <w:spacing w:line="360" w:lineRule="auto"/>
        <w:jc w:val="center"/>
        <w:rPr>
          <w:rFonts w:hint="eastAsia" w:ascii="黑体" w:hAnsi="Arial" w:eastAsia="黑体" w:cs="Arial"/>
          <w:color w:val="000000"/>
          <w:sz w:val="30"/>
          <w:szCs w:val="30"/>
          <w:lang w:eastAsia="zh-CN"/>
        </w:rPr>
      </w:pPr>
      <w:r>
        <w:rPr>
          <w:rFonts w:hint="eastAsia" w:ascii="黑体" w:hAnsi="Verdana" w:eastAsia="黑体"/>
          <w:color w:val="000000"/>
          <w:sz w:val="30"/>
          <w:szCs w:val="30"/>
        </w:rPr>
        <w:t>项目名称：</w:t>
      </w:r>
      <w:r>
        <w:rPr>
          <w:rFonts w:hint="eastAsia" w:ascii="宋体" w:hAnsi="宋体" w:eastAsia="黑体"/>
          <w:color w:val="000000"/>
          <w:sz w:val="30"/>
          <w:szCs w:val="30"/>
          <w:lang w:eastAsia="zh-CN"/>
        </w:rPr>
        <w:t>文件管理</w:t>
      </w:r>
      <w:r>
        <w:rPr>
          <w:rFonts w:hint="eastAsia" w:ascii="宋体" w:hAnsi="宋体" w:eastAsia="黑体"/>
          <w:color w:val="000000"/>
          <w:sz w:val="30"/>
          <w:szCs w:val="30"/>
          <w:lang w:val="en-US" w:eastAsia="zh-CN"/>
        </w:rPr>
        <w:t>及</w:t>
      </w:r>
      <w:r>
        <w:rPr>
          <w:rFonts w:hint="eastAsia" w:ascii="宋体" w:hAnsi="宋体" w:eastAsia="黑体"/>
          <w:color w:val="000000"/>
          <w:sz w:val="30"/>
          <w:szCs w:val="30"/>
          <w:lang w:eastAsia="zh-CN"/>
        </w:rPr>
        <w:t>加密系统项目</w:t>
      </w:r>
    </w:p>
    <w:p>
      <w:pPr>
        <w:spacing w:line="360" w:lineRule="auto"/>
        <w:jc w:val="left"/>
        <w:rPr>
          <w:rFonts w:ascii="黑体" w:hAnsi="Arial" w:eastAsia="黑体" w:cs="Arial"/>
          <w:color w:val="000000"/>
          <w:sz w:val="30"/>
          <w:szCs w:val="30"/>
        </w:rPr>
      </w:pPr>
    </w:p>
    <w:p>
      <w:pPr>
        <w:snapToGrid w:val="0"/>
        <w:spacing w:line="360" w:lineRule="auto"/>
        <w:jc w:val="center"/>
        <w:rPr>
          <w:rFonts w:ascii="黑体" w:hAnsi="Verdana" w:eastAsia="黑体"/>
          <w:kern w:val="0"/>
          <w:sz w:val="28"/>
          <w:szCs w:val="28"/>
        </w:rPr>
      </w:pPr>
      <w:r>
        <w:rPr>
          <w:rFonts w:hint="eastAsia" w:ascii="宋体" w:hAnsi="宋体" w:eastAsia="黑体"/>
          <w:color w:val="000000"/>
          <w:sz w:val="30"/>
          <w:szCs w:val="30"/>
          <w:lang w:eastAsia="zh-CN"/>
        </w:rPr>
        <w:t>项目编号：FSCZB202403250001</w:t>
      </w: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pStyle w:val="9"/>
      </w:pPr>
    </w:p>
    <w:p>
      <w:pPr>
        <w:snapToGrid w:val="0"/>
        <w:spacing w:line="360" w:lineRule="auto"/>
        <w:rPr>
          <w:rFonts w:ascii="黑体" w:hAnsi="Verdana" w:eastAsia="黑体"/>
          <w:kern w:val="0"/>
          <w:sz w:val="28"/>
          <w:szCs w:val="28"/>
        </w:rPr>
      </w:pPr>
    </w:p>
    <w:p>
      <w:pPr>
        <w:spacing w:line="360" w:lineRule="auto"/>
        <w:jc w:val="center"/>
        <w:rPr>
          <w:rFonts w:ascii="黑体" w:hAnsi="Verdana" w:eastAsia="黑体"/>
          <w:sz w:val="28"/>
          <w:szCs w:val="28"/>
        </w:rPr>
      </w:pPr>
      <w:r>
        <w:rPr>
          <w:rFonts w:hint="eastAsia" w:ascii="黑体" w:eastAsia="黑体"/>
          <w:sz w:val="28"/>
          <w:szCs w:val="28"/>
        </w:rPr>
        <w:t>招标方</w:t>
      </w:r>
      <w:r>
        <w:rPr>
          <w:rFonts w:hint="eastAsia" w:ascii="黑体" w:hAnsi="Verdana" w:eastAsia="黑体"/>
          <w:sz w:val="28"/>
          <w:szCs w:val="28"/>
        </w:rPr>
        <w:t>：</w:t>
      </w:r>
      <w:r>
        <w:rPr>
          <w:rFonts w:hint="eastAsia" w:ascii="黑体" w:hAnsi="Verdana" w:eastAsia="黑体"/>
          <w:bCs/>
          <w:sz w:val="28"/>
          <w:szCs w:val="28"/>
        </w:rPr>
        <w:t>厦门金龙联合汽车工业有限公司</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联系人：</w:t>
      </w:r>
      <w:r>
        <w:rPr>
          <w:rFonts w:hint="eastAsia" w:ascii="Arial" w:hAnsi="Arial" w:eastAsia="黑体" w:cs="Arial"/>
          <w:color w:val="000000"/>
          <w:sz w:val="30"/>
          <w:szCs w:val="30"/>
        </w:rPr>
        <w:t>招标中心</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电  话：</w:t>
      </w:r>
      <w:r>
        <w:rPr>
          <w:rFonts w:ascii="Arial" w:hAnsi="Arial" w:eastAsia="黑体" w:cs="Arial"/>
          <w:color w:val="000000"/>
          <w:sz w:val="30"/>
          <w:szCs w:val="30"/>
        </w:rPr>
        <w:t>0592-6370049</w:t>
      </w:r>
    </w:p>
    <w:p>
      <w:pPr>
        <w:spacing w:line="360" w:lineRule="auto"/>
        <w:ind w:firstLine="2240" w:firstLineChars="800"/>
        <w:rPr>
          <w:rFonts w:hint="eastAsia" w:ascii="Arial" w:hAnsi="Arial" w:eastAsia="黑体" w:cs="Arial"/>
          <w:color w:val="000000"/>
          <w:sz w:val="30"/>
          <w:szCs w:val="30"/>
          <w:highlight w:val="none"/>
          <w:lang w:val="en-US" w:eastAsia="zh-CN"/>
        </w:rPr>
      </w:pPr>
      <w:r>
        <w:rPr>
          <w:rFonts w:hint="eastAsia" w:ascii="黑体" w:eastAsia="黑体"/>
          <w:color w:val="000000"/>
          <w:sz w:val="28"/>
          <w:szCs w:val="28"/>
        </w:rPr>
        <w:t>日</w:t>
      </w:r>
      <w:r>
        <w:rPr>
          <w:rFonts w:hint="eastAsia" w:ascii="黑体" w:eastAsia="黑体"/>
          <w:color w:val="000000"/>
          <w:sz w:val="28"/>
          <w:szCs w:val="28"/>
          <w:highlight w:val="none"/>
        </w:rPr>
        <w:t xml:space="preserve">  期：</w:t>
      </w:r>
      <w:r>
        <w:rPr>
          <w:rFonts w:hint="eastAsia" w:ascii="Arial" w:hAnsi="Arial" w:eastAsia="黑体" w:cs="Arial"/>
          <w:color w:val="000000"/>
          <w:sz w:val="30"/>
          <w:szCs w:val="30"/>
          <w:highlight w:val="none"/>
          <w:lang w:eastAsia="zh-CN"/>
        </w:rPr>
        <w:t xml:space="preserve">2024 年03月 </w:t>
      </w:r>
      <w:r>
        <w:rPr>
          <w:rFonts w:hint="eastAsia" w:ascii="Arial" w:hAnsi="Arial" w:eastAsia="黑体" w:cs="Arial"/>
          <w:color w:val="000000"/>
          <w:sz w:val="30"/>
          <w:szCs w:val="30"/>
          <w:highlight w:val="none"/>
          <w:lang w:val="en-US" w:eastAsia="zh-CN"/>
        </w:rPr>
        <w:t>25</w:t>
      </w:r>
      <w:r>
        <w:rPr>
          <w:rFonts w:hint="eastAsia" w:ascii="Arial" w:hAnsi="Arial" w:eastAsia="黑体" w:cs="Arial"/>
          <w:color w:val="000000"/>
          <w:sz w:val="30"/>
          <w:szCs w:val="30"/>
          <w:highlight w:val="none"/>
          <w:lang w:eastAsia="zh-CN"/>
        </w:rPr>
        <w:t>日</w:t>
      </w:r>
    </w:p>
    <w:p>
      <w:pPr>
        <w:jc w:val="center"/>
        <w:rPr>
          <w:rFonts w:ascii="黑体" w:hAnsi="Verdana" w:eastAsia="黑体"/>
          <w:color w:val="0070C0"/>
          <w:sz w:val="28"/>
          <w:szCs w:val="28"/>
          <w:u w:val="single"/>
        </w:rPr>
      </w:pPr>
    </w:p>
    <w:p>
      <w:pPr>
        <w:rPr>
          <w:rFonts w:ascii="Verdana" w:hAnsi="Verdana" w:eastAsia="黑体"/>
          <w:szCs w:val="28"/>
        </w:rPr>
      </w:pPr>
    </w:p>
    <w:p>
      <w:pPr>
        <w:jc w:val="center"/>
        <w:rPr>
          <w:rFonts w:ascii="Verdana" w:hAnsi="Verdana" w:eastAsia="黑体"/>
          <w:sz w:val="36"/>
          <w:szCs w:val="36"/>
        </w:rPr>
      </w:pPr>
      <w:r>
        <w:rPr>
          <w:rFonts w:hint="eastAsia" w:ascii="Verdana" w:hAnsi="Verdana" w:eastAsia="黑体"/>
          <w:sz w:val="36"/>
          <w:szCs w:val="36"/>
        </w:rPr>
        <w:t>目录</w:t>
      </w:r>
    </w:p>
    <w:p>
      <w:pPr>
        <w:pStyle w:val="14"/>
        <w:tabs>
          <w:tab w:val="right" w:leader="underscore" w:pos="9638"/>
        </w:tabs>
      </w:pPr>
      <w:r>
        <w:rPr>
          <w:rFonts w:eastAsia="黑体"/>
          <w:sz w:val="24"/>
          <w:szCs w:val="36"/>
        </w:rPr>
        <w:fldChar w:fldCharType="begin"/>
      </w:r>
      <w:r>
        <w:rPr>
          <w:rFonts w:eastAsia="黑体"/>
          <w:sz w:val="24"/>
          <w:szCs w:val="36"/>
        </w:rPr>
        <w:instrText xml:space="preserve"> TOC \o "1-2" \h \z \u </w:instrText>
      </w:r>
      <w:r>
        <w:rPr>
          <w:rFonts w:eastAsia="黑体"/>
          <w:sz w:val="24"/>
          <w:szCs w:val="36"/>
        </w:rPr>
        <w:fldChar w:fldCharType="separate"/>
      </w:r>
      <w:r>
        <w:rPr>
          <w:rFonts w:eastAsia="黑体"/>
          <w:szCs w:val="36"/>
        </w:rPr>
        <w:fldChar w:fldCharType="begin"/>
      </w:r>
      <w:r>
        <w:rPr>
          <w:rFonts w:eastAsia="黑体"/>
          <w:szCs w:val="36"/>
        </w:rPr>
        <w:instrText xml:space="preserve"> HYPERLINK \l _Toc21879 </w:instrText>
      </w:r>
      <w:r>
        <w:rPr>
          <w:rFonts w:eastAsia="黑体"/>
          <w:szCs w:val="36"/>
        </w:rPr>
        <w:fldChar w:fldCharType="separate"/>
      </w:r>
      <w:r>
        <w:rPr>
          <w:rFonts w:hint="eastAsia" w:ascii="Verdana" w:hAnsi="Verdana" w:eastAsia="黑体"/>
          <w:szCs w:val="36"/>
        </w:rPr>
        <w:t>招标公告</w:t>
      </w:r>
      <w:r>
        <w:tab/>
      </w:r>
      <w:r>
        <w:fldChar w:fldCharType="begin"/>
      </w:r>
      <w:r>
        <w:instrText xml:space="preserve"> PAGEREF _Toc21879 \h </w:instrText>
      </w:r>
      <w:r>
        <w:fldChar w:fldCharType="separate"/>
      </w:r>
      <w:r>
        <w:t>2</w:t>
      </w:r>
      <w:r>
        <w:fldChar w:fldCharType="end"/>
      </w:r>
      <w:r>
        <w:rPr>
          <w:rFonts w:eastAsia="黑体"/>
          <w:szCs w:val="36"/>
        </w:rPr>
        <w:fldChar w:fldCharType="end"/>
      </w:r>
    </w:p>
    <w:p>
      <w:pPr>
        <w:pStyle w:val="14"/>
        <w:tabs>
          <w:tab w:val="right" w:leader="underscore" w:pos="9638"/>
        </w:tabs>
      </w:pPr>
      <w:r>
        <w:rPr>
          <w:rFonts w:eastAsia="黑体"/>
          <w:szCs w:val="36"/>
        </w:rPr>
        <w:fldChar w:fldCharType="begin"/>
      </w:r>
      <w:r>
        <w:rPr>
          <w:rFonts w:eastAsia="黑体"/>
          <w:szCs w:val="36"/>
        </w:rPr>
        <w:instrText xml:space="preserve"> HYPERLINK \l _Toc32407 </w:instrText>
      </w:r>
      <w:r>
        <w:rPr>
          <w:rFonts w:eastAsia="黑体"/>
          <w:szCs w:val="36"/>
        </w:rPr>
        <w:fldChar w:fldCharType="separate"/>
      </w:r>
      <w:r>
        <w:rPr>
          <w:rFonts w:hint="eastAsia" w:ascii="Verdana" w:hAnsi="Verdana" w:eastAsia="黑体"/>
          <w:szCs w:val="36"/>
        </w:rPr>
        <w:t>投标须知</w:t>
      </w:r>
      <w:r>
        <w:tab/>
      </w:r>
      <w:r>
        <w:fldChar w:fldCharType="begin"/>
      </w:r>
      <w:r>
        <w:instrText xml:space="preserve"> PAGEREF _Toc32407 \h </w:instrText>
      </w:r>
      <w:r>
        <w:fldChar w:fldCharType="separate"/>
      </w:r>
      <w:r>
        <w:t>4</w:t>
      </w:r>
      <w:r>
        <w:fldChar w:fldCharType="end"/>
      </w:r>
      <w:r>
        <w:rPr>
          <w:rFonts w:eastAsia="黑体"/>
          <w:szCs w:val="36"/>
        </w:rPr>
        <w:fldChar w:fldCharType="end"/>
      </w:r>
    </w:p>
    <w:p>
      <w:pPr>
        <w:pStyle w:val="14"/>
        <w:tabs>
          <w:tab w:val="right" w:leader="underscore" w:pos="9638"/>
        </w:tabs>
      </w:pPr>
      <w:r>
        <w:rPr>
          <w:rFonts w:eastAsia="黑体"/>
          <w:szCs w:val="36"/>
        </w:rPr>
        <w:fldChar w:fldCharType="begin"/>
      </w:r>
      <w:r>
        <w:rPr>
          <w:rFonts w:eastAsia="黑体"/>
          <w:szCs w:val="36"/>
        </w:rPr>
        <w:instrText xml:space="preserve"> HYPERLINK \l _Toc20992 </w:instrText>
      </w:r>
      <w:r>
        <w:rPr>
          <w:rFonts w:eastAsia="黑体"/>
          <w:szCs w:val="36"/>
        </w:rPr>
        <w:fldChar w:fldCharType="separate"/>
      </w:r>
      <w:r>
        <w:rPr>
          <w:rFonts w:hint="eastAsia" w:ascii="黑体" w:hAnsi="黑体" w:eastAsia="黑体"/>
          <w:szCs w:val="36"/>
        </w:rPr>
        <w:t>附件格式</w:t>
      </w:r>
      <w:r>
        <w:tab/>
      </w:r>
      <w:r>
        <w:fldChar w:fldCharType="begin"/>
      </w:r>
      <w:r>
        <w:instrText xml:space="preserve"> PAGEREF _Toc20992 \h </w:instrText>
      </w:r>
      <w:r>
        <w:fldChar w:fldCharType="separate"/>
      </w:r>
      <w:r>
        <w:t>11</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_Toc26331 </w:instrText>
      </w:r>
      <w:r>
        <w:rPr>
          <w:rFonts w:eastAsia="黑体"/>
          <w:szCs w:val="36"/>
        </w:rPr>
        <w:fldChar w:fldCharType="separate"/>
      </w:r>
      <w:r>
        <w:rPr>
          <w:rFonts w:hint="eastAsia" w:ascii="Verdana" w:hAnsi="Verdana" w:eastAsia="黑体"/>
        </w:rPr>
        <w:t>附件一 投标函</w:t>
      </w:r>
      <w:r>
        <w:tab/>
      </w:r>
      <w:r>
        <w:fldChar w:fldCharType="begin"/>
      </w:r>
      <w:r>
        <w:instrText xml:space="preserve"> PAGEREF _Toc26331 \h </w:instrText>
      </w:r>
      <w:r>
        <w:fldChar w:fldCharType="separate"/>
      </w:r>
      <w:r>
        <w:t>11</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_Toc18612 </w:instrText>
      </w:r>
      <w:r>
        <w:rPr>
          <w:rFonts w:eastAsia="黑体"/>
          <w:szCs w:val="36"/>
        </w:rPr>
        <w:fldChar w:fldCharType="separate"/>
      </w:r>
      <w:r>
        <w:rPr>
          <w:rFonts w:hint="eastAsia" w:ascii="Verdana" w:hAnsi="Verdana" w:eastAsia="黑体"/>
        </w:rPr>
        <w:t>附件二 法定代表人授权委托书</w:t>
      </w:r>
      <w:r>
        <w:tab/>
      </w:r>
      <w:r>
        <w:fldChar w:fldCharType="begin"/>
      </w:r>
      <w:r>
        <w:instrText xml:space="preserve"> PAGEREF _Toc18612 \h </w:instrText>
      </w:r>
      <w:r>
        <w:fldChar w:fldCharType="separate"/>
      </w:r>
      <w:r>
        <w:t>12</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_Toc6366 </w:instrText>
      </w:r>
      <w:r>
        <w:rPr>
          <w:rFonts w:eastAsia="黑体"/>
          <w:szCs w:val="36"/>
        </w:rPr>
        <w:fldChar w:fldCharType="separate"/>
      </w:r>
      <w:r>
        <w:rPr>
          <w:rFonts w:hint="eastAsia" w:ascii="Verdana" w:hAnsi="Verdana" w:eastAsia="黑体"/>
        </w:rPr>
        <w:t>附件三 投标供应商情况表</w:t>
      </w:r>
      <w:r>
        <w:tab/>
      </w:r>
      <w:r>
        <w:fldChar w:fldCharType="begin"/>
      </w:r>
      <w:r>
        <w:instrText xml:space="preserve"> PAGEREF _Toc6366 \h </w:instrText>
      </w:r>
      <w:r>
        <w:fldChar w:fldCharType="separate"/>
      </w:r>
      <w:r>
        <w:t>13</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_Toc624 </w:instrText>
      </w:r>
      <w:r>
        <w:rPr>
          <w:rFonts w:eastAsia="黑体"/>
          <w:szCs w:val="36"/>
        </w:rPr>
        <w:fldChar w:fldCharType="separate"/>
      </w:r>
      <w:r>
        <w:rPr>
          <w:rFonts w:hint="eastAsia" w:ascii="Verdana" w:hAnsi="Verdana" w:eastAsia="黑体"/>
        </w:rPr>
        <w:t>附件四 报价一览表</w:t>
      </w:r>
      <w:r>
        <w:tab/>
      </w:r>
      <w:r>
        <w:fldChar w:fldCharType="begin"/>
      </w:r>
      <w:r>
        <w:instrText xml:space="preserve"> PAGEREF _Toc624 \h </w:instrText>
      </w:r>
      <w:r>
        <w:fldChar w:fldCharType="separate"/>
      </w:r>
      <w:r>
        <w:t>14</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_Toc17911 </w:instrText>
      </w:r>
      <w:r>
        <w:rPr>
          <w:rFonts w:eastAsia="黑体"/>
          <w:szCs w:val="36"/>
        </w:rPr>
        <w:fldChar w:fldCharType="separate"/>
      </w:r>
      <w:r>
        <w:rPr>
          <w:rFonts w:hint="eastAsia" w:ascii="Verdana" w:hAnsi="Verdana" w:eastAsia="黑体"/>
        </w:rPr>
        <w:t>附件五 投标报价明细表</w:t>
      </w:r>
      <w:r>
        <w:tab/>
      </w:r>
      <w:r>
        <w:fldChar w:fldCharType="begin"/>
      </w:r>
      <w:r>
        <w:instrText xml:space="preserve"> PAGEREF _Toc17911 \h </w:instrText>
      </w:r>
      <w:r>
        <w:fldChar w:fldCharType="separate"/>
      </w:r>
      <w:r>
        <w:t>15</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_Toc3930 </w:instrText>
      </w:r>
      <w:r>
        <w:rPr>
          <w:rFonts w:eastAsia="黑体"/>
          <w:szCs w:val="36"/>
        </w:rPr>
        <w:fldChar w:fldCharType="separate"/>
      </w:r>
      <w:r>
        <w:rPr>
          <w:rFonts w:hint="eastAsia" w:ascii="Verdana" w:hAnsi="Verdana" w:eastAsia="黑体"/>
        </w:rPr>
        <w:t>附件六 质量、售后、交期保证承诺书</w:t>
      </w:r>
      <w:r>
        <w:tab/>
      </w:r>
      <w:r>
        <w:fldChar w:fldCharType="begin"/>
      </w:r>
      <w:r>
        <w:instrText xml:space="preserve"> PAGEREF _Toc3930 \h </w:instrText>
      </w:r>
      <w:r>
        <w:fldChar w:fldCharType="separate"/>
      </w:r>
      <w:r>
        <w:t>16</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_Toc31033 </w:instrText>
      </w:r>
      <w:r>
        <w:rPr>
          <w:rFonts w:eastAsia="黑体"/>
          <w:szCs w:val="36"/>
        </w:rPr>
        <w:fldChar w:fldCharType="separate"/>
      </w:r>
      <w:r>
        <w:rPr>
          <w:rFonts w:hint="eastAsia" w:ascii="Verdana" w:hAnsi="Verdana" w:eastAsia="黑体"/>
        </w:rPr>
        <w:t>附件七 廉洁承诺书</w:t>
      </w:r>
      <w:r>
        <w:tab/>
      </w:r>
      <w:r>
        <w:fldChar w:fldCharType="begin"/>
      </w:r>
      <w:r>
        <w:instrText xml:space="preserve"> PAGEREF _Toc31033 \h </w:instrText>
      </w:r>
      <w:r>
        <w:fldChar w:fldCharType="separate"/>
      </w:r>
      <w:r>
        <w:t>17</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_Toc9139 </w:instrText>
      </w:r>
      <w:r>
        <w:rPr>
          <w:rFonts w:eastAsia="黑体"/>
          <w:szCs w:val="36"/>
        </w:rPr>
        <w:fldChar w:fldCharType="separate"/>
      </w:r>
      <w:r>
        <w:rPr>
          <w:rFonts w:hint="eastAsia" w:ascii="Verdana" w:hAnsi="Verdana" w:eastAsia="黑体"/>
        </w:rPr>
        <w:t>附件八 投标资格声明函</w:t>
      </w:r>
      <w:r>
        <w:tab/>
      </w:r>
      <w:r>
        <w:fldChar w:fldCharType="begin"/>
      </w:r>
      <w:r>
        <w:instrText xml:space="preserve"> PAGEREF _Toc9139 \h </w:instrText>
      </w:r>
      <w:r>
        <w:fldChar w:fldCharType="separate"/>
      </w:r>
      <w:r>
        <w:t>18</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_Toc32116 </w:instrText>
      </w:r>
      <w:r>
        <w:rPr>
          <w:rFonts w:eastAsia="黑体"/>
          <w:szCs w:val="36"/>
        </w:rPr>
        <w:fldChar w:fldCharType="separate"/>
      </w:r>
      <w:r>
        <w:rPr>
          <w:rFonts w:hint="eastAsia" w:ascii="Verdana" w:hAnsi="Verdana" w:eastAsia="黑体"/>
        </w:rPr>
        <w:t>附件</w:t>
      </w:r>
      <w:r>
        <w:rPr>
          <w:rFonts w:hint="eastAsia" w:ascii="Verdana" w:hAnsi="Verdana" w:eastAsia="黑体"/>
          <w:lang w:val="en-US" w:eastAsia="zh-CN"/>
        </w:rPr>
        <w:t xml:space="preserve">九 </w:t>
      </w:r>
      <w:r>
        <w:rPr>
          <w:rFonts w:hint="eastAsia" w:ascii="Verdana" w:hAnsi="Verdana" w:eastAsia="黑体"/>
          <w:highlight w:val="none"/>
          <w:lang w:val="en-US" w:eastAsia="zh-CN"/>
        </w:rPr>
        <w:t>技术文件</w:t>
      </w:r>
      <w:r>
        <w:tab/>
      </w:r>
      <w:r>
        <w:fldChar w:fldCharType="begin"/>
      </w:r>
      <w:r>
        <w:instrText xml:space="preserve"> PAGEREF _Toc32116 \h </w:instrText>
      </w:r>
      <w:r>
        <w:fldChar w:fldCharType="separate"/>
      </w:r>
      <w:r>
        <w:t>19</w:t>
      </w:r>
      <w:r>
        <w:fldChar w:fldCharType="end"/>
      </w:r>
      <w:r>
        <w:rPr>
          <w:rFonts w:eastAsia="黑体"/>
          <w:szCs w:val="36"/>
        </w:rPr>
        <w:fldChar w:fldCharType="end"/>
      </w:r>
    </w:p>
    <w:p>
      <w:pPr>
        <w:pStyle w:val="15"/>
        <w:tabs>
          <w:tab w:val="right" w:leader="underscore" w:pos="9638"/>
          <w:tab w:val="clear" w:pos="9628"/>
        </w:tabs>
      </w:pPr>
      <w:r>
        <w:rPr>
          <w:rFonts w:eastAsia="黑体"/>
          <w:szCs w:val="36"/>
        </w:rPr>
        <w:fldChar w:fldCharType="begin"/>
      </w:r>
      <w:r>
        <w:rPr>
          <w:rFonts w:eastAsia="黑体"/>
          <w:szCs w:val="36"/>
        </w:rPr>
        <w:instrText xml:space="preserve"> HYPERLINK \l _Toc28757 </w:instrText>
      </w:r>
      <w:r>
        <w:rPr>
          <w:rFonts w:eastAsia="黑体"/>
          <w:szCs w:val="36"/>
        </w:rPr>
        <w:fldChar w:fldCharType="separate"/>
      </w:r>
      <w:r>
        <w:rPr>
          <w:rFonts w:hint="eastAsia" w:ascii="Verdana" w:hAnsi="Verdana" w:eastAsia="黑体"/>
        </w:rPr>
        <w:t>附件</w:t>
      </w:r>
      <w:r>
        <w:rPr>
          <w:rFonts w:hint="eastAsia" w:ascii="Verdana" w:hAnsi="Verdana" w:eastAsia="黑体"/>
          <w:lang w:val="en-US" w:eastAsia="zh-CN"/>
        </w:rPr>
        <w:t>十</w:t>
      </w:r>
      <w:r>
        <w:rPr>
          <w:rFonts w:hint="eastAsia" w:ascii="Verdana" w:hAnsi="Verdana" w:eastAsia="黑体"/>
        </w:rPr>
        <w:t xml:space="preserve"> </w:t>
      </w:r>
      <w:r>
        <w:rPr>
          <w:rFonts w:hint="eastAsia"/>
        </w:rPr>
        <w:t>投标文件投递参考范例</w:t>
      </w:r>
      <w:r>
        <w:tab/>
      </w:r>
      <w:r>
        <w:fldChar w:fldCharType="begin"/>
      </w:r>
      <w:r>
        <w:instrText xml:space="preserve"> PAGEREF _Toc28757 \h </w:instrText>
      </w:r>
      <w:r>
        <w:fldChar w:fldCharType="separate"/>
      </w:r>
      <w:r>
        <w:t>20</w:t>
      </w:r>
      <w:r>
        <w:fldChar w:fldCharType="end"/>
      </w:r>
      <w:r>
        <w:rPr>
          <w:rFonts w:eastAsia="黑体"/>
          <w:szCs w:val="36"/>
        </w:rPr>
        <w:fldChar w:fldCharType="end"/>
      </w:r>
    </w:p>
    <w:p>
      <w:pPr>
        <w:pStyle w:val="15"/>
        <w:spacing w:before="156" w:after="156"/>
        <w:rPr>
          <w:rFonts w:eastAsia="黑体"/>
          <w:sz w:val="24"/>
          <w:szCs w:val="36"/>
        </w:rPr>
      </w:pPr>
      <w:r>
        <w:rPr>
          <w:rFonts w:eastAsia="黑体"/>
          <w:szCs w:val="36"/>
        </w:rPr>
        <w:fldChar w:fldCharType="end"/>
      </w:r>
    </w:p>
    <w:p/>
    <w:p>
      <w:pPr>
        <w:pStyle w:val="2"/>
        <w:rPr>
          <w:sz w:val="36"/>
          <w:szCs w:val="36"/>
        </w:rPr>
      </w:pPr>
      <w:bookmarkStart w:id="0" w:name="_Toc21879"/>
      <w:r>
        <w:rPr>
          <w:rFonts w:eastAsia="黑体"/>
          <w:sz w:val="24"/>
          <w:szCs w:val="36"/>
        </w:rPr>
        <w:br w:type="column"/>
      </w:r>
      <w:bookmarkStart w:id="1" w:name="_Toc39133649"/>
      <w:bookmarkStart w:id="2" w:name="_Toc39129404"/>
      <w:bookmarkStart w:id="3" w:name="_Toc39133512"/>
      <w:r>
        <w:rPr>
          <w:rFonts w:hint="eastAsia" w:ascii="Verdana" w:hAnsi="Verdana" w:eastAsia="黑体"/>
          <w:b w:val="0"/>
          <w:sz w:val="36"/>
          <w:szCs w:val="36"/>
        </w:rPr>
        <w:t>招标公告</w:t>
      </w:r>
      <w:bookmarkEnd w:id="0"/>
      <w:bookmarkEnd w:id="1"/>
      <w:bookmarkEnd w:id="2"/>
      <w:bookmarkEnd w:id="3"/>
    </w:p>
    <w:tbl>
      <w:tblPr>
        <w:tblStyle w:val="23"/>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1" w:hRule="exact"/>
          <w:jc w:val="center"/>
        </w:trPr>
        <w:tc>
          <w:tcPr>
            <w:tcW w:w="71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896"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7600"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40" w:hRule="exact"/>
          <w:jc w:val="center"/>
        </w:trPr>
        <w:tc>
          <w:tcPr>
            <w:tcW w:w="710" w:type="dxa"/>
            <w:vAlign w:val="center"/>
          </w:tcPr>
          <w:p>
            <w:pPr>
              <w:jc w:val="center"/>
              <w:rPr>
                <w:rFonts w:ascii="宋体" w:hAnsi="宋体"/>
                <w:szCs w:val="21"/>
              </w:rPr>
            </w:pPr>
            <w:r>
              <w:rPr>
                <w:rFonts w:ascii="宋体" w:hAnsi="宋体"/>
                <w:szCs w:val="21"/>
              </w:rPr>
              <w:t>1</w:t>
            </w:r>
          </w:p>
        </w:tc>
        <w:tc>
          <w:tcPr>
            <w:tcW w:w="1896" w:type="dxa"/>
            <w:vAlign w:val="center"/>
          </w:tcPr>
          <w:p>
            <w:pPr>
              <w:rPr>
                <w:rFonts w:ascii="宋体" w:hAnsi="宋体"/>
                <w:szCs w:val="21"/>
              </w:rPr>
            </w:pPr>
            <w:r>
              <w:rPr>
                <w:rFonts w:ascii="宋体" w:hAnsi="宋体"/>
                <w:szCs w:val="21"/>
              </w:rPr>
              <w:t>招标人</w:t>
            </w:r>
          </w:p>
        </w:tc>
        <w:tc>
          <w:tcPr>
            <w:tcW w:w="7600" w:type="dxa"/>
            <w:vAlign w:val="center"/>
          </w:tcPr>
          <w:p>
            <w:pPr>
              <w:rPr>
                <w:rFonts w:ascii="宋体" w:hAnsi="宋体"/>
                <w:szCs w:val="21"/>
              </w:rPr>
            </w:pPr>
            <w:r>
              <w:rPr>
                <w:rFonts w:ascii="宋体" w:hAnsi="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2</w:t>
            </w:r>
          </w:p>
        </w:tc>
        <w:tc>
          <w:tcPr>
            <w:tcW w:w="1896" w:type="dxa"/>
            <w:vAlign w:val="center"/>
          </w:tcPr>
          <w:p>
            <w:pPr>
              <w:rPr>
                <w:rFonts w:ascii="宋体" w:hAnsi="宋体" w:cs="Tahoma"/>
                <w:szCs w:val="21"/>
              </w:rPr>
            </w:pPr>
            <w:r>
              <w:rPr>
                <w:rFonts w:ascii="宋体" w:hAnsi="宋体" w:cs="Tahoma"/>
                <w:szCs w:val="21"/>
              </w:rPr>
              <w:t>招标</w:t>
            </w:r>
            <w:r>
              <w:rPr>
                <w:rFonts w:hint="eastAsia" w:ascii="宋体" w:hAnsi="宋体" w:cs="Tahoma"/>
                <w:szCs w:val="21"/>
              </w:rPr>
              <w:t>执行单位</w:t>
            </w:r>
          </w:p>
        </w:tc>
        <w:tc>
          <w:tcPr>
            <w:tcW w:w="7600" w:type="dxa"/>
            <w:vAlign w:val="center"/>
          </w:tcPr>
          <w:p>
            <w:pPr>
              <w:rPr>
                <w:rFonts w:ascii="宋体" w:hAnsi="宋体" w:cs="Tahoma"/>
                <w:szCs w:val="21"/>
              </w:rPr>
            </w:pPr>
            <w:r>
              <w:rPr>
                <w:rFonts w:hint="eastAsia" w:ascii="宋体" w:hAnsi="宋体"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3</w:t>
            </w:r>
          </w:p>
        </w:tc>
        <w:tc>
          <w:tcPr>
            <w:tcW w:w="1896" w:type="dxa"/>
            <w:vAlign w:val="center"/>
          </w:tcPr>
          <w:p>
            <w:pPr>
              <w:rPr>
                <w:rFonts w:ascii="宋体" w:hAnsi="宋体"/>
                <w:szCs w:val="21"/>
              </w:rPr>
            </w:pPr>
            <w:r>
              <w:rPr>
                <w:rFonts w:hint="eastAsia" w:ascii="宋体" w:hAnsi="宋体"/>
                <w:szCs w:val="21"/>
              </w:rPr>
              <w:t>招标项目</w:t>
            </w:r>
          </w:p>
        </w:tc>
        <w:tc>
          <w:tcPr>
            <w:tcW w:w="7600" w:type="dxa"/>
            <w:vAlign w:val="center"/>
          </w:tcPr>
          <w:p>
            <w:pPr>
              <w:rPr>
                <w:rFonts w:hint="eastAsia" w:ascii="宋体" w:hAnsi="宋体" w:eastAsia="宋体" w:cs="Tahoma"/>
                <w:color w:val="000000"/>
                <w:szCs w:val="21"/>
                <w:lang w:val="en-US" w:eastAsia="zh-CN"/>
              </w:rPr>
            </w:pPr>
            <w:r>
              <w:rPr>
                <w:rFonts w:hint="eastAsia" w:ascii="宋体" w:hAnsi="宋体" w:cs="Tahoma"/>
                <w:szCs w:val="21"/>
                <w:lang w:val="en-US" w:eastAsia="zh-CN"/>
              </w:rPr>
              <w:t>文件管理及加密系统项目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hint="eastAsia" w:ascii="宋体" w:hAnsi="宋体"/>
                <w:bCs/>
                <w:szCs w:val="21"/>
              </w:rPr>
              <w:t>4</w:t>
            </w:r>
          </w:p>
        </w:tc>
        <w:tc>
          <w:tcPr>
            <w:tcW w:w="1896" w:type="dxa"/>
            <w:vAlign w:val="center"/>
          </w:tcPr>
          <w:p>
            <w:pPr>
              <w:rPr>
                <w:rFonts w:ascii="宋体" w:hAnsi="宋体"/>
                <w:szCs w:val="21"/>
              </w:rPr>
            </w:pPr>
            <w:r>
              <w:rPr>
                <w:rFonts w:hint="eastAsia" w:ascii="宋体" w:hAnsi="宋体"/>
                <w:szCs w:val="21"/>
              </w:rPr>
              <w:t>招标项目编号</w:t>
            </w:r>
          </w:p>
        </w:tc>
        <w:tc>
          <w:tcPr>
            <w:tcW w:w="7600" w:type="dxa"/>
            <w:vAlign w:val="center"/>
          </w:tcPr>
          <w:p>
            <w:pPr>
              <w:rPr>
                <w:rFonts w:hint="default" w:ascii="宋体" w:hAnsi="宋体" w:eastAsia="宋体" w:cs="Tahoma"/>
                <w:szCs w:val="21"/>
                <w:lang w:val="en-US" w:eastAsia="zh-CN"/>
              </w:rPr>
            </w:pPr>
            <w:r>
              <w:rPr>
                <w:rFonts w:hint="default" w:ascii="宋体" w:hAnsi="宋体" w:eastAsia="宋体" w:cs="Tahoma"/>
                <w:szCs w:val="21"/>
                <w:lang w:val="en-US" w:eastAsia="zh-CN"/>
              </w:rPr>
              <w:t>FSCZB202403250001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ascii="宋体" w:hAnsi="宋体"/>
                <w:bCs/>
                <w:szCs w:val="21"/>
              </w:rPr>
              <w:t>5</w:t>
            </w:r>
          </w:p>
        </w:tc>
        <w:tc>
          <w:tcPr>
            <w:tcW w:w="1896" w:type="dxa"/>
            <w:vAlign w:val="center"/>
          </w:tcPr>
          <w:p>
            <w:pPr>
              <w:rPr>
                <w:rFonts w:ascii="宋体" w:hAnsi="宋体"/>
                <w:szCs w:val="21"/>
              </w:rPr>
            </w:pPr>
            <w:r>
              <w:rPr>
                <w:rFonts w:hint="eastAsia" w:ascii="宋体" w:hAnsi="宋体"/>
                <w:szCs w:val="21"/>
              </w:rPr>
              <w:t>招标文件售价</w:t>
            </w:r>
          </w:p>
        </w:tc>
        <w:tc>
          <w:tcPr>
            <w:tcW w:w="7600" w:type="dxa"/>
            <w:vAlign w:val="center"/>
          </w:tcPr>
          <w:p>
            <w:pPr>
              <w:rPr>
                <w:rFonts w:ascii="宋体" w:hAnsi="宋体" w:cs="Tahoma"/>
                <w:szCs w:val="21"/>
              </w:rPr>
            </w:pPr>
            <w:bookmarkStart w:id="4" w:name="_Toc39133651"/>
            <w:bookmarkStart w:id="5" w:name="_Toc39133514"/>
            <w:r>
              <w:rPr>
                <w:rFonts w:hint="eastAsia" w:ascii="宋体" w:hAnsi="宋体" w:cs="Tahoma"/>
                <w:szCs w:val="21"/>
              </w:rPr>
              <w:t>￥</w:t>
            </w:r>
            <w:bookmarkEnd w:id="4"/>
            <w:bookmarkEnd w:id="5"/>
            <w:r>
              <w:rPr>
                <w:rFonts w:hint="eastAsia" w:ascii="宋体" w:hAnsi="宋体" w:cs="Tahoma"/>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ascii="宋体" w:hAnsi="宋体"/>
                <w:szCs w:val="21"/>
              </w:rPr>
              <w:t>6</w:t>
            </w:r>
          </w:p>
        </w:tc>
        <w:tc>
          <w:tcPr>
            <w:tcW w:w="1896" w:type="dxa"/>
            <w:vAlign w:val="center"/>
          </w:tcPr>
          <w:p>
            <w:pPr>
              <w:rPr>
                <w:rFonts w:ascii="宋体" w:hAnsi="宋体" w:cs="Tahoma"/>
                <w:szCs w:val="21"/>
              </w:rPr>
            </w:pPr>
            <w:r>
              <w:rPr>
                <w:rFonts w:ascii="宋体" w:hAnsi="宋体" w:cs="Tahoma"/>
                <w:szCs w:val="21"/>
              </w:rPr>
              <w:t>招标文件领取</w:t>
            </w:r>
          </w:p>
        </w:tc>
        <w:tc>
          <w:tcPr>
            <w:tcW w:w="7600" w:type="dxa"/>
            <w:vAlign w:val="center"/>
          </w:tcPr>
          <w:p>
            <w:pPr>
              <w:rPr>
                <w:rFonts w:ascii="宋体" w:hAnsi="宋体" w:cs="Tahoma"/>
                <w:szCs w:val="21"/>
              </w:rPr>
            </w:pPr>
            <w:bookmarkStart w:id="6" w:name="_Toc39133515"/>
            <w:bookmarkStart w:id="7" w:name="_Toc39133652"/>
            <w:r>
              <w:rPr>
                <w:rFonts w:hint="eastAsia" w:ascii="宋体" w:hAnsi="宋体" w:cs="Tahoma"/>
                <w:szCs w:val="21"/>
              </w:rPr>
              <w:t>投标人根据招标公告联系招标项目负责人获取</w:t>
            </w:r>
            <w:bookmarkEnd w:id="6"/>
            <w:bookmarkEnd w:id="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81" w:hRule="exact"/>
          <w:jc w:val="center"/>
        </w:trPr>
        <w:tc>
          <w:tcPr>
            <w:tcW w:w="710" w:type="dxa"/>
            <w:vAlign w:val="center"/>
          </w:tcPr>
          <w:p>
            <w:pPr>
              <w:overflowPunct w:val="0"/>
              <w:spacing w:line="240" w:lineRule="atLeast"/>
              <w:jc w:val="center"/>
              <w:rPr>
                <w:rFonts w:ascii="宋体" w:hAnsi="宋体" w:cs="Tahoma"/>
                <w:szCs w:val="21"/>
              </w:rPr>
            </w:pPr>
            <w:r>
              <w:rPr>
                <w:rFonts w:ascii="宋体" w:hAnsi="宋体" w:cs="Tahoma"/>
                <w:szCs w:val="21"/>
              </w:rPr>
              <w:t>7</w:t>
            </w:r>
          </w:p>
        </w:tc>
        <w:tc>
          <w:tcPr>
            <w:tcW w:w="1896" w:type="dxa"/>
            <w:vAlign w:val="center"/>
          </w:tcPr>
          <w:p>
            <w:pPr>
              <w:overflowPunct w:val="0"/>
              <w:spacing w:line="264" w:lineRule="auto"/>
              <w:rPr>
                <w:rFonts w:ascii="宋体" w:hAnsi="宋体"/>
                <w:szCs w:val="21"/>
              </w:rPr>
            </w:pPr>
            <w:r>
              <w:rPr>
                <w:rFonts w:hint="eastAsia" w:ascii="宋体" w:hAnsi="宋体"/>
                <w:szCs w:val="21"/>
              </w:rPr>
              <w:t>投标文件</w:t>
            </w:r>
          </w:p>
          <w:p>
            <w:pPr>
              <w:overflowPunct w:val="0"/>
              <w:spacing w:line="240" w:lineRule="atLeast"/>
              <w:rPr>
                <w:rFonts w:ascii="宋体" w:hAnsi="宋体" w:cs="Tahoma"/>
                <w:szCs w:val="21"/>
              </w:rPr>
            </w:pPr>
            <w:r>
              <w:rPr>
                <w:rFonts w:hint="eastAsia" w:ascii="宋体" w:hAnsi="宋体"/>
                <w:szCs w:val="21"/>
              </w:rPr>
              <w:t>接收信息</w:t>
            </w:r>
          </w:p>
        </w:tc>
        <w:tc>
          <w:tcPr>
            <w:tcW w:w="7600" w:type="dxa"/>
            <w:vAlign w:val="center"/>
          </w:tcPr>
          <w:p>
            <w:pPr>
              <w:pStyle w:val="9"/>
              <w:jc w:val="left"/>
              <w:rPr>
                <w:rFonts w:hAnsi="宋体" w:eastAsia="宋体"/>
                <w:color w:val="000000"/>
                <w:sz w:val="21"/>
                <w:szCs w:val="21"/>
                <w:highlight w:val="none"/>
              </w:rPr>
            </w:pPr>
            <w:bookmarkStart w:id="8" w:name="_Hlk104205478"/>
            <w:r>
              <w:rPr>
                <w:rFonts w:hint="eastAsia" w:hAnsi="宋体" w:eastAsia="宋体"/>
                <w:b/>
                <w:bCs/>
                <w:color w:val="000000"/>
                <w:sz w:val="21"/>
                <w:szCs w:val="21"/>
                <w:highlight w:val="none"/>
              </w:rPr>
              <w:t>投标文件接收截止时间</w:t>
            </w:r>
            <w:bookmarkEnd w:id="8"/>
            <w:r>
              <w:rPr>
                <w:rFonts w:hint="eastAsia" w:hAnsi="宋体" w:eastAsia="宋体"/>
                <w:b/>
                <w:bCs/>
                <w:color w:val="000000"/>
                <w:sz w:val="21"/>
                <w:szCs w:val="21"/>
                <w:highlight w:val="none"/>
              </w:rPr>
              <w:t>：</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4</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8</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 xml:space="preserve"> 一</w:t>
            </w:r>
            <w:r>
              <w:rPr>
                <w:rFonts w:hint="eastAsia" w:hAnsi="宋体" w:eastAsia="宋体"/>
                <w:color w:val="000000"/>
                <w:sz w:val="21"/>
                <w:szCs w:val="21"/>
                <w:highlight w:val="none"/>
              </w:rPr>
              <w:t>）</w:t>
            </w:r>
          </w:p>
          <w:p>
            <w:pPr>
              <w:pStyle w:val="16"/>
              <w:keepNext w:val="0"/>
              <w:keepLines w:val="0"/>
              <w:widowControl/>
              <w:suppressLineNumbers w:val="0"/>
              <w:spacing w:before="0" w:beforeAutospacing="0" w:after="0" w:afterAutospacing="0"/>
              <w:ind w:left="0" w:right="0" w:firstLine="0"/>
              <w:rPr>
                <w:rFonts w:hint="eastAsia" w:hAnsi="宋体" w:eastAsia="宋体"/>
                <w:color w:val="000000"/>
                <w:sz w:val="21"/>
                <w:szCs w:val="21"/>
                <w:highlight w:val="none"/>
                <w:lang w:val="en-US" w:eastAsia="zh-CN"/>
              </w:rPr>
            </w:pPr>
            <w:r>
              <w:rPr>
                <w:rFonts w:hint="eastAsia" w:hAnsi="宋体" w:eastAsia="宋体"/>
                <w:b/>
                <w:bCs/>
                <w:color w:val="000000"/>
                <w:sz w:val="21"/>
                <w:szCs w:val="21"/>
                <w:highlight w:val="none"/>
              </w:rPr>
              <w:t>投标文件接收地址：</w:t>
            </w:r>
            <w:r>
              <w:rPr>
                <w:rFonts w:hint="eastAsia" w:hAnsi="宋体" w:eastAsia="宋体"/>
                <w:color w:val="000000"/>
                <w:sz w:val="21"/>
                <w:szCs w:val="21"/>
                <w:highlight w:val="none"/>
              </w:rPr>
              <w:t xml:space="preserve">厦门市集美区金龙路9号厦门金龙联合汽车工业有限公司招标中心  </w:t>
            </w:r>
            <w:r>
              <w:rPr>
                <w:color w:val="000000"/>
                <w:sz w:val="21"/>
                <w:szCs w:val="21"/>
                <w:highlight w:val="none"/>
              </w:rPr>
              <w:t>邮编：361023    联络人：蔡志雄  电话： 0592-6370049</w:t>
            </w:r>
            <w:r>
              <w:rPr>
                <w:rFonts w:hint="eastAsia"/>
                <w:color w:val="000000"/>
                <w:sz w:val="21"/>
                <w:szCs w:val="21"/>
                <w:highlight w:val="none"/>
                <w:lang w:val="en-US" w:eastAsia="zh-CN"/>
              </w:rPr>
              <w:t xml:space="preserve"> </w:t>
            </w:r>
          </w:p>
          <w:p>
            <w:pPr>
              <w:pStyle w:val="9"/>
              <w:rPr>
                <w:rFonts w:hAnsi="宋体" w:eastAsia="宋体"/>
                <w:b/>
                <w:bCs/>
                <w:color w:val="000000"/>
                <w:sz w:val="21"/>
                <w:szCs w:val="21"/>
                <w:highlight w:val="none"/>
              </w:rPr>
            </w:pPr>
            <w:r>
              <w:rPr>
                <w:rFonts w:hint="eastAsia" w:hAnsi="宋体" w:eastAsia="宋体"/>
                <w:b/>
                <w:bCs/>
                <w:color w:val="000000"/>
                <w:sz w:val="21"/>
                <w:szCs w:val="21"/>
                <w:highlight w:val="none"/>
              </w:rPr>
              <w:t>注意事项：</w:t>
            </w:r>
          </w:p>
          <w:p>
            <w:pPr>
              <w:pStyle w:val="9"/>
              <w:rPr>
                <w:rFonts w:hAnsi="宋体" w:eastAsia="宋体"/>
                <w:color w:val="000000"/>
                <w:sz w:val="21"/>
                <w:szCs w:val="21"/>
                <w:highlight w:val="none"/>
              </w:rPr>
            </w:pPr>
            <w:r>
              <w:rPr>
                <w:rFonts w:hint="eastAsia" w:hAnsi="宋体" w:eastAsia="宋体"/>
                <w:color w:val="000000"/>
                <w:sz w:val="21"/>
                <w:szCs w:val="21"/>
                <w:highlight w:val="none"/>
              </w:rPr>
              <w:t>（1）投标人应于投标截止时间前通过邮寄方式递交投标交件，邮寄方式指快件上的信息能证明是第三方快递公司的有效方式。非邮寄方式或逾期送达的投标文件视为无效投标文件。</w:t>
            </w:r>
          </w:p>
          <w:p>
            <w:pPr>
              <w:pStyle w:val="9"/>
              <w:rPr>
                <w:rFonts w:hAnsi="宋体" w:eastAsia="宋体"/>
                <w:color w:val="000000"/>
                <w:sz w:val="21"/>
                <w:szCs w:val="21"/>
                <w:highlight w:val="none"/>
              </w:rPr>
            </w:pPr>
            <w:r>
              <w:rPr>
                <w:rFonts w:hint="eastAsia" w:hAnsi="宋体" w:eastAsia="宋体"/>
                <w:color w:val="000000"/>
                <w:sz w:val="21"/>
                <w:szCs w:val="21"/>
                <w:highlight w:val="none"/>
              </w:rPr>
              <w:t>（2）投标人应在快递封面注明函件内容，包括：招标项目名称、编号及投标人的名称、地址、联系人、联系电话，函件内容应张贴在快递包装的最外层，并用透明胶带覆盖，见附件</w:t>
            </w:r>
            <w:bookmarkStart w:id="9" w:name="_Hlk121990449"/>
            <w:r>
              <w:rPr>
                <w:rFonts w:hint="eastAsia" w:hAnsi="宋体" w:eastAsia="宋体"/>
                <w:color w:val="000000"/>
                <w:sz w:val="21"/>
                <w:szCs w:val="21"/>
                <w:highlight w:val="none"/>
                <w:lang w:val="en-US" w:eastAsia="zh-CN"/>
              </w:rPr>
              <w:t>十一</w:t>
            </w:r>
            <w:r>
              <w:rPr>
                <w:rFonts w:hint="eastAsia" w:hAnsi="宋体" w:eastAsia="宋体"/>
                <w:color w:val="000000"/>
                <w:sz w:val="21"/>
                <w:szCs w:val="21"/>
                <w:highlight w:val="none"/>
              </w:rPr>
              <w:t>投标文件投递参考范例</w:t>
            </w:r>
            <w:bookmarkEnd w:id="9"/>
            <w:r>
              <w:rPr>
                <w:rFonts w:hint="eastAsia" w:hAnsi="宋体" w:eastAsia="宋体"/>
                <w:color w:val="000000"/>
                <w:sz w:val="21"/>
                <w:szCs w:val="21"/>
                <w:highlight w:val="none"/>
              </w:rPr>
              <w:t>。</w:t>
            </w:r>
          </w:p>
          <w:p>
            <w:pPr>
              <w:pStyle w:val="9"/>
              <w:rPr>
                <w:rFonts w:hAnsi="宋体" w:eastAsia="宋体"/>
                <w:color w:val="000000"/>
                <w:sz w:val="21"/>
                <w:szCs w:val="21"/>
                <w:highlight w:val="none"/>
              </w:rPr>
            </w:pPr>
            <w:r>
              <w:rPr>
                <w:rFonts w:hint="eastAsia" w:hAnsi="宋体" w:eastAsia="宋体"/>
                <w:color w:val="000000"/>
                <w:sz w:val="21"/>
                <w:szCs w:val="21"/>
                <w:highlight w:val="none"/>
              </w:rPr>
              <w:t>（3）</w:t>
            </w:r>
            <w:bookmarkStart w:id="10" w:name="_Hlk122505291"/>
            <w:r>
              <w:rPr>
                <w:rFonts w:hint="eastAsia" w:hAnsi="宋体" w:eastAsia="宋体"/>
                <w:color w:val="000000"/>
                <w:sz w:val="21"/>
                <w:szCs w:val="21"/>
                <w:highlight w:val="none"/>
              </w:rPr>
              <w:t>投标人应在投标文件截止接收时间前，将“快递单号+项目名称</w:t>
            </w:r>
            <w:r>
              <w:rPr>
                <w:rFonts w:hint="eastAsia" w:hAnsi="宋体" w:eastAsia="宋体"/>
                <w:sz w:val="21"/>
                <w:szCs w:val="21"/>
                <w:highlight w:val="none"/>
              </w:rPr>
              <w:t>+（投标保证金相关凭证扫描件）</w:t>
            </w:r>
            <w:r>
              <w:rPr>
                <w:rFonts w:hint="eastAsia" w:hAnsi="宋体" w:eastAsia="宋体"/>
                <w:color w:val="000000"/>
                <w:sz w:val="21"/>
                <w:szCs w:val="21"/>
                <w:highlight w:val="none"/>
              </w:rPr>
              <w:t>”发送至邮箱</w:t>
            </w:r>
            <w:r>
              <w:rPr>
                <w:rFonts w:hAnsi="宋体" w:eastAsia="宋体"/>
                <w:color w:val="000000"/>
                <w:sz w:val="21"/>
                <w:szCs w:val="21"/>
                <w:highlight w:val="none"/>
              </w:rPr>
              <w:t>jlzbzx@mail.king-long.com.cn</w:t>
            </w:r>
            <w:r>
              <w:rPr>
                <w:rFonts w:hint="eastAsia" w:hAnsi="宋体" w:eastAsia="宋体"/>
                <w:color w:val="000000"/>
                <w:sz w:val="21"/>
                <w:szCs w:val="21"/>
                <w:highlight w:val="none"/>
              </w:rPr>
              <w:t>。</w:t>
            </w:r>
            <w:bookmarkEnd w:id="10"/>
          </w:p>
          <w:p>
            <w:pPr>
              <w:overflowPunct w:val="0"/>
              <w:spacing w:line="240" w:lineRule="atLeast"/>
              <w:jc w:val="left"/>
              <w:rPr>
                <w:rFonts w:ascii="宋体" w:hAnsi="宋体" w:cs="Tahoma"/>
                <w:color w:val="000000"/>
                <w:szCs w:val="21"/>
                <w:highlight w:val="none"/>
              </w:rPr>
            </w:pPr>
            <w:r>
              <w:rPr>
                <w:rFonts w:hint="eastAsia" w:ascii="宋体" w:hAnsi="宋体" w:eastAsia="宋体"/>
                <w:b/>
                <w:bCs/>
                <w:color w:val="000000"/>
                <w:szCs w:val="21"/>
                <w:highlight w:val="none"/>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5"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8</w:t>
            </w:r>
          </w:p>
        </w:tc>
        <w:tc>
          <w:tcPr>
            <w:tcW w:w="1896" w:type="dxa"/>
            <w:vAlign w:val="center"/>
          </w:tcPr>
          <w:p>
            <w:pPr>
              <w:overflowPunct w:val="0"/>
              <w:spacing w:line="240" w:lineRule="atLeast"/>
              <w:rPr>
                <w:rFonts w:ascii="宋体" w:hAnsi="宋体"/>
                <w:szCs w:val="21"/>
              </w:rPr>
            </w:pPr>
            <w:r>
              <w:rPr>
                <w:rFonts w:hint="eastAsia" w:ascii="宋体" w:hAnsi="宋体"/>
                <w:szCs w:val="21"/>
              </w:rPr>
              <w:t>开标、评标</w:t>
            </w:r>
          </w:p>
        </w:tc>
        <w:tc>
          <w:tcPr>
            <w:tcW w:w="7600" w:type="dxa"/>
            <w:vAlign w:val="center"/>
          </w:tcPr>
          <w:p>
            <w:pPr>
              <w:spacing w:line="240" w:lineRule="atLeast"/>
              <w:rPr>
                <w:rFonts w:ascii="宋体" w:hAnsi="宋体"/>
                <w:color w:val="000000"/>
                <w:szCs w:val="21"/>
                <w:highlight w:val="none"/>
              </w:rPr>
            </w:pPr>
            <w:bookmarkStart w:id="11" w:name="_Hlk104205491"/>
            <w:r>
              <w:rPr>
                <w:rFonts w:hint="eastAsia" w:ascii="宋体" w:hAnsi="宋体"/>
                <w:b/>
                <w:bCs/>
                <w:color w:val="000000"/>
                <w:szCs w:val="21"/>
                <w:highlight w:val="none"/>
              </w:rPr>
              <w:t>开标、评标时间</w:t>
            </w:r>
            <w:bookmarkEnd w:id="11"/>
            <w:r>
              <w:rPr>
                <w:rFonts w:hint="eastAsia" w:ascii="宋体" w:hAnsi="宋体"/>
                <w:b/>
                <w:bCs/>
                <w:color w:val="000000"/>
                <w:szCs w:val="21"/>
                <w:highlight w:val="none"/>
              </w:rPr>
              <w:t>：</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4</w:t>
            </w:r>
            <w:r>
              <w:rPr>
                <w:rFonts w:hint="eastAsia" w:hAnsi="宋体" w:eastAsia="宋体"/>
                <w:color w:val="000000"/>
                <w:sz w:val="21"/>
                <w:szCs w:val="21"/>
                <w:highlight w:val="none"/>
              </w:rPr>
              <w:t>月</w:t>
            </w:r>
            <w:r>
              <w:rPr>
                <w:rFonts w:hint="eastAsia" w:hAnsi="宋体"/>
                <w:color w:val="000000"/>
                <w:sz w:val="21"/>
                <w:szCs w:val="21"/>
                <w:highlight w:val="none"/>
                <w:lang w:val="en-US" w:eastAsia="zh-CN"/>
              </w:rPr>
              <w:t>9</w:t>
            </w:r>
            <w:r>
              <w:rPr>
                <w:rFonts w:hint="eastAsia" w:hAnsi="宋体" w:eastAsia="宋体"/>
                <w:color w:val="000000"/>
                <w:sz w:val="21"/>
                <w:szCs w:val="21"/>
                <w:highlight w:val="none"/>
              </w:rPr>
              <w:t>日 （周</w:t>
            </w:r>
            <w:r>
              <w:rPr>
                <w:rFonts w:hint="eastAsia" w:hAnsi="宋体"/>
                <w:color w:val="000000"/>
                <w:sz w:val="21"/>
                <w:szCs w:val="21"/>
                <w:highlight w:val="none"/>
                <w:lang w:val="en-US" w:eastAsia="zh-CN"/>
              </w:rPr>
              <w:t xml:space="preserve"> 二</w:t>
            </w:r>
            <w:r>
              <w:rPr>
                <w:rFonts w:hint="eastAsia" w:hAnsi="宋体" w:eastAsia="宋体"/>
                <w:color w:val="000000"/>
                <w:sz w:val="21"/>
                <w:szCs w:val="21"/>
                <w:highlight w:val="none"/>
              </w:rPr>
              <w:t>）</w:t>
            </w:r>
          </w:p>
          <w:p>
            <w:pPr>
              <w:spacing w:line="240" w:lineRule="atLeast"/>
              <w:rPr>
                <w:rFonts w:ascii="宋体" w:hAnsi="宋体" w:cs="Tahoma"/>
                <w:color w:val="000000"/>
                <w:szCs w:val="21"/>
                <w:highlight w:val="none"/>
              </w:rPr>
            </w:pPr>
            <w:r>
              <w:rPr>
                <w:rFonts w:hint="eastAsia" w:ascii="宋体" w:hAnsi="宋体"/>
                <w:b/>
                <w:bCs/>
                <w:color w:val="000000"/>
                <w:szCs w:val="21"/>
                <w:highlight w:val="none"/>
              </w:rPr>
              <w:t>开标、评标地点：</w:t>
            </w:r>
            <w:r>
              <w:rPr>
                <w:rFonts w:hint="eastAsia" w:ascii="宋体" w:hAnsi="宋体"/>
                <w:color w:val="000000"/>
                <w:szCs w:val="21"/>
                <w:highlight w:val="none"/>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38"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9</w:t>
            </w:r>
          </w:p>
        </w:tc>
        <w:tc>
          <w:tcPr>
            <w:tcW w:w="1896" w:type="dxa"/>
            <w:vAlign w:val="center"/>
          </w:tcPr>
          <w:p>
            <w:pPr>
              <w:overflowPunct w:val="0"/>
              <w:spacing w:line="240" w:lineRule="atLeast"/>
              <w:rPr>
                <w:rFonts w:ascii="宋体" w:hAnsi="宋体"/>
                <w:szCs w:val="21"/>
              </w:rPr>
            </w:pPr>
            <w:r>
              <w:rPr>
                <w:rFonts w:hint="eastAsia" w:ascii="宋体" w:hAnsi="宋体"/>
                <w:szCs w:val="21"/>
              </w:rPr>
              <w:t>招标项目联系人及联系方式</w:t>
            </w:r>
          </w:p>
        </w:tc>
        <w:tc>
          <w:tcPr>
            <w:tcW w:w="7600" w:type="dxa"/>
            <w:vAlign w:val="center"/>
          </w:tcPr>
          <w:p>
            <w:pPr>
              <w:pStyle w:val="6"/>
              <w:overflowPunct w:val="0"/>
              <w:spacing w:line="240" w:lineRule="atLeast"/>
              <w:ind w:firstLine="0"/>
              <w:rPr>
                <w:rFonts w:hint="default" w:ascii="宋体" w:hAnsi="宋体" w:eastAsia="宋体" w:cs="Tahoma"/>
                <w:bCs/>
                <w:color w:val="000000"/>
                <w:sz w:val="21"/>
                <w:szCs w:val="21"/>
                <w:highlight w:val="none"/>
                <w:lang w:val="en-US" w:eastAsia="zh-CN"/>
              </w:rPr>
            </w:pPr>
            <w:bookmarkStart w:id="12" w:name="_Hlk104205506"/>
            <w:r>
              <w:rPr>
                <w:rFonts w:hint="eastAsia" w:ascii="宋体" w:hAnsi="宋体" w:eastAsia="宋体" w:cs="Tahoma"/>
                <w:b/>
                <w:color w:val="000000"/>
                <w:sz w:val="21"/>
                <w:szCs w:val="21"/>
                <w:highlight w:val="none"/>
              </w:rPr>
              <w:t>联系人姓名</w:t>
            </w:r>
            <w:bookmarkEnd w:id="12"/>
            <w:r>
              <w:rPr>
                <w:rFonts w:hint="eastAsia" w:ascii="宋体" w:hAnsi="宋体" w:eastAsia="宋体" w:cs="Tahoma"/>
                <w:b/>
                <w:color w:val="000000"/>
                <w:sz w:val="21"/>
                <w:szCs w:val="21"/>
                <w:highlight w:val="none"/>
              </w:rPr>
              <w:t>：</w:t>
            </w:r>
            <w:r>
              <w:rPr>
                <w:rFonts w:hint="eastAsia" w:ascii="宋体" w:hAnsi="宋体" w:eastAsia="宋体" w:cs="Tahoma"/>
                <w:b/>
                <w:color w:val="000000"/>
                <w:sz w:val="21"/>
                <w:szCs w:val="21"/>
                <w:highlight w:val="none"/>
                <w:lang w:eastAsia="zh-CN"/>
              </w:rPr>
              <w:t>胡先生</w:t>
            </w:r>
            <w:r>
              <w:rPr>
                <w:rFonts w:hint="eastAsia" w:ascii="宋体" w:hAnsi="宋体" w:eastAsia="宋体" w:cs="Tahoma"/>
                <w:bCs/>
                <w:color w:val="000000"/>
                <w:sz w:val="21"/>
                <w:szCs w:val="21"/>
                <w:highlight w:val="none"/>
              </w:rPr>
              <w:t xml:space="preserve"> 电话：</w:t>
            </w:r>
            <w:r>
              <w:rPr>
                <w:rFonts w:hint="eastAsia" w:ascii="宋体" w:hAnsi="宋体" w:eastAsia="宋体" w:cs="Tahoma"/>
                <w:bCs/>
                <w:color w:val="000000"/>
                <w:sz w:val="21"/>
                <w:szCs w:val="21"/>
                <w:highlight w:val="none"/>
                <w:lang w:val="en-US" w:eastAsia="zh-CN"/>
              </w:rPr>
              <w:t>0592-6371766</w:t>
            </w:r>
            <w:bookmarkStart w:id="62" w:name="_GoBack"/>
            <w:bookmarkEnd w:id="62"/>
          </w:p>
          <w:p>
            <w:pPr>
              <w:pStyle w:val="6"/>
              <w:overflowPunct w:val="0"/>
              <w:spacing w:line="240" w:lineRule="atLeast"/>
              <w:ind w:firstLine="0"/>
              <w:rPr>
                <w:rFonts w:ascii="宋体" w:hAnsi="宋体"/>
                <w:color w:val="000000"/>
                <w:szCs w:val="21"/>
                <w:highlight w:val="none"/>
              </w:rPr>
            </w:pPr>
            <w:r>
              <w:rPr>
                <w:rFonts w:hint="eastAsia" w:ascii="宋体" w:hAnsi="宋体" w:eastAsia="宋体" w:cs="Tahoma"/>
                <w:b/>
                <w:color w:val="000000"/>
                <w:sz w:val="21"/>
                <w:szCs w:val="21"/>
                <w:highlight w:val="none"/>
              </w:rPr>
              <w:t>联系地址：</w:t>
            </w:r>
            <w:r>
              <w:rPr>
                <w:rFonts w:hint="eastAsia" w:ascii="宋体" w:hAnsi="宋体" w:eastAsia="宋体" w:cs="Tahoma"/>
                <w:bCs/>
                <w:color w:val="000000"/>
                <w:sz w:val="21"/>
                <w:szCs w:val="21"/>
                <w:highlight w:val="none"/>
              </w:rPr>
              <w:t>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456"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10</w:t>
            </w:r>
          </w:p>
        </w:tc>
        <w:tc>
          <w:tcPr>
            <w:tcW w:w="1896" w:type="dxa"/>
            <w:vAlign w:val="center"/>
          </w:tcPr>
          <w:p>
            <w:pPr>
              <w:overflowPunct w:val="0"/>
              <w:spacing w:line="240" w:lineRule="atLeast"/>
              <w:rPr>
                <w:rFonts w:ascii="宋体" w:hAnsi="宋体"/>
                <w:szCs w:val="21"/>
              </w:rPr>
            </w:pPr>
            <w:r>
              <w:rPr>
                <w:rFonts w:hint="eastAsia" w:ascii="宋体" w:hAnsi="宋体"/>
                <w:szCs w:val="21"/>
              </w:rPr>
              <w:t>投标供应商应具备的基本条件</w:t>
            </w:r>
          </w:p>
        </w:tc>
        <w:tc>
          <w:tcPr>
            <w:tcW w:w="7600" w:type="dxa"/>
            <w:vAlign w:val="center"/>
          </w:tcPr>
          <w:p>
            <w:pPr>
              <w:widowControl/>
              <w:spacing w:line="240" w:lineRule="atLeast"/>
              <w:rPr>
                <w:rFonts w:ascii="宋体" w:hAnsi="宋体"/>
                <w:b/>
                <w:szCs w:val="21"/>
              </w:rPr>
            </w:pPr>
            <w:r>
              <w:rPr>
                <w:rFonts w:hint="eastAsia" w:ascii="宋体" w:hAnsi="宋体"/>
                <w:b/>
                <w:szCs w:val="21"/>
              </w:rPr>
              <w:t>本次招标不接受联合体投标</w:t>
            </w:r>
          </w:p>
          <w:p>
            <w:pPr>
              <w:widowControl/>
              <w:spacing w:line="240" w:lineRule="atLeast"/>
              <w:rPr>
                <w:rFonts w:ascii="宋体" w:hAnsi="宋体"/>
                <w:b/>
                <w:szCs w:val="21"/>
              </w:rPr>
            </w:pPr>
            <w:r>
              <w:rPr>
                <w:rFonts w:hint="eastAsia" w:ascii="宋体" w:hAnsi="宋体"/>
                <w:b/>
                <w:szCs w:val="21"/>
              </w:rPr>
              <w:t>投标供应商应具备以下基本条件：</w:t>
            </w:r>
          </w:p>
          <w:p>
            <w:pPr>
              <w:widowControl/>
              <w:spacing w:line="240" w:lineRule="atLeast"/>
              <w:rPr>
                <w:rFonts w:ascii="宋体" w:hAnsi="宋体"/>
                <w:bCs/>
                <w:szCs w:val="21"/>
              </w:rPr>
            </w:pPr>
            <w:r>
              <w:rPr>
                <w:rFonts w:hint="eastAsia" w:ascii="宋体" w:hAnsi="宋体"/>
                <w:bCs/>
                <w:szCs w:val="21"/>
              </w:rPr>
              <w:t>(一)具有独立承担民事责任的能力；</w:t>
            </w:r>
          </w:p>
          <w:p>
            <w:pPr>
              <w:widowControl/>
              <w:spacing w:line="240" w:lineRule="atLeast"/>
              <w:rPr>
                <w:rFonts w:ascii="宋体" w:hAnsi="宋体"/>
                <w:bCs/>
                <w:szCs w:val="21"/>
              </w:rPr>
            </w:pPr>
            <w:r>
              <w:rPr>
                <w:rFonts w:hint="eastAsia" w:ascii="宋体" w:hAnsi="宋体"/>
                <w:bCs/>
                <w:szCs w:val="21"/>
              </w:rPr>
              <w:t>(二)具有良好的商业信誉和健全的财务会计制度；</w:t>
            </w:r>
          </w:p>
          <w:p>
            <w:pPr>
              <w:widowControl/>
              <w:spacing w:line="240" w:lineRule="atLeast"/>
              <w:rPr>
                <w:rFonts w:ascii="宋体" w:hAnsi="宋体"/>
                <w:bCs/>
                <w:szCs w:val="21"/>
              </w:rPr>
            </w:pPr>
            <w:r>
              <w:rPr>
                <w:rFonts w:hint="eastAsia" w:ascii="宋体" w:hAnsi="宋体"/>
                <w:bCs/>
                <w:szCs w:val="21"/>
              </w:rPr>
              <w:t>(三)具有履行合同所必需的设备和专业技术能力；</w:t>
            </w:r>
          </w:p>
          <w:p>
            <w:pPr>
              <w:widowControl/>
              <w:spacing w:line="240" w:lineRule="atLeast"/>
              <w:rPr>
                <w:rFonts w:ascii="宋体" w:hAnsi="宋体"/>
                <w:bCs/>
                <w:szCs w:val="21"/>
              </w:rPr>
            </w:pPr>
            <w:r>
              <w:rPr>
                <w:rFonts w:hint="eastAsia" w:ascii="宋体" w:hAnsi="宋体"/>
                <w:bCs/>
                <w:szCs w:val="21"/>
              </w:rPr>
              <w:t>(四)有依法缴纳税收和社会保障资金的良好记录；</w:t>
            </w:r>
          </w:p>
          <w:p>
            <w:pPr>
              <w:widowControl/>
              <w:spacing w:line="240" w:lineRule="atLeast"/>
              <w:rPr>
                <w:rFonts w:ascii="宋体" w:hAnsi="宋体"/>
                <w:bCs/>
                <w:szCs w:val="21"/>
              </w:rPr>
            </w:pPr>
            <w:r>
              <w:rPr>
                <w:rFonts w:hint="eastAsia" w:ascii="宋体" w:hAnsi="宋体"/>
                <w:bCs/>
                <w:szCs w:val="21"/>
              </w:rPr>
              <w:t>(五)参加投标前三年内,在经营活动中没有因违法经营受到刑事处罚或者责令停产停业、吊销许可证或者执照、较大数额罚款等行政处罚的重大违法记录。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522"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11</w:t>
            </w:r>
          </w:p>
        </w:tc>
        <w:tc>
          <w:tcPr>
            <w:tcW w:w="1896" w:type="dxa"/>
            <w:vAlign w:val="center"/>
          </w:tcPr>
          <w:p>
            <w:pPr>
              <w:overflowPunct w:val="0"/>
              <w:spacing w:line="240" w:lineRule="atLeast"/>
              <w:rPr>
                <w:rFonts w:ascii="宋体" w:hAnsi="宋体"/>
                <w:szCs w:val="21"/>
              </w:rPr>
            </w:pPr>
            <w:r>
              <w:rPr>
                <w:rFonts w:hint="eastAsia" w:ascii="宋体" w:hAnsi="宋体"/>
                <w:szCs w:val="21"/>
              </w:rPr>
              <w:t>投标保证金</w:t>
            </w:r>
          </w:p>
        </w:tc>
        <w:tc>
          <w:tcPr>
            <w:tcW w:w="7600" w:type="dxa"/>
            <w:vAlign w:val="center"/>
          </w:tcPr>
          <w:p>
            <w:pPr>
              <w:overflowPunct w:val="0"/>
              <w:spacing w:line="240" w:lineRule="atLeast"/>
            </w:pPr>
            <w:r>
              <w:rPr>
                <w:rFonts w:hint="eastAsia"/>
              </w:rPr>
              <w:t>投标人公司需在截标日之前将投标保证金</w:t>
            </w:r>
            <w:r>
              <w:rPr>
                <w:rFonts w:hint="eastAsia"/>
                <w:highlight w:val="none"/>
              </w:rPr>
              <w:t>人民币0.</w:t>
            </w:r>
            <w:r>
              <w:rPr>
                <w:rFonts w:hint="eastAsia"/>
                <w:highlight w:val="none"/>
                <w:lang w:val="en-US" w:eastAsia="zh-CN"/>
              </w:rPr>
              <w:t>3</w:t>
            </w:r>
            <w:r>
              <w:rPr>
                <w:rFonts w:hint="eastAsia"/>
                <w:highlight w:val="none"/>
              </w:rPr>
              <w:t>万，</w:t>
            </w:r>
            <w:r>
              <w:rPr>
                <w:rFonts w:hint="eastAsia"/>
              </w:rPr>
              <w:t>以如下方式支付：</w:t>
            </w:r>
          </w:p>
          <w:p>
            <w:pPr>
              <w:overflowPunct w:val="0"/>
              <w:spacing w:line="240" w:lineRule="atLeast"/>
            </w:pPr>
            <w:r>
              <w:rPr>
                <w:rFonts w:hint="eastAsia"/>
              </w:rPr>
              <w:t>电汇方式：转账到招标方以下账户，转账时请注明“公司名称+项目名称+保证金+金额”字样；并将银行回单“一式三份”与投标文件一并送达；银行回单须字迹和盖章清晰易于辨识。</w:t>
            </w:r>
          </w:p>
          <w:p>
            <w:pPr>
              <w:overflowPunct w:val="0"/>
              <w:spacing w:line="240" w:lineRule="atLeast"/>
            </w:pPr>
            <w:r>
              <w:rPr>
                <w:rFonts w:hint="eastAsia"/>
              </w:rPr>
              <w:t>投标保证金缴纳：</w:t>
            </w:r>
          </w:p>
          <w:p>
            <w:pPr>
              <w:overflowPunct w:val="0"/>
              <w:spacing w:line="240" w:lineRule="atLeast"/>
            </w:pPr>
            <w:r>
              <w:rPr>
                <w:rFonts w:hint="eastAsia"/>
              </w:rPr>
              <w:t>1.指定银行：中国工商银行股份有限公司厦门湖里支行</w:t>
            </w:r>
          </w:p>
          <w:p>
            <w:pPr>
              <w:overflowPunct w:val="0"/>
              <w:spacing w:line="240" w:lineRule="atLeast"/>
            </w:pPr>
            <w:r>
              <w:rPr>
                <w:rFonts w:hint="eastAsia"/>
              </w:rPr>
              <w:t>2.户    名：厦门金龙联合汽车工业有限公司</w:t>
            </w:r>
          </w:p>
          <w:p>
            <w:pPr>
              <w:overflowPunct w:val="0"/>
              <w:spacing w:line="240" w:lineRule="atLeast"/>
            </w:pPr>
            <w:r>
              <w:rPr>
                <w:rFonts w:hint="eastAsia"/>
              </w:rPr>
              <w:t>3.账    号：4100 0229 0902 4208 259</w:t>
            </w:r>
          </w:p>
          <w:p>
            <w:pPr>
              <w:overflowPunct w:val="0"/>
              <w:spacing w:line="240" w:lineRule="atLeast"/>
              <w:rPr>
                <w:rFonts w:hint="eastAsia"/>
              </w:rPr>
            </w:pPr>
            <w:r>
              <w:rPr>
                <w:rFonts w:hint="eastAsia"/>
              </w:rPr>
              <w:t>4.到账时间：招标截标日前。</w:t>
            </w:r>
          </w:p>
          <w:p>
            <w:pPr>
              <w:pStyle w:val="9"/>
            </w:pPr>
            <w:r>
              <w:rPr>
                <w:rFonts w:hint="eastAsia" w:ascii="宋体" w:hAnsi="宋体" w:eastAsia="宋体" w:cs="Times New Roman"/>
                <w:b/>
                <w:bCs/>
                <w:color w:val="000000"/>
                <w:kern w:val="2"/>
                <w:sz w:val="21"/>
                <w:szCs w:val="21"/>
                <w:lang w:val="en-US" w:eastAsia="zh-CN" w:bidi="ar-SA"/>
              </w:rPr>
              <w:t>无投标保证金相关凭证的投标文件将被视为无效投标，请投标人务必在投标文件截止接收时间前发送保证金凭证扫描件至jlzbzx@mail.king-long.com.cn。</w:t>
            </w:r>
          </w:p>
        </w:tc>
      </w:tr>
    </w:tbl>
    <w:p>
      <w:pPr>
        <w:pStyle w:val="2"/>
        <w:rPr>
          <w:rFonts w:ascii="Verdana" w:hAnsi="Verdana" w:eastAsia="黑体"/>
          <w:b w:val="0"/>
          <w:sz w:val="36"/>
          <w:szCs w:val="36"/>
        </w:rPr>
      </w:pPr>
      <w:bookmarkStart w:id="13" w:name="_Toc39129405"/>
      <w:bookmarkStart w:id="14" w:name="_Toc32407"/>
      <w:bookmarkStart w:id="15" w:name="_Toc39133653"/>
      <w:bookmarkStart w:id="16" w:name="_Toc39133516"/>
      <w:r>
        <w:rPr>
          <w:rFonts w:hint="eastAsia" w:ascii="Verdana" w:hAnsi="Verdana" w:eastAsia="黑体"/>
          <w:b w:val="0"/>
          <w:sz w:val="36"/>
          <w:szCs w:val="36"/>
        </w:rPr>
        <w:t>投标须知</w:t>
      </w:r>
      <w:bookmarkEnd w:id="13"/>
      <w:bookmarkEnd w:id="14"/>
      <w:bookmarkEnd w:id="15"/>
      <w:bookmarkEnd w:id="16"/>
    </w:p>
    <w:tbl>
      <w:tblPr>
        <w:tblStyle w:val="23"/>
        <w:tblW w:w="985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679"/>
        <w:gridCol w:w="879"/>
        <w:gridCol w:w="82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77" w:hRule="exact"/>
          <w:jc w:val="center"/>
        </w:trPr>
        <w:tc>
          <w:tcPr>
            <w:tcW w:w="679"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879"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8292"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43" w:hRule="exact"/>
          <w:jc w:val="center"/>
        </w:trPr>
        <w:tc>
          <w:tcPr>
            <w:tcW w:w="679" w:type="dxa"/>
            <w:vAlign w:val="center"/>
          </w:tcPr>
          <w:p>
            <w:pPr>
              <w:overflowPunct w:val="0"/>
              <w:spacing w:line="240" w:lineRule="atLeast"/>
              <w:jc w:val="center"/>
              <w:rPr>
                <w:rFonts w:ascii="Verdana" w:hAnsi="Verdana"/>
                <w:szCs w:val="21"/>
              </w:rPr>
            </w:pPr>
            <w:r>
              <w:rPr>
                <w:rFonts w:ascii="Verdana" w:hAnsi="Verdana"/>
                <w:szCs w:val="21"/>
              </w:rPr>
              <w:t>1</w:t>
            </w:r>
          </w:p>
        </w:tc>
        <w:tc>
          <w:tcPr>
            <w:tcW w:w="879" w:type="dxa"/>
            <w:vAlign w:val="center"/>
          </w:tcPr>
          <w:p>
            <w:pPr>
              <w:overflowPunct w:val="0"/>
              <w:spacing w:line="240" w:lineRule="atLeast"/>
              <w:rPr>
                <w:rFonts w:ascii="Verdana" w:hAnsi="Verdana"/>
                <w:szCs w:val="21"/>
              </w:rPr>
            </w:pPr>
            <w:r>
              <w:rPr>
                <w:rFonts w:ascii="Verdana" w:hAnsi="Verdana"/>
                <w:szCs w:val="21"/>
              </w:rPr>
              <w:t>招标人</w:t>
            </w:r>
          </w:p>
        </w:tc>
        <w:tc>
          <w:tcPr>
            <w:tcW w:w="8292" w:type="dxa"/>
            <w:vAlign w:val="center"/>
          </w:tcPr>
          <w:p>
            <w:pPr>
              <w:overflowPunct w:val="0"/>
              <w:spacing w:line="240" w:lineRule="atLeast"/>
              <w:rPr>
                <w:rFonts w:ascii="Verdana" w:hAnsi="Verdana"/>
                <w:szCs w:val="21"/>
              </w:rPr>
            </w:pPr>
            <w:r>
              <w:rPr>
                <w:rFonts w:ascii="Verdana" w:hAnsi="Verdana"/>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66"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2</w:t>
            </w:r>
          </w:p>
        </w:tc>
        <w:tc>
          <w:tcPr>
            <w:tcW w:w="879" w:type="dxa"/>
            <w:vAlign w:val="center"/>
          </w:tcPr>
          <w:p>
            <w:pPr>
              <w:overflowPunct w:val="0"/>
              <w:spacing w:line="240" w:lineRule="atLeast"/>
              <w:rPr>
                <w:rFonts w:ascii="Tahoma" w:hAnsi="Tahoma" w:cs="Tahoma"/>
                <w:szCs w:val="21"/>
              </w:rPr>
            </w:pPr>
            <w:r>
              <w:rPr>
                <w:rFonts w:ascii="Tahoma" w:hAnsi="Verdana" w:cs="Tahoma"/>
                <w:szCs w:val="21"/>
              </w:rPr>
              <w:t>招标</w:t>
            </w:r>
            <w:r>
              <w:rPr>
                <w:rFonts w:hint="eastAsia" w:ascii="Tahoma" w:hAnsi="Verdana" w:cs="Tahoma"/>
                <w:szCs w:val="21"/>
              </w:rPr>
              <w:t>执行单位</w:t>
            </w:r>
          </w:p>
        </w:tc>
        <w:tc>
          <w:tcPr>
            <w:tcW w:w="8292" w:type="dxa"/>
            <w:vAlign w:val="center"/>
          </w:tcPr>
          <w:p>
            <w:pPr>
              <w:overflowPunct w:val="0"/>
              <w:spacing w:line="240" w:lineRule="atLeast"/>
              <w:rPr>
                <w:rFonts w:ascii="Tahoma" w:hAnsi="Tahoma" w:cs="Tahoma"/>
                <w:szCs w:val="21"/>
              </w:rPr>
            </w:pPr>
            <w:r>
              <w:rPr>
                <w:rFonts w:hint="eastAsia" w:ascii="Tahoma" w:hAnsi="Verdana"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7"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3</w:t>
            </w:r>
          </w:p>
        </w:tc>
        <w:tc>
          <w:tcPr>
            <w:tcW w:w="879" w:type="dxa"/>
            <w:vAlign w:val="center"/>
          </w:tcPr>
          <w:p>
            <w:pPr>
              <w:overflowPunct w:val="0"/>
              <w:spacing w:line="240" w:lineRule="atLeast"/>
              <w:rPr>
                <w:rFonts w:ascii="Verdana" w:hAnsi="Verdana"/>
                <w:szCs w:val="21"/>
              </w:rPr>
            </w:pPr>
            <w:r>
              <w:rPr>
                <w:rFonts w:hint="eastAsia" w:ascii="Verdana" w:hAnsi="Verdana"/>
                <w:szCs w:val="21"/>
              </w:rPr>
              <w:t>招标项目</w:t>
            </w:r>
          </w:p>
        </w:tc>
        <w:tc>
          <w:tcPr>
            <w:tcW w:w="8292" w:type="dxa"/>
            <w:vAlign w:val="center"/>
          </w:tcPr>
          <w:p>
            <w:pPr>
              <w:overflowPunct w:val="0"/>
              <w:spacing w:line="240" w:lineRule="atLeast"/>
              <w:rPr>
                <w:rFonts w:hint="eastAsia" w:ascii="Tahoma" w:hAnsi="Verdana" w:eastAsia="宋体" w:cs="Tahoma"/>
                <w:color w:val="000000"/>
                <w:szCs w:val="21"/>
                <w:lang w:eastAsia="zh-CN"/>
              </w:rPr>
            </w:pPr>
            <w:r>
              <w:rPr>
                <w:rFonts w:hint="eastAsia" w:ascii="宋体" w:hAnsi="宋体" w:cs="Tahoma"/>
                <w:szCs w:val="21"/>
                <w:lang w:val="en-US" w:eastAsia="zh-CN"/>
              </w:rPr>
              <w:t>文件管理及加密系统项目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311"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4</w:t>
            </w:r>
          </w:p>
        </w:tc>
        <w:tc>
          <w:tcPr>
            <w:tcW w:w="879" w:type="dxa"/>
            <w:vAlign w:val="center"/>
          </w:tcPr>
          <w:p>
            <w:pPr>
              <w:overflowPunct w:val="0"/>
              <w:spacing w:line="240" w:lineRule="atLeast"/>
              <w:rPr>
                <w:rFonts w:ascii="Verdana" w:hAnsi="Verdana"/>
                <w:szCs w:val="21"/>
              </w:rPr>
            </w:pPr>
            <w:r>
              <w:rPr>
                <w:rFonts w:hint="eastAsia" w:ascii="Verdana" w:hAnsi="Verdana"/>
                <w:szCs w:val="21"/>
              </w:rPr>
              <w:t>招标内容</w:t>
            </w:r>
          </w:p>
        </w:tc>
        <w:tc>
          <w:tcPr>
            <w:tcW w:w="8292" w:type="dxa"/>
            <w:vAlign w:val="center"/>
          </w:tcPr>
          <w:p>
            <w:pPr>
              <w:numPr>
                <w:ilvl w:val="0"/>
                <w:numId w:val="1"/>
              </w:numPr>
              <w:overflowPunct w:val="0"/>
              <w:spacing w:line="240" w:lineRule="atLeast"/>
              <w:rPr>
                <w:rFonts w:ascii="宋体" w:hAnsi="宋体"/>
                <w:color w:val="000000"/>
                <w:szCs w:val="21"/>
              </w:rPr>
            </w:pPr>
            <w:r>
              <w:rPr>
                <w:rFonts w:hint="eastAsia" w:ascii="宋体" w:hAnsi="宋体"/>
                <w:color w:val="000000"/>
                <w:szCs w:val="21"/>
              </w:rPr>
              <w:t>招标内容：</w:t>
            </w:r>
            <w:r>
              <w:rPr>
                <w:rFonts w:hint="eastAsia" w:ascii="宋体" w:hAnsi="宋体" w:cs="Tahoma"/>
                <w:szCs w:val="21"/>
                <w:lang w:val="en-US" w:eastAsia="zh-CN"/>
              </w:rPr>
              <w:t>文件管理及加密系统项目</w:t>
            </w:r>
          </w:p>
          <w:p>
            <w:pPr>
              <w:numPr>
                <w:ilvl w:val="0"/>
                <w:numId w:val="1"/>
              </w:numPr>
              <w:overflowPunct w:val="0"/>
              <w:spacing w:line="240" w:lineRule="atLeast"/>
              <w:rPr>
                <w:rFonts w:ascii="宋体" w:hAnsi="宋体"/>
                <w:b/>
                <w:color w:val="000000"/>
                <w:szCs w:val="21"/>
              </w:rPr>
            </w:pPr>
            <w:r>
              <w:rPr>
                <w:rFonts w:hint="eastAsia" w:ascii="宋体" w:hAnsi="宋体"/>
                <w:color w:val="000000"/>
                <w:szCs w:val="21"/>
              </w:rPr>
              <w:t>★</w:t>
            </w:r>
            <w:r>
              <w:rPr>
                <w:rFonts w:hint="eastAsia" w:ascii="宋体" w:hAnsi="宋体"/>
                <w:b/>
                <w:color w:val="000000"/>
                <w:szCs w:val="21"/>
              </w:rPr>
              <w:t>招标内容说明：</w:t>
            </w:r>
          </w:p>
          <w:p>
            <w:pPr>
              <w:numPr>
                <w:ilvl w:val="0"/>
                <w:numId w:val="2"/>
              </w:numPr>
              <w:overflowPunct w:val="0"/>
              <w:spacing w:line="240" w:lineRule="atLeast"/>
              <w:rPr>
                <w:rFonts w:ascii="宋体" w:hAnsi="宋体"/>
                <w:color w:val="000000"/>
                <w:szCs w:val="21"/>
              </w:rPr>
            </w:pPr>
            <w:r>
              <w:rPr>
                <w:rFonts w:hint="eastAsia" w:ascii="宋体" w:hAnsi="宋体"/>
                <w:color w:val="000000"/>
                <w:szCs w:val="21"/>
              </w:rPr>
              <w:t>本项目为公司</w:t>
            </w:r>
            <w:r>
              <w:rPr>
                <w:rFonts w:hint="eastAsia" w:ascii="宋体" w:hAnsi="宋体" w:cs="Tahoma"/>
                <w:szCs w:val="21"/>
                <w:lang w:val="en-US" w:eastAsia="zh-CN"/>
              </w:rPr>
              <w:t>文件管理及加密系统项目</w:t>
            </w:r>
            <w:r>
              <w:rPr>
                <w:rFonts w:hint="eastAsia" w:ascii="宋体" w:hAnsi="宋体"/>
                <w:color w:val="000000"/>
                <w:szCs w:val="21"/>
              </w:rPr>
              <w:t>,</w:t>
            </w:r>
            <w:r>
              <w:rPr>
                <w:rFonts w:hint="eastAsia" w:ascii="宋体" w:hAnsi="宋体"/>
                <w:color w:val="000000"/>
                <w:szCs w:val="21"/>
                <w:highlight w:val="none"/>
              </w:rPr>
              <w:t>投标人需充分了解采购人的实际环境，与采购人项目负责人做充分</w:t>
            </w:r>
            <w:r>
              <w:rPr>
                <w:rFonts w:hint="eastAsia" w:ascii="宋体" w:hAnsi="宋体"/>
                <w:color w:val="000000"/>
                <w:szCs w:val="21"/>
                <w:highlight w:val="none"/>
                <w:lang w:val="en-US" w:eastAsia="zh-CN"/>
              </w:rPr>
              <w:t>现场技术</w:t>
            </w:r>
            <w:r>
              <w:rPr>
                <w:rFonts w:hint="eastAsia" w:ascii="宋体" w:hAnsi="宋体"/>
                <w:color w:val="000000"/>
                <w:szCs w:val="21"/>
                <w:highlight w:val="none"/>
              </w:rPr>
              <w:t>交流。投标前未与采购人技术部门负责人做充分现场</w:t>
            </w:r>
            <w:r>
              <w:rPr>
                <w:rFonts w:hint="eastAsia" w:ascii="宋体" w:hAnsi="宋体"/>
                <w:color w:val="000000"/>
                <w:szCs w:val="21"/>
                <w:highlight w:val="none"/>
                <w:lang w:val="en-US" w:eastAsia="zh-CN"/>
              </w:rPr>
              <w:t>技术</w:t>
            </w:r>
            <w:r>
              <w:rPr>
                <w:rFonts w:hint="eastAsia" w:ascii="宋体" w:hAnsi="宋体"/>
                <w:color w:val="000000"/>
                <w:szCs w:val="21"/>
                <w:highlight w:val="none"/>
              </w:rPr>
              <w:t>交流的供应商，采购人有权取消其中标资格；本项目为交钥匙总包价，不另支付实施、服务等费用。以供应商提交由采购人项目负责人签署用户现场踏勘报告为依据，凡供应商无法提供用户现场踏勘报告原件的，不能作为中标供应商。踏勘报告格式参见附件</w:t>
            </w:r>
            <w:r>
              <w:rPr>
                <w:rFonts w:hint="eastAsia" w:ascii="宋体" w:hAnsi="宋体"/>
                <w:color w:val="000000"/>
                <w:szCs w:val="21"/>
                <w:highlight w:val="none"/>
                <w:lang w:val="en-US" w:eastAsia="zh-CN"/>
              </w:rPr>
              <w:t>十</w:t>
            </w:r>
            <w:r>
              <w:rPr>
                <w:rFonts w:hint="eastAsia" w:ascii="宋体" w:hAnsi="宋体"/>
                <w:color w:val="000000"/>
                <w:szCs w:val="21"/>
                <w:highlight w:val="none"/>
                <w:lang w:eastAsia="zh-CN"/>
              </w:rPr>
              <w:t>。</w:t>
            </w:r>
          </w:p>
          <w:p>
            <w:pPr>
              <w:numPr>
                <w:ilvl w:val="0"/>
                <w:numId w:val="2"/>
              </w:numPr>
              <w:overflowPunct w:val="0"/>
              <w:spacing w:line="240" w:lineRule="atLeast"/>
              <w:rPr>
                <w:rFonts w:ascii="宋体" w:hAnsi="宋体"/>
                <w:b/>
                <w:color w:val="000000"/>
                <w:szCs w:val="21"/>
              </w:rPr>
            </w:pPr>
            <w:r>
              <w:rPr>
                <w:rFonts w:hint="eastAsia" w:ascii="宋体" w:hAnsi="宋体"/>
                <w:color w:val="000000"/>
                <w:szCs w:val="21"/>
              </w:rPr>
              <w:t>本项目系统集成实施服务包含但不限于：应用环境评估测试、安全性测试、培训等；</w:t>
            </w:r>
          </w:p>
          <w:p>
            <w:pPr>
              <w:numPr>
                <w:ilvl w:val="0"/>
                <w:numId w:val="2"/>
              </w:numPr>
              <w:overflowPunct w:val="0"/>
              <w:spacing w:line="240" w:lineRule="atLeast"/>
              <w:rPr>
                <w:rFonts w:ascii="宋体" w:hAnsi="宋体"/>
                <w:b/>
                <w:color w:val="000000"/>
                <w:szCs w:val="21"/>
              </w:rPr>
            </w:pPr>
            <w:r>
              <w:rPr>
                <w:rFonts w:hint="eastAsia" w:ascii="宋体" w:hAnsi="宋体"/>
                <w:color w:val="000000"/>
                <w:szCs w:val="21"/>
              </w:rPr>
              <w:t>为</w:t>
            </w:r>
            <w:r>
              <w:rPr>
                <w:rFonts w:ascii="宋体" w:hAnsi="宋体"/>
                <w:color w:val="000000"/>
                <w:szCs w:val="21"/>
              </w:rPr>
              <w:t>确保原厂</w:t>
            </w:r>
            <w:r>
              <w:rPr>
                <w:rFonts w:hint="eastAsia" w:ascii="宋体" w:hAnsi="宋体"/>
                <w:color w:val="000000"/>
                <w:szCs w:val="21"/>
              </w:rPr>
              <w:t>服务</w:t>
            </w:r>
            <w:r>
              <w:rPr>
                <w:rFonts w:ascii="宋体" w:hAnsi="宋体"/>
                <w:color w:val="000000"/>
                <w:szCs w:val="21"/>
              </w:rPr>
              <w:t>，</w:t>
            </w:r>
            <w:r>
              <w:rPr>
                <w:rFonts w:hint="eastAsia" w:ascii="宋体" w:hAnsi="宋体"/>
                <w:color w:val="000000"/>
                <w:szCs w:val="21"/>
              </w:rPr>
              <w:t>本项目要求投标人对所投服务提供原厂的相关授权证</w:t>
            </w:r>
            <w:r>
              <w:rPr>
                <w:rFonts w:ascii="宋体" w:hAnsi="宋体"/>
                <w:color w:val="000000"/>
                <w:szCs w:val="21"/>
              </w:rPr>
              <w:t>明</w:t>
            </w:r>
            <w:r>
              <w:rPr>
                <w:rFonts w:hint="eastAsia" w:ascii="宋体" w:hAnsi="宋体"/>
                <w:color w:val="000000"/>
                <w:szCs w:val="21"/>
              </w:rPr>
              <w:t>，</w:t>
            </w:r>
            <w:r>
              <w:rPr>
                <w:rFonts w:ascii="宋体" w:hAnsi="宋体"/>
                <w:color w:val="000000"/>
                <w:szCs w:val="21"/>
              </w:rPr>
              <w:t>以及供货时需</w:t>
            </w:r>
            <w:r>
              <w:rPr>
                <w:rFonts w:hint="eastAsia" w:ascii="宋体" w:hAnsi="宋体"/>
                <w:color w:val="000000"/>
                <w:szCs w:val="21"/>
              </w:rPr>
              <w:t>提</w:t>
            </w:r>
            <w:r>
              <w:rPr>
                <w:rFonts w:ascii="宋体" w:hAnsi="宋体"/>
                <w:color w:val="000000"/>
                <w:szCs w:val="21"/>
              </w:rPr>
              <w:t>供</w:t>
            </w:r>
            <w:r>
              <w:rPr>
                <w:rFonts w:hint="eastAsia" w:ascii="宋体" w:hAnsi="宋体"/>
                <w:color w:val="000000"/>
                <w:szCs w:val="21"/>
              </w:rPr>
              <w:t>原厂售后服务承诺。</w:t>
            </w:r>
          </w:p>
          <w:p>
            <w:pPr>
              <w:numPr>
                <w:ilvl w:val="0"/>
                <w:numId w:val="1"/>
              </w:numPr>
              <w:overflowPunct w:val="0"/>
              <w:spacing w:line="240" w:lineRule="atLeast"/>
              <w:rPr>
                <w:rFonts w:ascii="宋体" w:hAnsi="宋体"/>
                <w:b/>
                <w:color w:val="000000"/>
                <w:szCs w:val="21"/>
              </w:rPr>
            </w:pPr>
            <w:r>
              <w:rPr>
                <w:rFonts w:hint="eastAsia" w:ascii="宋体" w:hAnsi="宋体"/>
                <w:color w:val="000000"/>
                <w:szCs w:val="21"/>
              </w:rPr>
              <w:t>★</w:t>
            </w:r>
            <w:r>
              <w:rPr>
                <w:rFonts w:hint="eastAsia" w:ascii="宋体" w:hAnsi="宋体"/>
                <w:b/>
                <w:color w:val="000000"/>
                <w:szCs w:val="21"/>
              </w:rPr>
              <w:t>安装</w:t>
            </w:r>
            <w:r>
              <w:rPr>
                <w:rFonts w:ascii="宋体" w:hAnsi="宋体"/>
                <w:b/>
                <w:color w:val="000000"/>
                <w:szCs w:val="21"/>
              </w:rPr>
              <w:t>及</w:t>
            </w:r>
            <w:r>
              <w:rPr>
                <w:rFonts w:hint="eastAsia" w:ascii="宋体" w:hAnsi="宋体"/>
                <w:b/>
                <w:color w:val="000000"/>
                <w:szCs w:val="21"/>
              </w:rPr>
              <w:t>服务</w:t>
            </w:r>
            <w:r>
              <w:rPr>
                <w:rFonts w:ascii="宋体" w:hAnsi="宋体"/>
                <w:b/>
                <w:color w:val="000000"/>
                <w:szCs w:val="21"/>
              </w:rPr>
              <w:t>要求</w:t>
            </w:r>
            <w:r>
              <w:rPr>
                <w:rFonts w:hint="eastAsia" w:ascii="宋体" w:hAnsi="宋体"/>
                <w:b/>
                <w:color w:val="000000"/>
                <w:szCs w:val="21"/>
              </w:rPr>
              <w:t>：</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所</w:t>
            </w:r>
            <w:r>
              <w:rPr>
                <w:rFonts w:ascii="宋体" w:hAnsi="宋体"/>
                <w:color w:val="000000"/>
                <w:szCs w:val="21"/>
              </w:rPr>
              <w:t>有硬件设备</w:t>
            </w:r>
            <w:r>
              <w:rPr>
                <w:rFonts w:hint="eastAsia" w:ascii="宋体" w:hAnsi="宋体"/>
                <w:color w:val="000000"/>
                <w:szCs w:val="21"/>
              </w:rPr>
              <w:t>安装及软件</w:t>
            </w:r>
            <w:bookmarkStart w:id="17" w:name="OLE_LINK4"/>
            <w:r>
              <w:rPr>
                <w:rFonts w:hint="eastAsia" w:ascii="宋体" w:hAnsi="宋体"/>
                <w:color w:val="000000"/>
                <w:szCs w:val="21"/>
              </w:rPr>
              <w:t>项目必</w:t>
            </w:r>
            <w:r>
              <w:rPr>
                <w:rFonts w:ascii="宋体" w:hAnsi="宋体"/>
                <w:color w:val="000000"/>
                <w:szCs w:val="21"/>
              </w:rPr>
              <w:t>需</w:t>
            </w:r>
            <w:bookmarkEnd w:id="17"/>
            <w:r>
              <w:rPr>
                <w:rFonts w:hint="eastAsia" w:ascii="宋体" w:hAnsi="宋体"/>
                <w:color w:val="000000"/>
                <w:szCs w:val="21"/>
              </w:rPr>
              <w:t>持</w:t>
            </w:r>
            <w:r>
              <w:rPr>
                <w:rFonts w:ascii="宋体" w:hAnsi="宋体"/>
                <w:color w:val="000000"/>
                <w:szCs w:val="21"/>
              </w:rPr>
              <w:t>有</w:t>
            </w:r>
            <w:bookmarkStart w:id="18" w:name="OLE_LINK3"/>
            <w:r>
              <w:rPr>
                <w:rFonts w:ascii="宋体" w:hAnsi="宋体"/>
                <w:color w:val="000000"/>
                <w:szCs w:val="21"/>
              </w:rPr>
              <w:t>原厂</w:t>
            </w:r>
            <w:r>
              <w:rPr>
                <w:rFonts w:hint="eastAsia" w:ascii="宋体" w:hAnsi="宋体"/>
                <w:color w:val="000000"/>
                <w:szCs w:val="21"/>
              </w:rPr>
              <w:t>授</w:t>
            </w:r>
            <w:r>
              <w:rPr>
                <w:rFonts w:ascii="宋体" w:hAnsi="宋体"/>
                <w:color w:val="000000"/>
                <w:szCs w:val="21"/>
              </w:rPr>
              <w:t>权认证工程师</w:t>
            </w:r>
            <w:bookmarkEnd w:id="18"/>
            <w:r>
              <w:rPr>
                <w:rFonts w:ascii="宋体" w:hAnsi="宋体"/>
                <w:color w:val="000000"/>
                <w:szCs w:val="21"/>
              </w:rPr>
              <w:t>安装</w:t>
            </w:r>
            <w:r>
              <w:rPr>
                <w:rFonts w:hint="eastAsia" w:ascii="宋体" w:hAnsi="宋体"/>
                <w:color w:val="000000"/>
                <w:szCs w:val="21"/>
              </w:rPr>
              <w:t>；</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服务要</w:t>
            </w:r>
            <w:r>
              <w:rPr>
                <w:rFonts w:ascii="宋体" w:hAnsi="宋体"/>
                <w:color w:val="000000"/>
                <w:szCs w:val="21"/>
              </w:rPr>
              <w:t>求</w:t>
            </w:r>
            <w:r>
              <w:rPr>
                <w:rFonts w:hint="eastAsia" w:ascii="宋体" w:hAnsi="宋体"/>
                <w:color w:val="000000"/>
                <w:szCs w:val="21"/>
              </w:rPr>
              <w:t>：自发出故障申请</w:t>
            </w:r>
            <w:r>
              <w:rPr>
                <w:rFonts w:ascii="宋体" w:hAnsi="宋体"/>
                <w:color w:val="000000"/>
                <w:szCs w:val="21"/>
              </w:rPr>
              <w:t>，</w:t>
            </w:r>
            <w:r>
              <w:rPr>
                <w:rFonts w:hint="eastAsia" w:ascii="宋体" w:hAnsi="宋体"/>
                <w:color w:val="000000"/>
                <w:szCs w:val="21"/>
              </w:rPr>
              <w:t xml:space="preserve"> 2个小时内投标人必须到达现场排查故障原因，8个小时内解决故障，若因客观原因8个小时内无法修复故障需提供配</w:t>
            </w:r>
            <w:r>
              <w:rPr>
                <w:rFonts w:ascii="宋体" w:hAnsi="宋体"/>
                <w:color w:val="000000"/>
                <w:szCs w:val="21"/>
              </w:rPr>
              <w:t>置相当的设备应急处理，</w:t>
            </w:r>
            <w:r>
              <w:rPr>
                <w:rFonts w:hint="eastAsia" w:ascii="宋体" w:hAnsi="宋体"/>
                <w:color w:val="000000"/>
                <w:szCs w:val="21"/>
              </w:rPr>
              <w:t>保证8小</w:t>
            </w:r>
            <w:r>
              <w:rPr>
                <w:rFonts w:ascii="宋体" w:hAnsi="宋体"/>
                <w:color w:val="000000"/>
                <w:szCs w:val="21"/>
              </w:rPr>
              <w:t>时内</w:t>
            </w:r>
            <w:r>
              <w:rPr>
                <w:rFonts w:hint="eastAsia" w:ascii="宋体" w:hAnsi="宋体"/>
                <w:color w:val="000000"/>
                <w:szCs w:val="21"/>
              </w:rPr>
              <w:t>系统正常运行；</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健</w:t>
            </w:r>
            <w:r>
              <w:rPr>
                <w:rFonts w:ascii="宋体" w:hAnsi="宋体"/>
                <w:color w:val="000000"/>
                <w:szCs w:val="21"/>
              </w:rPr>
              <w:t>康检查</w:t>
            </w:r>
            <w:r>
              <w:rPr>
                <w:rFonts w:hint="eastAsia" w:ascii="宋体" w:hAnsi="宋体"/>
                <w:color w:val="000000"/>
                <w:szCs w:val="21"/>
              </w:rPr>
              <w:t>：设备正式上线运行后，中</w:t>
            </w:r>
            <w:r>
              <w:rPr>
                <w:rFonts w:ascii="宋体" w:hAnsi="宋体"/>
                <w:color w:val="000000"/>
                <w:szCs w:val="21"/>
              </w:rPr>
              <w:t>标商</w:t>
            </w:r>
            <w:r>
              <w:rPr>
                <w:rFonts w:hint="eastAsia" w:ascii="宋体" w:hAnsi="宋体"/>
                <w:color w:val="000000"/>
                <w:szCs w:val="21"/>
              </w:rPr>
              <w:t>需每月提</w:t>
            </w:r>
            <w:r>
              <w:rPr>
                <w:rFonts w:ascii="宋体" w:hAnsi="宋体"/>
                <w:color w:val="000000"/>
                <w:szCs w:val="21"/>
              </w:rPr>
              <w:t>供</w:t>
            </w:r>
            <w:r>
              <w:rPr>
                <w:rFonts w:hint="eastAsia" w:ascii="宋体" w:hAnsi="宋体"/>
                <w:color w:val="000000"/>
                <w:szCs w:val="21"/>
              </w:rPr>
              <w:t>不</w:t>
            </w:r>
            <w:r>
              <w:rPr>
                <w:rFonts w:ascii="宋体" w:hAnsi="宋体"/>
                <w:color w:val="000000"/>
                <w:szCs w:val="21"/>
              </w:rPr>
              <w:t>少于一次</w:t>
            </w:r>
            <w:r>
              <w:rPr>
                <w:rFonts w:hint="eastAsia" w:ascii="宋体" w:hAnsi="宋体"/>
                <w:color w:val="000000"/>
                <w:szCs w:val="21"/>
              </w:rPr>
              <w:t>的</w:t>
            </w:r>
            <w:r>
              <w:rPr>
                <w:rFonts w:ascii="宋体" w:hAnsi="宋体"/>
                <w:color w:val="000000"/>
                <w:szCs w:val="21"/>
              </w:rPr>
              <w:t>设备健康检查</w:t>
            </w:r>
            <w:r>
              <w:rPr>
                <w:rFonts w:hint="eastAsia" w:ascii="宋体" w:hAnsi="宋体"/>
                <w:color w:val="000000"/>
                <w:szCs w:val="21"/>
              </w:rPr>
              <w:t>，每</w:t>
            </w:r>
            <w:r>
              <w:rPr>
                <w:rFonts w:ascii="宋体" w:hAnsi="宋体"/>
                <w:color w:val="000000"/>
                <w:szCs w:val="21"/>
              </w:rPr>
              <w:t>次检查</w:t>
            </w:r>
            <w:r>
              <w:rPr>
                <w:rFonts w:hint="eastAsia" w:ascii="宋体" w:hAnsi="宋体"/>
                <w:color w:val="000000"/>
                <w:szCs w:val="21"/>
              </w:rPr>
              <w:t>需</w:t>
            </w:r>
            <w:r>
              <w:rPr>
                <w:rFonts w:ascii="宋体" w:hAnsi="宋体"/>
                <w:color w:val="000000"/>
                <w:szCs w:val="21"/>
              </w:rPr>
              <w:t>做好健康检查记录</w:t>
            </w:r>
            <w:r>
              <w:rPr>
                <w:rFonts w:hint="eastAsia" w:ascii="宋体" w:hAnsi="宋体"/>
                <w:color w:val="000000"/>
                <w:szCs w:val="21"/>
              </w:rPr>
              <w:t>。</w:t>
            </w:r>
          </w:p>
          <w:p>
            <w:pPr>
              <w:numPr>
                <w:ilvl w:val="0"/>
                <w:numId w:val="1"/>
              </w:numPr>
              <w:overflowPunct w:val="0"/>
              <w:spacing w:line="240" w:lineRule="atLeast"/>
              <w:rPr>
                <w:rFonts w:ascii="宋体" w:hAnsi="宋体"/>
                <w:b/>
                <w:bCs/>
                <w:color w:val="000000"/>
                <w:szCs w:val="21"/>
              </w:rPr>
            </w:pPr>
            <w:r>
              <w:rPr>
                <w:rFonts w:hint="eastAsia" w:ascii="宋体" w:hAnsi="宋体"/>
                <w:b/>
                <w:color w:val="000000"/>
                <w:szCs w:val="21"/>
              </w:rPr>
              <w:t>★</w:t>
            </w:r>
            <w:r>
              <w:rPr>
                <w:rFonts w:hint="eastAsia" w:ascii="宋体" w:hAnsi="宋体"/>
                <w:b/>
                <w:bCs/>
                <w:color w:val="000000"/>
                <w:szCs w:val="21"/>
              </w:rPr>
              <w:t>交付使用期：</w:t>
            </w:r>
          </w:p>
          <w:p>
            <w:pPr>
              <w:overflowPunct w:val="0"/>
              <w:spacing w:line="240" w:lineRule="atLeast"/>
              <w:rPr>
                <w:rFonts w:ascii="宋体" w:hAnsi="宋体"/>
                <w:b/>
                <w:bCs/>
                <w:color w:val="000000"/>
                <w:szCs w:val="21"/>
              </w:rPr>
            </w:pPr>
            <w:r>
              <w:rPr>
                <w:rFonts w:hint="eastAsia" w:ascii="宋体" w:hAnsi="宋体"/>
                <w:szCs w:val="21"/>
              </w:rPr>
              <w:t>投标人必须</w:t>
            </w:r>
            <w:r>
              <w:rPr>
                <w:rFonts w:hint="eastAsia" w:ascii="宋体" w:hAnsi="宋体"/>
                <w:szCs w:val="21"/>
                <w:highlight w:val="none"/>
              </w:rPr>
              <w:t>承诺合同签订之日起</w:t>
            </w:r>
            <w:r>
              <w:rPr>
                <w:rFonts w:hint="eastAsia" w:ascii="宋体" w:hAnsi="宋体"/>
                <w:szCs w:val="21"/>
                <w:highlight w:val="none"/>
                <w:lang w:val="en-US" w:eastAsia="zh-CN"/>
              </w:rPr>
              <w:t>30</w:t>
            </w:r>
            <w:r>
              <w:rPr>
                <w:rFonts w:hint="eastAsia" w:ascii="宋体" w:hAnsi="宋体"/>
                <w:szCs w:val="21"/>
                <w:highlight w:val="none"/>
              </w:rPr>
              <w:t>个日历日内完成</w:t>
            </w:r>
            <w:r>
              <w:rPr>
                <w:rFonts w:hint="eastAsia" w:ascii="宋体" w:hAnsi="宋体" w:cs="Tahoma"/>
                <w:szCs w:val="21"/>
                <w:lang w:val="en-US" w:eastAsia="zh-CN"/>
              </w:rPr>
              <w:t>文件管理及加密系统项目</w:t>
            </w:r>
            <w:r>
              <w:rPr>
                <w:rFonts w:hint="eastAsia" w:ascii="宋体" w:hAnsi="宋体"/>
                <w:szCs w:val="21"/>
                <w:highlight w:val="none"/>
              </w:rPr>
              <w:t>并经甲方确认。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5166"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5</w:t>
            </w:r>
          </w:p>
        </w:tc>
        <w:tc>
          <w:tcPr>
            <w:tcW w:w="879" w:type="dxa"/>
            <w:vAlign w:val="center"/>
          </w:tcPr>
          <w:p>
            <w:pPr>
              <w:overflowPunct w:val="0"/>
              <w:spacing w:line="240" w:lineRule="atLeast"/>
              <w:rPr>
                <w:rFonts w:ascii="Verdana" w:hAnsi="Verdana"/>
                <w:szCs w:val="21"/>
              </w:rPr>
            </w:pPr>
            <w:r>
              <w:rPr>
                <w:rFonts w:hint="eastAsia" w:ascii="宋体" w:hAnsi="宋体"/>
                <w:color w:val="000000"/>
                <w:szCs w:val="21"/>
              </w:rPr>
              <w:t>招标技术规格要求</w:t>
            </w:r>
          </w:p>
        </w:tc>
        <w:tc>
          <w:tcPr>
            <w:tcW w:w="8292" w:type="dxa"/>
            <w:vAlign w:val="top"/>
          </w:tcPr>
          <w:p>
            <w:pPr>
              <w:snapToGrid w:val="0"/>
              <w:spacing w:line="336" w:lineRule="auto"/>
              <w:jc w:val="both"/>
              <w:rPr>
                <w:color w:val="auto"/>
                <w:highlight w:val="none"/>
              </w:rPr>
            </w:pPr>
            <w:r>
              <w:rPr>
                <w:rFonts w:hint="eastAsia"/>
                <w:b/>
                <w:bCs/>
                <w:color w:val="auto"/>
                <w:highlight w:val="none"/>
              </w:rPr>
              <w:t>设备技术</w:t>
            </w:r>
            <w:r>
              <w:rPr>
                <w:rFonts w:hint="eastAsia"/>
                <w:b/>
                <w:bCs/>
                <w:color w:val="auto"/>
                <w:highlight w:val="none"/>
                <w:lang w:val="en-US" w:eastAsia="zh-CN"/>
              </w:rPr>
              <w:t>服务及</w:t>
            </w:r>
            <w:r>
              <w:rPr>
                <w:rFonts w:hint="eastAsia"/>
                <w:b/>
                <w:bCs/>
                <w:color w:val="auto"/>
                <w:highlight w:val="none"/>
              </w:rPr>
              <w:t>规格要求</w:t>
            </w:r>
            <w:r>
              <w:rPr>
                <w:rFonts w:hint="eastAsia"/>
                <w:color w:val="auto"/>
                <w:highlight w:val="none"/>
              </w:rPr>
              <w:t>：</w:t>
            </w:r>
          </w:p>
          <w:p>
            <w:pPr>
              <w:rPr>
                <w:rFonts w:hint="eastAsia" w:ascii="宋体" w:hAnsi="宋体" w:eastAsia="宋体" w:cs="宋体"/>
                <w:b w:val="0"/>
                <w:bCs/>
                <w:color w:val="auto"/>
                <w:highlight w:val="none"/>
                <w:lang w:val="en-US" w:eastAsia="zh-CN"/>
              </w:rPr>
            </w:pPr>
            <w:r>
              <w:rPr>
                <w:rFonts w:hint="eastAsia"/>
                <w:color w:val="auto"/>
                <w:highlight w:val="none"/>
                <w:lang w:eastAsia="zh-CN"/>
              </w:rPr>
              <w:t xml:space="preserve">  </w:t>
            </w:r>
            <w:r>
              <w:rPr>
                <w:rFonts w:hint="eastAsia"/>
                <w:color w:val="auto"/>
                <w:highlight w:val="none"/>
                <w:lang w:val="en-US" w:eastAsia="zh-CN"/>
              </w:rPr>
              <w:t>1、</w:t>
            </w:r>
            <w:r>
              <w:rPr>
                <w:rFonts w:hint="eastAsia" w:ascii="宋体" w:hAnsi="宋体" w:cs="Tahoma"/>
                <w:color w:val="auto"/>
                <w:szCs w:val="21"/>
                <w:highlight w:val="none"/>
                <w:lang w:val="en-US" w:eastAsia="zh-CN"/>
              </w:rPr>
              <w:t>文件管理及加密系统</w:t>
            </w:r>
            <w:r>
              <w:rPr>
                <w:rFonts w:hint="eastAsia" w:ascii="宋体" w:hAnsi="宋体" w:eastAsia="宋体" w:cs="宋体"/>
                <w:b w:val="0"/>
                <w:bCs/>
                <w:color w:val="auto"/>
                <w:highlight w:val="none"/>
                <w:lang w:val="en-US" w:eastAsia="zh-CN"/>
              </w:rPr>
              <w:t>包含</w:t>
            </w:r>
            <w:r>
              <w:rPr>
                <w:rFonts w:hint="eastAsia" w:ascii="宋体" w:hAnsi="宋体" w:cs="宋体"/>
                <w:b w:val="0"/>
                <w:bCs/>
                <w:color w:val="auto"/>
                <w:highlight w:val="none"/>
                <w:lang w:val="en-US" w:eastAsia="zh-CN"/>
              </w:rPr>
              <w:t>以</w:t>
            </w:r>
            <w:r>
              <w:rPr>
                <w:rFonts w:hint="eastAsia" w:ascii="宋体" w:hAnsi="宋体" w:eastAsia="宋体" w:cs="宋体"/>
                <w:b w:val="0"/>
                <w:bCs/>
                <w:color w:val="auto"/>
                <w:highlight w:val="none"/>
                <w:lang w:val="en-US" w:eastAsia="zh-CN"/>
              </w:rPr>
              <w:t>下功能：</w:t>
            </w:r>
          </w:p>
          <w:p>
            <w:pPr>
              <w:ind w:firstLine="420" w:firstLineChars="200"/>
              <w:rPr>
                <w:rFonts w:hint="eastAsia" w:ascii="宋体" w:hAnsi="宋体" w:eastAsia="宋体" w:cs="宋体"/>
                <w:b w:val="0"/>
                <w:bCs/>
                <w:color w:val="auto"/>
                <w:highlight w:val="none"/>
                <w:lang w:eastAsia="zh-CN"/>
              </w:rPr>
            </w:pPr>
            <w:r>
              <w:rPr>
                <w:rFonts w:hint="eastAsia" w:ascii="宋体" w:hAnsi="宋体" w:eastAsia="宋体" w:cs="宋体"/>
                <w:b w:val="0"/>
                <w:bCs/>
                <w:color w:val="auto"/>
                <w:highlight w:val="none"/>
              </w:rPr>
              <w:t>基本功能</w:t>
            </w:r>
            <w:r>
              <w:rPr>
                <w:rFonts w:hint="eastAsia" w:ascii="宋体" w:hAnsi="宋体" w:eastAsia="宋体" w:cs="宋体"/>
                <w:b w:val="0"/>
                <w:bCs/>
                <w:color w:val="auto"/>
                <w:highlight w:val="none"/>
                <w:lang w:eastAsia="zh-CN"/>
              </w:rPr>
              <w:t>、水印及文档追溯、文档操作</w:t>
            </w:r>
            <w:r>
              <w:rPr>
                <w:rFonts w:hint="eastAsia" w:ascii="宋体" w:hAnsi="宋体" w:cs="宋体"/>
                <w:b w:val="0"/>
                <w:bCs/>
                <w:color w:val="auto"/>
                <w:highlight w:val="none"/>
                <w:lang w:val="en-US" w:eastAsia="zh-CN"/>
              </w:rPr>
              <w:t>审计</w:t>
            </w:r>
            <w:r>
              <w:rPr>
                <w:rFonts w:hint="eastAsia" w:ascii="宋体" w:hAnsi="宋体" w:eastAsia="宋体" w:cs="宋体"/>
                <w:b w:val="0"/>
                <w:bCs/>
                <w:color w:val="auto"/>
                <w:highlight w:val="none"/>
                <w:lang w:eastAsia="zh-CN"/>
              </w:rPr>
              <w:t>、加密控制器系统、透明加密。</w:t>
            </w:r>
          </w:p>
          <w:p>
            <w:pPr>
              <w:ind w:firstLine="420" w:firstLineChars="200"/>
              <w:rPr>
                <w:rFonts w:hint="eastAsia" w:ascii="宋体" w:hAnsi="宋体" w:eastAsia="宋体" w:cs="宋体"/>
                <w:b w:val="0"/>
                <w:bCs/>
                <w:color w:val="auto"/>
                <w:highlight w:val="none"/>
                <w:lang w:eastAsia="zh-CN"/>
              </w:rPr>
            </w:pPr>
            <w:r>
              <w:rPr>
                <w:rFonts w:hint="eastAsia" w:ascii="宋体" w:hAnsi="宋体" w:eastAsia="宋体" w:cs="宋体"/>
                <w:b/>
                <w:bCs w:val="0"/>
                <w:color w:val="auto"/>
                <w:highlight w:val="none"/>
                <w:lang w:eastAsia="zh-CN"/>
              </w:rPr>
              <w:t>一体化安装：</w:t>
            </w:r>
            <w:r>
              <w:rPr>
                <w:rFonts w:hint="eastAsia" w:ascii="宋体" w:hAnsi="宋体" w:eastAsia="宋体" w:cs="宋体"/>
                <w:b w:val="0"/>
                <w:bCs/>
                <w:color w:val="auto"/>
                <w:highlight w:val="none"/>
                <w:lang w:eastAsia="zh-CN"/>
              </w:rPr>
              <w:t>★指本系统及后续扩展时所有相关的软硬件包含：终端安全管理、文件透明加密、准入网关、安全网关、敏感内容识别等等；所有功能的导入只需要在终端上安装一个客户端，即可实现所有的功能，确保终端具有良好的兼容性</w:t>
            </w:r>
            <w:r>
              <w:rPr>
                <w:rFonts w:hint="eastAsia" w:ascii="宋体" w:hAnsi="宋体" w:cs="宋体"/>
                <w:b w:val="0"/>
                <w:bCs/>
                <w:color w:val="auto"/>
                <w:highlight w:val="none"/>
                <w:lang w:val="en-US" w:eastAsia="zh-CN"/>
              </w:rPr>
              <w:t>,必须依据现有的文件管理</w:t>
            </w:r>
            <w:r>
              <w:rPr>
                <w:rFonts w:hint="eastAsia" w:ascii="宋体" w:hAnsi="宋体" w:cs="Tahoma"/>
                <w:color w:val="auto"/>
                <w:szCs w:val="21"/>
                <w:highlight w:val="none"/>
                <w:lang w:val="en-US" w:eastAsia="zh-CN"/>
              </w:rPr>
              <w:t>及加密系统部署方式实施</w:t>
            </w:r>
            <w:r>
              <w:rPr>
                <w:rFonts w:hint="eastAsia" w:ascii="宋体" w:hAnsi="宋体" w:eastAsia="宋体" w:cs="宋体"/>
                <w:b w:val="0"/>
                <w:bCs/>
                <w:color w:val="auto"/>
                <w:highlight w:val="none"/>
                <w:lang w:eastAsia="zh-CN"/>
              </w:rPr>
              <w:t>。</w:t>
            </w:r>
          </w:p>
          <w:p>
            <w:pPr>
              <w:ind w:firstLine="420" w:firstLineChars="200"/>
              <w:rPr>
                <w:rFonts w:hint="eastAsia" w:ascii="宋体" w:hAnsi="宋体" w:eastAsia="宋体" w:cs="宋体"/>
                <w:b w:val="0"/>
                <w:bCs/>
                <w:color w:val="auto"/>
                <w:highlight w:val="none"/>
                <w:lang w:eastAsia="zh-CN"/>
              </w:rPr>
            </w:pPr>
            <w:r>
              <w:rPr>
                <w:rFonts w:hint="eastAsia" w:ascii="宋体" w:hAnsi="宋体" w:eastAsia="宋体" w:cs="宋体"/>
                <w:b/>
                <w:bCs w:val="0"/>
                <w:color w:val="auto"/>
                <w:highlight w:val="none"/>
                <w:lang w:eastAsia="zh-CN"/>
              </w:rPr>
              <w:t>统一平台管理：</w:t>
            </w:r>
            <w:r>
              <w:rPr>
                <w:rFonts w:hint="eastAsia" w:ascii="宋体" w:hAnsi="宋体" w:eastAsia="宋体" w:cs="宋体"/>
                <w:b w:val="0"/>
                <w:bCs/>
                <w:color w:val="auto"/>
                <w:highlight w:val="none"/>
                <w:lang w:eastAsia="zh-CN"/>
              </w:rPr>
              <w:t>★指本系统及后续扩展时所有相关的软硬件包含：终端安全管理、文件透明加密、准入网关、安全网关、敏感内容识别等等；所有功能的管理均通过同一个控制台进行统一管理。</w:t>
            </w:r>
          </w:p>
          <w:p>
            <w:pPr>
              <w:ind w:firstLine="420" w:firstLineChars="200"/>
              <w:rPr>
                <w:rFonts w:hint="eastAsia" w:ascii="宋体" w:hAnsi="宋体" w:eastAsia="宋体" w:cs="宋体"/>
                <w:b w:val="0"/>
                <w:bCs/>
                <w:color w:val="auto"/>
                <w:highlight w:val="none"/>
                <w:lang w:eastAsia="zh-CN"/>
              </w:rPr>
            </w:pPr>
            <w:r>
              <w:rPr>
                <w:rFonts w:hint="eastAsia" w:ascii="宋体" w:hAnsi="宋体" w:eastAsia="宋体" w:cs="宋体"/>
                <w:b/>
                <w:bCs w:val="0"/>
                <w:color w:val="auto"/>
                <w:highlight w:val="none"/>
                <w:lang w:eastAsia="zh-CN"/>
              </w:rPr>
              <w:t>数据库支持：</w:t>
            </w:r>
            <w:r>
              <w:rPr>
                <w:rFonts w:hint="eastAsia" w:ascii="宋体" w:hAnsi="宋体" w:eastAsia="宋体" w:cs="宋体"/>
                <w:b w:val="0"/>
                <w:bCs/>
                <w:color w:val="auto"/>
                <w:highlight w:val="none"/>
                <w:lang w:eastAsia="zh-CN"/>
              </w:rPr>
              <w:t>★本系统的服务器端数据库需搭建在MSsql或者MySQL上，同时要求MSsql和MySQL都支持双机热备功能。</w:t>
            </w:r>
          </w:p>
          <w:p>
            <w:pPr>
              <w:ind w:firstLine="420" w:firstLineChars="200"/>
              <w:rPr>
                <w:rFonts w:hint="eastAsia" w:ascii="宋体" w:hAnsi="宋体" w:eastAsia="宋体" w:cs="宋体"/>
                <w:b w:val="0"/>
                <w:bCs/>
                <w:color w:val="auto"/>
                <w:highlight w:val="none"/>
                <w:lang w:eastAsia="zh-CN"/>
              </w:rPr>
            </w:pPr>
            <w:r>
              <w:rPr>
                <w:rFonts w:hint="eastAsia" w:ascii="宋体" w:hAnsi="宋体" w:eastAsia="宋体" w:cs="宋体"/>
                <w:b/>
                <w:bCs w:val="0"/>
                <w:color w:val="auto"/>
                <w:highlight w:val="none"/>
                <w:lang w:eastAsia="zh-CN"/>
              </w:rPr>
              <w:t>操作系统支持：</w:t>
            </w:r>
            <w:r>
              <w:rPr>
                <w:rFonts w:hint="eastAsia" w:ascii="宋体" w:hAnsi="宋体" w:eastAsia="宋体" w:cs="宋体"/>
                <w:b w:val="0"/>
                <w:bCs/>
                <w:color w:val="auto"/>
                <w:highlight w:val="none"/>
                <w:lang w:eastAsia="zh-CN"/>
              </w:rPr>
              <w:t>★文件透明加密功能、文档操作审计和控制、网络通讯控制、屏幕审计需同时支持以下操作系统，1、支持windows 2000/XP/2003/vista/7/8/10/2008/2012等系列操作系统，包括32/64位系统。2、支持Mac OS X10.8~10.15.3之间的所有版本。3、支持linux操作系统，支持发行版本包括：Redhat、Ubuntu、CentOS、Fedora、Debian。文档透明加密功能、文档操作审计和控制、网络通讯控制、屏幕审计需支持Mac os x10.8 ~ 10.15.1Catalina之间的所有版本。文档透明加密功能、文档操作审计和控制、网络通讯控制、屏幕审计需支持4个linux发行版本：CentOS/RedHat、Ubuntu、Fedora、Debian，要求支持1300个以上linux内核。</w:t>
            </w:r>
          </w:p>
          <w:p>
            <w:pPr>
              <w:ind w:firstLine="420" w:firstLineChars="200"/>
              <w:rPr>
                <w:rFonts w:hint="eastAsia" w:ascii="宋体" w:hAnsi="宋体" w:eastAsia="宋体" w:cs="宋体"/>
                <w:b w:val="0"/>
                <w:bCs/>
                <w:color w:val="auto"/>
                <w:highlight w:val="none"/>
                <w:lang w:eastAsia="zh-CN"/>
              </w:rPr>
            </w:pPr>
            <w:r>
              <w:rPr>
                <w:rFonts w:hint="eastAsia" w:ascii="宋体" w:hAnsi="宋体" w:eastAsia="宋体" w:cs="宋体"/>
                <w:b/>
                <w:bCs w:val="0"/>
                <w:color w:val="auto"/>
                <w:highlight w:val="none"/>
                <w:lang w:eastAsia="zh-CN"/>
              </w:rPr>
              <w:t>多语言支持：</w:t>
            </w:r>
            <w:r>
              <w:rPr>
                <w:rFonts w:hint="eastAsia" w:ascii="宋体" w:hAnsi="宋体" w:eastAsia="宋体" w:cs="宋体"/>
                <w:b w:val="0"/>
                <w:bCs/>
                <w:color w:val="auto"/>
                <w:highlight w:val="none"/>
                <w:lang w:eastAsia="zh-CN"/>
              </w:rPr>
              <w:t>系统管理平台同时支持中文简体繁体，英文，日文，俄文，韩文等多种语言客户端支持：★支持对客户端进行关机、重启、注销、发送消息等控制操作；</w:t>
            </w:r>
          </w:p>
          <w:p>
            <w:pPr>
              <w:ind w:firstLine="420" w:firstLineChars="200"/>
              <w:rPr>
                <w:rFonts w:hint="eastAsia" w:ascii="宋体" w:hAnsi="宋体" w:eastAsia="宋体" w:cs="宋体"/>
                <w:b w:val="0"/>
                <w:bCs/>
                <w:color w:val="auto"/>
                <w:highlight w:val="none"/>
                <w:lang w:eastAsia="zh-CN"/>
              </w:rPr>
            </w:pPr>
            <w:r>
              <w:rPr>
                <w:rFonts w:hint="eastAsia" w:ascii="宋体" w:hAnsi="宋体" w:eastAsia="宋体" w:cs="宋体"/>
                <w:b/>
                <w:bCs w:val="0"/>
                <w:color w:val="auto"/>
                <w:highlight w:val="none"/>
                <w:lang w:eastAsia="zh-CN"/>
              </w:rPr>
              <w:t>文档操作审计：</w:t>
            </w:r>
            <w:r>
              <w:rPr>
                <w:rFonts w:hint="eastAsia" w:ascii="宋体" w:hAnsi="宋体" w:eastAsia="宋体" w:cs="宋体"/>
                <w:b w:val="0"/>
                <w:bCs/>
                <w:color w:val="auto"/>
                <w:highlight w:val="none"/>
                <w:lang w:eastAsia="zh-CN"/>
              </w:rPr>
              <w:t>★可对各类存储设备（硬盘、便携设备、软盘、光盘、可移动盘、网络盘等）的文档操作权限（读取、修改、删除）进行控制，★支持对敏感文档在复制/移动、修改或删除前进行备份，防止敏感文档破坏并保留证据，并可对备份文件大小进行设置，支持对各存储设备（硬盘、软盘、光盘、可移动盘、网络盘等）的文档全生命周期操作（创建、复制、移动、重命名、恢复、访问、修改、删除、上传、下载、刻录等）进行审计，支持其他计算机对本地客户端的共享文档的操作（创建、重命名、修改、删除等）进行审计，手机以便携设备接入时，对文档拷贝的操作进行记录，支持审计刻录日志，支持备份刻录文件，支持对刻录机进行可读不可写的控制，文档操作的审计需要与屏幕审计相关联，支持调阅文档操作时的屏幕画面，支持复制文件到网络盘和移动盘的申请审批和自我备案，管理员可以查看员工的申请审批和自我备案的申请信息，支持刻录光盘使用申请审批和自我备案，管理员可以查看员工的申请审批和自我备案的申请信息。</w:t>
            </w:r>
          </w:p>
          <w:p>
            <w:pPr>
              <w:ind w:firstLine="420" w:firstLineChars="200"/>
              <w:rPr>
                <w:rFonts w:ascii="Tahoma" w:hAnsi="Verdana" w:cs="Tahoma"/>
                <w:color w:val="auto"/>
                <w:szCs w:val="21"/>
                <w:highlight w:val="none"/>
              </w:rPr>
            </w:pPr>
            <w:r>
              <w:rPr>
                <w:rFonts w:hint="eastAsia" w:ascii="宋体" w:hAnsi="宋体" w:eastAsia="宋体" w:cs="宋体"/>
                <w:b/>
                <w:bCs w:val="0"/>
                <w:color w:val="auto"/>
                <w:highlight w:val="none"/>
                <w:lang w:eastAsia="zh-CN"/>
              </w:rPr>
              <w:t>文档透明加密：</w:t>
            </w:r>
            <w:r>
              <w:rPr>
                <w:rFonts w:hint="eastAsia" w:ascii="宋体" w:hAnsi="宋体" w:eastAsia="宋体" w:cs="宋体"/>
                <w:b w:val="0"/>
                <w:bCs/>
                <w:color w:val="auto"/>
                <w:highlight w:val="none"/>
                <w:lang w:eastAsia="zh-CN"/>
              </w:rPr>
              <w:t>★文件透明加密支持windows、MacOS和linux操作系统，支持windows全系列操作系统，linux需支持1300款以上的内核版本，MacOS需支持Mac os x10.8 ~ 10.15.1Catalina之间的所有版本，支持SM4、AES256加密算法， 支持自定义加密算法，支持自动加解密：指定授权软件产生的文档编辑、保存后自动强制加密；支持对打印、虚拟打印、截屏、剪贴权限进行控制，支持智能控制截屏权限，授权进程禁止截屏时，在窗口最小化时允许截屏，文档权限设置了禁止截屏时，在窗口最小化时允许截屏，支持只解密不加密：加密文档打开编辑后自动解密，授权软件新建的文档不加密，支持智能加解密：加密文档编辑、保存后仍然被加密，授权软件新产生的文档编辑、保存后不加密，但可以手动加密</w:t>
            </w:r>
            <w:r>
              <w:rPr>
                <w:rFonts w:hint="eastAsia" w:ascii="宋体" w:hAnsi="宋体" w:eastAsia="宋体" w:cs="宋体"/>
                <w:b w:val="0"/>
                <w:bCs/>
                <w:color w:val="auto"/>
                <w:highlight w:val="none"/>
                <w:lang w:val="en-US" w:eastAsia="zh-CN"/>
              </w:rPr>
              <w:t>。</w:t>
            </w:r>
            <w:r>
              <w:rPr>
                <w:rFonts w:hint="eastAsia" w:ascii="宋体" w:hAnsi="宋体" w:eastAsia="宋体" w:cs="宋体"/>
                <w:b w:val="0"/>
                <w:bCs/>
                <w:color w:val="auto"/>
                <w:highlight w:val="none"/>
                <w:lang w:eastAsia="zh-CN"/>
              </w:rPr>
              <w:t>支持只读加密：只能正常打开、读取加密文档，但没有编辑权限，新建的文档不加密，支持在Mac OS上对office文本类、编程开发、图形图像和3D设计的文件进行加密，支持按计算机和用户两种模式下发管理策略，支持每个用户个性化设置离线授权，在公司办公和出差办公时分别设置不同权限；支持安全区域划分和文档密级设置，建立“分部门分级别”的保密机制，不同安全区域的文档不能互相访问；同一安全区域内，低文档密级用户不能访问高文档密级用户产生的文档，高文档密级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4717" w:hRule="exact"/>
          <w:jc w:val="center"/>
        </w:trPr>
        <w:tc>
          <w:tcPr>
            <w:tcW w:w="679" w:type="dxa"/>
            <w:vAlign w:val="center"/>
          </w:tcPr>
          <w:p>
            <w:pPr>
              <w:overflowPunct w:val="0"/>
              <w:spacing w:line="240" w:lineRule="atLeast"/>
              <w:jc w:val="center"/>
              <w:rPr>
                <w:rFonts w:hint="eastAsia" w:ascii="Verdana" w:hAnsi="Verdana"/>
                <w:szCs w:val="21"/>
              </w:rPr>
            </w:pPr>
            <w:r>
              <w:rPr>
                <w:rFonts w:hint="eastAsia" w:ascii="Verdana" w:hAnsi="Verdana"/>
                <w:szCs w:val="21"/>
              </w:rPr>
              <w:t>5</w:t>
            </w:r>
          </w:p>
        </w:tc>
        <w:tc>
          <w:tcPr>
            <w:tcW w:w="879" w:type="dxa"/>
            <w:vAlign w:val="center"/>
          </w:tcPr>
          <w:p>
            <w:pPr>
              <w:overflowPunct w:val="0"/>
              <w:spacing w:line="240" w:lineRule="atLeast"/>
              <w:rPr>
                <w:rFonts w:hint="eastAsia" w:ascii="宋体" w:hAnsi="宋体"/>
                <w:color w:val="000000"/>
                <w:szCs w:val="21"/>
              </w:rPr>
            </w:pPr>
            <w:r>
              <w:rPr>
                <w:rFonts w:hint="eastAsia" w:ascii="宋体" w:hAnsi="宋体"/>
                <w:color w:val="000000"/>
                <w:szCs w:val="21"/>
              </w:rPr>
              <w:t>招标技术规格要求</w:t>
            </w:r>
          </w:p>
        </w:tc>
        <w:tc>
          <w:tcPr>
            <w:tcW w:w="8292" w:type="dxa"/>
            <w:vAlign w:val="top"/>
          </w:tcPr>
          <w:p>
            <w:pPr>
              <w:rPr>
                <w:rFonts w:hint="eastAsia" w:ascii="宋体" w:hAnsi="宋体" w:eastAsia="宋体" w:cs="宋体"/>
                <w:b w:val="0"/>
                <w:bCs/>
                <w:color w:val="auto"/>
                <w:highlight w:val="none"/>
                <w:lang w:eastAsia="zh-CN"/>
              </w:rPr>
            </w:pPr>
            <w:r>
              <w:rPr>
                <w:rFonts w:hint="eastAsia" w:ascii="宋体" w:hAnsi="宋体" w:cs="宋体"/>
                <w:b w:val="0"/>
                <w:bCs/>
                <w:color w:val="auto"/>
                <w:highlight w:val="none"/>
                <w:lang w:val="en-US" w:eastAsia="zh-CN"/>
              </w:rPr>
              <w:t>户</w:t>
            </w:r>
            <w:r>
              <w:rPr>
                <w:rFonts w:hint="eastAsia" w:ascii="宋体" w:hAnsi="宋体" w:eastAsia="宋体" w:cs="宋体"/>
                <w:b w:val="0"/>
                <w:bCs/>
                <w:color w:val="auto"/>
                <w:highlight w:val="none"/>
                <w:lang w:eastAsia="zh-CN"/>
              </w:rPr>
              <w:t>可访问低文档密级用户产生的文档</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支持对单个加密文件进行权限设置，可设置访问用户及权限，权限包括阅读、修改、复制、打印、截屏、有效时间、解密等</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可指定外发对象，可对外发文档的权限（打印、虚拟打印、剪贴板、截屏、编辑修改、最大打开次数、有效时间、打开密码、自动删除、隐藏权限、水印等）进行设置，并可根据不同客户端对象设置不同的外发权限模板</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支持对外发文件打印时显示水印，至少可包括阅读者的MAC地址和自定义的水印内容</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可对解密（直接解密/申请解密）和外发（直接外发/申请外发）文档进行备份，并可对备份文件大小进行限制</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申请解密时支持穿透解密压缩包中的文件</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落地加密时支持穿透加密压缩包中的文件</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终端可向管理员申请临时离线策略或长期离线策略，长期离线策略可以与在线权限不同，终端离线授权后，可正常使用文档加解密功能。申请审批流程需支持单级审批、多级审批和会签审批，支持通过控制台、web浏览器、手机APP、企业微信和钉钉进行审批，支持审批委托和批量审批功能，可对各类型的加密文档操作（加密文件、解密文件、生成外发文档、修改文档安全属性、申请解密文件、申请生成外发文档、申请修改文档安全属性等）</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文档备份操作、加密系统登录、注销等进行日志记录</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使用智能终端或web进行审批时，如审批者选择预览文件，支持显示审批者的账号、当前时间和自定义的内容</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支持明文备份服务器，可以对备份的文档进行版本管理和目录管理</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加密服务器需支持双机热备，防止因故障导致系统功能中断</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支持手机进行审批和手机查看加密文件，且属于加密基本功能，无需额外收费；服务器访问控制需支持软网关模式，以满足当前或未来云端服务器的保护需求，确保只有经过授权的计算机才能访问受保护服务器，未经授权的计算机无法访问受保护服务器</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★支持计算机管理模式和用户管理两种管理模式，不需要单独给每个终端添加账户，支持终端计算机到受保护服务器之间的通讯是加密的，防止通讯被截获的风险，保证安全传输</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支持通过IP地址设置计算机的受控范围，受控范围内的计算机如果未经授权，会被软网关阻断并禁止访问受保护服务器</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对于不方便进行授权的计算机，可设置IP地址白名单，白名单计算机可访问被软网关所保护的服务器。★支持终端将加密文档上传到服务器自动解密，服务器文档下载到本地自动强制加密，防止服务器数据下载泄密。</w:t>
            </w:r>
          </w:p>
          <w:p>
            <w:pPr>
              <w:rPr>
                <w:rFonts w:hint="eastAsia" w:ascii="宋体" w:hAnsi="宋体" w:eastAsia="宋体" w:cs="宋体"/>
                <w:b w:val="0"/>
                <w:bCs/>
                <w:color w:val="auto"/>
                <w:highlight w:val="none"/>
                <w:lang w:eastAsia="zh-CN"/>
              </w:rPr>
            </w:pPr>
            <w:r>
              <w:rPr>
                <w:rFonts w:hint="eastAsia" w:ascii="宋体" w:hAnsi="宋体" w:eastAsia="宋体" w:cs="宋体"/>
                <w:b/>
                <w:bCs w:val="0"/>
                <w:color w:val="auto"/>
                <w:highlight w:val="none"/>
                <w:lang w:eastAsia="zh-CN"/>
              </w:rPr>
              <w:t>威慑拍照、截屏行为，追溯文档的流通情况：</w:t>
            </w:r>
            <w:r>
              <w:rPr>
                <w:rFonts w:hint="eastAsia" w:ascii="宋体" w:hAnsi="宋体" w:eastAsia="宋体" w:cs="宋体"/>
                <w:b w:val="0"/>
                <w:bCs/>
                <w:color w:val="auto"/>
                <w:highlight w:val="none"/>
                <w:lang w:eastAsia="zh-CN"/>
              </w:rPr>
              <w:t>★水印类型包括打印水印、屏幕水印、文档水印；水印样式包括文字水印、图片水印、二维码水印、点阵水印、隐式水印、流转信息；水印内容可包括：IP地址、MAC地址、计算机、用户、日期、时间、编号等；文档水印需能支持office文件、pdf文档和图像文件；支持用户手动对文档添加和去除水印，支持件office文件、wps文件、pdf文件和图像文件，可对添加和去除水印的文档进行备份；支持用户通过申请审批和自我备案的方式去除文档水印，支持设置文件类型</w:t>
            </w:r>
            <w:r>
              <w:rPr>
                <w:rFonts w:hint="eastAsia" w:ascii="宋体" w:hAnsi="宋体" w:cs="宋体"/>
                <w:b w:val="0"/>
                <w:bCs/>
                <w:color w:val="auto"/>
                <w:highlight w:val="none"/>
                <w:lang w:eastAsia="zh-CN"/>
              </w:rPr>
              <w:t>，</w:t>
            </w:r>
            <w:r>
              <w:rPr>
                <w:rFonts w:hint="eastAsia" w:ascii="宋体" w:hAnsi="宋体" w:eastAsia="宋体" w:cs="宋体"/>
                <w:b w:val="0"/>
                <w:bCs/>
                <w:color w:val="auto"/>
                <w:highlight w:val="none"/>
                <w:lang w:eastAsia="zh-CN"/>
              </w:rPr>
              <w:t>包括office文件wps文件、pdf文件和图像文件，可对去除水印的文档进行备份；支持用户通过申请审批和自我备案的方式实现外传文档时（复制到移动盘、复制到网络盘、聊天工具传送文件/图片/截图、发送邮件、上传文件）不带水印，支持对外传的文件进行备份，支持设置文件类型，包括office文件、wps文件、pdf文件和图像文件，可设置是否保留源文件的水印；支持文档在复制到移动盘、复制到网络盘、IM传送、发送邮件和网页上传时添加水印；支持文档在落地或解密时添加水印，同时支持仅对带显式水印的文档打落地水印；支持文档在复制到移动盘、复制到网络盘、IM传送、发送邮件和网页上传时添加流转信息；支持文档在落地或解密时添加流转信息；支持对打印的文档添加文字水印、图片水印、二维码水印和点阵水印，可根据应用程序添加打印水印；支持在计算机屏幕、应用程序、指定网站上显示文字水印、图片水印、二维码水印和点阵水印；记录添加水印和流转信息的日志和备份文件，可记录用户、计算机、时间、文档编号、水印编号、流转编号、文件名等信息；支持通过专用工具提取隐式水印和流转信息。</w:t>
            </w:r>
          </w:p>
          <w:p>
            <w:pPr>
              <w:ind w:firstLine="420" w:firstLineChars="200"/>
              <w:rPr>
                <w:rFonts w:hint="eastAsia" w:ascii="宋体" w:hAnsi="宋体" w:eastAsia="宋体" w:cs="宋体"/>
                <w:b w:val="0"/>
                <w:bCs/>
                <w:color w:val="auto"/>
                <w:highlight w:val="none"/>
                <w:lang w:eastAsia="zh-CN"/>
              </w:rPr>
            </w:pPr>
          </w:p>
          <w:p>
            <w:pPr>
              <w:ind w:firstLine="420" w:firstLineChars="200"/>
              <w:rPr>
                <w:rFonts w:hint="eastAsia" w:ascii="宋体" w:hAnsi="宋体" w:eastAsia="宋体" w:cs="宋体"/>
                <w:b w:val="0"/>
                <w:bCs/>
                <w:color w:val="auto"/>
                <w:highlight w:val="none"/>
                <w:lang w:eastAsia="zh-CN"/>
              </w:rPr>
            </w:pPr>
          </w:p>
          <w:p>
            <w:pPr>
              <w:ind w:firstLine="420" w:firstLineChars="200"/>
              <w:rPr>
                <w:rFonts w:hint="eastAsia" w:ascii="宋体" w:hAnsi="宋体" w:eastAsia="宋体" w:cs="宋体"/>
                <w:b w:val="0"/>
                <w:bCs/>
                <w:color w:val="auto"/>
                <w:highlight w:val="none"/>
                <w:lang w:eastAsia="zh-CN"/>
              </w:rPr>
            </w:pPr>
          </w:p>
          <w:p>
            <w:pPr>
              <w:ind w:firstLine="420" w:firstLineChars="200"/>
              <w:rPr>
                <w:rFonts w:hint="eastAsia" w:ascii="宋体" w:hAnsi="宋体" w:eastAsia="宋体" w:cs="宋体"/>
                <w:b w:val="0"/>
                <w:bCs/>
                <w:color w:val="auto"/>
                <w:highlight w:val="none"/>
                <w:lang w:eastAsia="zh-CN"/>
              </w:rPr>
            </w:pPr>
          </w:p>
          <w:p>
            <w:pPr>
              <w:ind w:firstLine="420" w:firstLineChars="200"/>
              <w:rPr>
                <w:rFonts w:hint="eastAsia" w:ascii="宋体" w:hAnsi="宋体" w:eastAsia="宋体" w:cs="宋体"/>
                <w:b w:val="0"/>
                <w:bCs/>
                <w:color w:val="auto"/>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817" w:hRule="exact"/>
          <w:jc w:val="center"/>
        </w:trPr>
        <w:tc>
          <w:tcPr>
            <w:tcW w:w="679" w:type="dxa"/>
            <w:vAlign w:val="center"/>
          </w:tcPr>
          <w:p>
            <w:pPr>
              <w:overflowPunct w:val="0"/>
              <w:spacing w:line="240" w:lineRule="atLeast"/>
              <w:jc w:val="center"/>
              <w:rPr>
                <w:rFonts w:hint="eastAsia" w:ascii="Verdana" w:hAnsi="Verdana"/>
                <w:szCs w:val="21"/>
              </w:rPr>
            </w:pPr>
            <w:r>
              <w:rPr>
                <w:rFonts w:hint="eastAsia" w:ascii="Verdana" w:hAnsi="Verdana"/>
                <w:szCs w:val="21"/>
              </w:rPr>
              <w:t>5</w:t>
            </w:r>
          </w:p>
        </w:tc>
        <w:tc>
          <w:tcPr>
            <w:tcW w:w="879" w:type="dxa"/>
            <w:vAlign w:val="center"/>
          </w:tcPr>
          <w:p>
            <w:pPr>
              <w:overflowPunct w:val="0"/>
              <w:spacing w:line="240" w:lineRule="atLeast"/>
              <w:rPr>
                <w:rFonts w:hint="eastAsia" w:ascii="宋体" w:hAnsi="宋体"/>
                <w:color w:val="000000"/>
                <w:szCs w:val="21"/>
              </w:rPr>
            </w:pPr>
            <w:r>
              <w:rPr>
                <w:rFonts w:hint="eastAsia" w:ascii="宋体" w:hAnsi="宋体"/>
                <w:color w:val="000000"/>
                <w:szCs w:val="21"/>
              </w:rPr>
              <w:t>招标技术规格要求</w:t>
            </w:r>
          </w:p>
        </w:tc>
        <w:tc>
          <w:tcPr>
            <w:tcW w:w="8292" w:type="dxa"/>
            <w:vAlign w:val="top"/>
          </w:tcPr>
          <w:p>
            <w:pPr>
              <w:rPr>
                <w:rFonts w:hint="eastAsia" w:ascii="宋体" w:hAnsi="宋体" w:eastAsia="宋体" w:cs="宋体"/>
                <w:b w:val="0"/>
                <w:bCs/>
                <w:lang w:eastAsia="zh-CN"/>
              </w:rPr>
            </w:pPr>
            <w:r>
              <w:rPr>
                <w:rFonts w:hint="eastAsia" w:ascii="宋体" w:hAnsi="宋体" w:eastAsia="宋体" w:cs="宋体"/>
                <w:b/>
                <w:bCs w:val="0"/>
                <w:lang w:eastAsia="zh-CN"/>
              </w:rPr>
              <w:t>终端基本控制、终端安全检测，系统违规报警</w:t>
            </w:r>
            <w:r>
              <w:rPr>
                <w:rFonts w:hint="eastAsia" w:ascii="宋体" w:hAnsi="宋体" w:eastAsia="宋体" w:cs="宋体"/>
                <w:b w:val="0"/>
                <w:bCs/>
                <w:lang w:eastAsia="zh-CN"/>
              </w:rPr>
              <w:t>：可对客户端计算机进行锁定、解锁、关闭、注销、重启及发送通知消息等。"1. 可对计算机系统相关属性的使用权限进行控制，具体如下：a) 控制面板、设置屏幕属性、添加打印机、删除打印机、快速切换用户、修改计算机名称；b) 设备管理器、使用磁盘管理、本地用户和组、系统服务管理；c) 任务管理器、注册表编辑器、命令提示符、运行注册表中Run下的程序、运行注册表中RunOnce下的程序；</w:t>
            </w:r>
          </w:p>
          <w:p>
            <w:pPr>
              <w:rPr>
                <w:rFonts w:hint="eastAsia" w:ascii="宋体" w:hAnsi="宋体" w:eastAsia="宋体" w:cs="宋体"/>
                <w:b w:val="0"/>
                <w:bCs/>
                <w:color w:val="auto"/>
                <w:lang w:eastAsia="zh-CN"/>
              </w:rPr>
            </w:pPr>
            <w:r>
              <w:rPr>
                <w:rFonts w:hint="eastAsia" w:ascii="宋体" w:hAnsi="宋体" w:eastAsia="宋体" w:cs="宋体"/>
                <w:b w:val="0"/>
                <w:bCs/>
                <w:lang w:eastAsia="zh-CN"/>
              </w:rPr>
              <w:t>d) 修改网络属性、显示“网络邻居”、修改Internet选项、默认网络共享、使用网络共享、增加网络共享；e) 修改网络IP/MAC配置；f) 聊天类ActiveX控件、影音类ActiveX控件、游戏类ActiveX控件、Flash类ActiveX控件；g) 使用print screen键复制屏幕、系统还原、windows自动更新。2. 可按“时间”、“到期时间”灵活设置策略，并可设置策略“仅离线生效”。"支持对计算机进行安全检测，检测内容包括：是否安装/运行杀毒软件，是否安装/运行特定应用程序、是否开启/禁止系统服务、是否安装特定补丁及其他特定文件、注册表项等</w:t>
            </w:r>
            <w:r>
              <w:rPr>
                <w:rFonts w:hint="eastAsia" w:ascii="宋体" w:hAnsi="宋体" w:cs="宋体"/>
                <w:b w:val="0"/>
                <w:bCs/>
                <w:lang w:eastAsia="zh-CN"/>
              </w:rPr>
              <w:t>；</w:t>
            </w:r>
            <w:r>
              <w:rPr>
                <w:rFonts w:hint="eastAsia" w:ascii="宋体" w:hAnsi="宋体" w:eastAsia="宋体" w:cs="宋体"/>
                <w:b w:val="0"/>
                <w:bCs/>
                <w:lang w:eastAsia="zh-CN"/>
              </w:rPr>
              <w:t>可查看计算机安全检测状态，当检测条件不满足时，可对计算机进行告警提示</w:t>
            </w:r>
            <w:r>
              <w:rPr>
                <w:rFonts w:hint="eastAsia" w:ascii="宋体" w:hAnsi="宋体" w:cs="宋体"/>
                <w:b w:val="0"/>
                <w:bCs/>
                <w:lang w:eastAsia="zh-CN"/>
              </w:rPr>
              <w:t>；</w:t>
            </w:r>
            <w:r>
              <w:rPr>
                <w:rFonts w:hint="eastAsia" w:ascii="宋体" w:hAnsi="宋体" w:eastAsia="宋体" w:cs="宋体"/>
                <w:b w:val="0"/>
                <w:bCs/>
                <w:lang w:eastAsia="zh-CN"/>
              </w:rPr>
              <w:t>可对安全检测进行日志记录，并可按时间、范围及检测结果等进行查询</w:t>
            </w:r>
            <w:r>
              <w:rPr>
                <w:rFonts w:hint="eastAsia" w:ascii="宋体" w:hAnsi="宋体" w:cs="宋体"/>
                <w:b w:val="0"/>
                <w:bCs/>
                <w:lang w:eastAsia="zh-CN"/>
              </w:rPr>
              <w:t>；</w:t>
            </w:r>
            <w:r>
              <w:rPr>
                <w:rFonts w:hint="eastAsia" w:ascii="宋体" w:hAnsi="宋体" w:eastAsia="宋体" w:cs="宋体"/>
                <w:b w:val="0"/>
                <w:bCs/>
                <w:lang w:eastAsia="zh-CN"/>
              </w:rPr>
              <w:t>支持对计算机的硬件变化、设备的插入拔出、存储设备变化、通讯设备变化、软件变化、系统服务变化、启动项变化、系统时钟变化、计算机名称变化、网络配置变化、磁盘空间不足等进行报警并形成日志</w:t>
            </w:r>
            <w:r>
              <w:rPr>
                <w:rFonts w:hint="eastAsia" w:ascii="宋体" w:hAnsi="宋体" w:cs="宋体"/>
                <w:b w:val="0"/>
                <w:bCs/>
                <w:lang w:eastAsia="zh-CN"/>
              </w:rPr>
              <w:t>；</w:t>
            </w:r>
            <w:r>
              <w:rPr>
                <w:rFonts w:hint="eastAsia" w:ascii="宋体" w:hAnsi="宋体" w:eastAsia="宋体" w:cs="宋体"/>
                <w:b w:val="0"/>
                <w:bCs/>
                <w:lang w:eastAsia="zh-CN"/>
              </w:rPr>
              <w:t>支持数据看板功能，包括客户端运行情况、策略报警统计、文件上传/发送统计、文档打印统计、移动存储统计、邮件外发统计、文件加</w:t>
            </w:r>
            <w:r>
              <w:rPr>
                <w:rFonts w:hint="eastAsia" w:ascii="宋体" w:hAnsi="宋体" w:eastAsia="宋体" w:cs="宋体"/>
                <w:b w:val="0"/>
                <w:bCs/>
                <w:color w:val="auto"/>
                <w:lang w:eastAsia="zh-CN"/>
              </w:rPr>
              <w:t>密统计、文件解密统计、授权使用信息（注意：需包含对应的功能模块）。</w:t>
            </w:r>
          </w:p>
          <w:p>
            <w:pPr>
              <w:rPr>
                <w:rFonts w:hint="eastAsia" w:ascii="宋体" w:hAnsi="宋体" w:eastAsia="宋体" w:cs="宋体"/>
                <w:b w:val="0"/>
                <w:bCs/>
                <w:color w:val="auto"/>
                <w:lang w:eastAsia="zh-CN"/>
              </w:rPr>
            </w:pPr>
            <w:r>
              <w:rPr>
                <w:rFonts w:hint="eastAsia" w:ascii="宋体" w:hAnsi="宋体" w:eastAsia="宋体" w:cs="宋体"/>
                <w:b/>
                <w:bCs w:val="0"/>
                <w:color w:val="auto"/>
                <w:lang w:eastAsia="zh-CN"/>
              </w:rPr>
              <w:t>网络环境监测</w:t>
            </w:r>
            <w:r>
              <w:rPr>
                <w:rFonts w:hint="eastAsia" w:ascii="宋体" w:hAnsi="宋体" w:eastAsia="宋体" w:cs="宋体"/>
                <w:b w:val="0"/>
                <w:bCs/>
                <w:color w:val="auto"/>
                <w:lang w:eastAsia="zh-CN"/>
              </w:rPr>
              <w:t>：支持检测并记录终端计算机的内外网状态，可显示终端计算机处于内网、外网或VPN网。低能效运行模式：当计算机运行过程中CPU和内存超过指定阈值时，则进入低效能模式，客户端软件将减少或延迟处理相关任务。防止私拆硬盘</w:t>
            </w:r>
            <w:r>
              <w:rPr>
                <w:rFonts w:hint="eastAsia" w:ascii="宋体" w:hAnsi="宋体" w:cs="宋体"/>
                <w:b w:val="0"/>
                <w:bCs/>
                <w:color w:val="auto"/>
                <w:lang w:eastAsia="zh-CN"/>
              </w:rPr>
              <w:t>：当用户私拆硬盘时，能自动发送邮件或弹窗想管理员提醒或报警。</w:t>
            </w:r>
          </w:p>
          <w:p>
            <w:pPr>
              <w:rPr>
                <w:rFonts w:hint="eastAsia" w:ascii="宋体" w:hAnsi="宋体" w:eastAsia="宋体" w:cs="宋体"/>
                <w:b w:val="0"/>
                <w:bCs/>
                <w:color w:val="auto"/>
                <w:lang w:eastAsia="zh-CN"/>
              </w:rPr>
            </w:pPr>
            <w:r>
              <w:rPr>
                <w:rFonts w:hint="eastAsia" w:ascii="宋体" w:hAnsi="宋体" w:eastAsia="宋体" w:cs="宋体"/>
                <w:b/>
                <w:bCs w:val="0"/>
                <w:color w:val="auto"/>
                <w:lang w:eastAsia="zh-CN"/>
              </w:rPr>
              <w:t>APP安全查看</w:t>
            </w:r>
            <w:r>
              <w:rPr>
                <w:rFonts w:hint="eastAsia" w:ascii="宋体" w:hAnsi="宋体" w:eastAsia="宋体" w:cs="宋体"/>
                <w:b w:val="0"/>
                <w:bCs/>
                <w:color w:val="auto"/>
                <w:lang w:eastAsia="zh-CN"/>
              </w:rPr>
              <w:t>：查看智能终端的基本信息，包括使用者、名称、组、授权状态、申请信息、最后登录用户、授权有效时间、授权认证间隔、APP名称、智能终端名、状态、离线天数、网络地址，操作系统，设备型号和设备产商等，授权认证、登录验证、选项卡</w:t>
            </w:r>
            <w:r>
              <w:rPr>
                <w:rFonts w:hint="eastAsia" w:ascii="宋体" w:hAnsi="宋体" w:cs="宋体"/>
                <w:b w:val="0"/>
                <w:bCs/>
                <w:color w:val="auto"/>
                <w:lang w:eastAsia="zh-CN"/>
              </w:rPr>
              <w:t>、系统设置、</w:t>
            </w:r>
            <w:r>
              <w:rPr>
                <w:rFonts w:hint="eastAsia" w:ascii="宋体" w:hAnsi="宋体" w:eastAsia="宋体" w:cs="宋体"/>
                <w:b w:val="0"/>
                <w:bCs/>
                <w:color w:val="auto"/>
                <w:lang w:eastAsia="zh-CN"/>
              </w:rPr>
              <w:t>访问密文、iOS支持文件格式</w:t>
            </w:r>
            <w:r>
              <w:rPr>
                <w:rFonts w:hint="eastAsia" w:ascii="宋体" w:hAnsi="宋体" w:cs="宋体"/>
                <w:b w:val="0"/>
                <w:bCs/>
                <w:color w:val="auto"/>
                <w:lang w:eastAsia="zh-CN"/>
              </w:rPr>
              <w:t>、Android支持文件格式、</w:t>
            </w:r>
            <w:r>
              <w:rPr>
                <w:rFonts w:hint="eastAsia" w:ascii="宋体" w:hAnsi="宋体" w:eastAsia="宋体" w:cs="宋体"/>
                <w:b w:val="0"/>
                <w:bCs/>
                <w:color w:val="auto"/>
                <w:lang w:eastAsia="zh-CN"/>
              </w:rPr>
              <w:t>管理对象、文档加解密、水印。</w:t>
            </w:r>
          </w:p>
          <w:p>
            <w:pPr>
              <w:rPr>
                <w:rFonts w:hint="eastAsia" w:ascii="宋体" w:hAnsi="宋体" w:eastAsia="宋体" w:cs="宋体"/>
                <w:b w:val="0"/>
                <w:bCs/>
                <w:lang w:eastAsia="zh-CN"/>
              </w:rPr>
            </w:pPr>
            <w:r>
              <w:rPr>
                <w:rFonts w:hint="eastAsia" w:ascii="宋体" w:hAnsi="宋体" w:eastAsia="宋体" w:cs="宋体"/>
                <w:b/>
                <w:bCs w:val="0"/>
                <w:color w:val="auto"/>
                <w:lang w:eastAsia="zh-CN"/>
              </w:rPr>
              <w:t>APP安全审批</w:t>
            </w:r>
            <w:r>
              <w:rPr>
                <w:rFonts w:hint="eastAsia" w:ascii="宋体" w:hAnsi="宋体" w:eastAsia="宋体" w:cs="宋体"/>
                <w:b w:val="0"/>
                <w:bCs/>
                <w:color w:val="auto"/>
                <w:lang w:eastAsia="zh-CN"/>
              </w:rPr>
              <w:t>：支持使用移动智能设备及时接收和审批客户端的各类申请，可在系统通知栏显示安全审批的通知，也可以在APP图标上显示待审批的消息数量，申请审批类型、预览文件类型、预览水印</w:t>
            </w:r>
            <w:r>
              <w:rPr>
                <w:rFonts w:hint="eastAsia" w:ascii="宋体" w:hAnsi="宋体" w:cs="宋体"/>
                <w:b w:val="0"/>
                <w:bCs/>
                <w:color w:val="auto"/>
                <w:lang w:eastAsia="zh-CN"/>
              </w:rPr>
              <w:t>、</w:t>
            </w:r>
            <w:r>
              <w:rPr>
                <w:rFonts w:hint="eastAsia" w:ascii="宋体" w:hAnsi="宋体" w:eastAsia="宋体" w:cs="宋体"/>
                <w:b w:val="0"/>
                <w:bCs/>
                <w:color w:val="auto"/>
                <w:lang w:eastAsia="zh-CN"/>
              </w:rPr>
              <w:t>审批权限、待审批查询、申请明细</w:t>
            </w:r>
            <w:r>
              <w:rPr>
                <w:rFonts w:hint="eastAsia" w:ascii="宋体" w:hAnsi="宋体" w:cs="宋体"/>
                <w:b w:val="0"/>
                <w:bCs/>
                <w:color w:val="auto"/>
                <w:lang w:eastAsia="zh-CN"/>
              </w:rPr>
              <w:t>、通知设置、修改密码、</w:t>
            </w:r>
            <w:r>
              <w:rPr>
                <w:rFonts w:hint="eastAsia" w:ascii="宋体" w:hAnsi="宋体" w:eastAsia="宋体" w:cs="宋体"/>
                <w:b w:val="0"/>
                <w:bCs/>
                <w:color w:val="auto"/>
                <w:lang w:eastAsia="zh-CN"/>
              </w:rPr>
              <w:t>审计日志。</w:t>
            </w:r>
          </w:p>
          <w:p>
            <w:pPr>
              <w:pStyle w:val="8"/>
              <w:snapToGrid w:val="0"/>
              <w:spacing w:after="0" w:line="336" w:lineRule="auto"/>
              <w:jc w:val="both"/>
              <w:rPr>
                <w:rFonts w:hint="eastAsia" w:ascii="宋体" w:hAnsi="宋体" w:eastAsia="宋体" w:cs="宋体"/>
                <w:b w:val="0"/>
                <w:bCs/>
                <w:lang w:eastAsia="zh-CN"/>
              </w:rPr>
            </w:pPr>
            <w:r>
              <w:rPr>
                <w:rFonts w:hint="eastAsia" w:ascii="Tahoma" w:hAnsi="Verdana" w:cs="Tahoma"/>
                <w:b/>
                <w:bCs/>
                <w:szCs w:val="21"/>
                <w:highlight w:val="none"/>
                <w:lang w:val="en-US" w:eastAsia="zh-CN"/>
              </w:rPr>
              <w:t>注：</w:t>
            </w:r>
            <w:r>
              <w:rPr>
                <w:rFonts w:hint="eastAsia" w:ascii="宋体" w:hAnsi="宋体"/>
                <w:b/>
                <w:color w:val="000000"/>
                <w:szCs w:val="21"/>
                <w:highlight w:val="none"/>
              </w:rPr>
              <w:t>★以</w:t>
            </w:r>
            <w:r>
              <w:rPr>
                <w:rFonts w:ascii="宋体" w:hAnsi="宋体"/>
                <w:b/>
                <w:color w:val="000000"/>
                <w:szCs w:val="21"/>
                <w:highlight w:val="none"/>
              </w:rPr>
              <w:t>上为最低投标要求，</w:t>
            </w:r>
            <w:r>
              <w:rPr>
                <w:rFonts w:ascii="宋体" w:hAnsi="宋体" w:cs="宋体"/>
                <w:b/>
                <w:bCs/>
                <w:color w:val="000000"/>
                <w:szCs w:val="21"/>
                <w:highlight w:val="none"/>
              </w:rPr>
              <w:t>投标</w:t>
            </w:r>
            <w:r>
              <w:rPr>
                <w:rFonts w:hint="eastAsia" w:ascii="宋体" w:hAnsi="宋体" w:cs="宋体"/>
                <w:b/>
                <w:bCs/>
                <w:color w:val="000000"/>
                <w:szCs w:val="21"/>
                <w:highlight w:val="none"/>
              </w:rPr>
              <w:t>项目</w:t>
            </w:r>
            <w:r>
              <w:rPr>
                <w:rFonts w:ascii="宋体" w:hAnsi="宋体" w:cs="宋体"/>
                <w:b/>
                <w:bCs/>
                <w:color w:val="000000"/>
                <w:szCs w:val="21"/>
                <w:highlight w:val="none"/>
              </w:rPr>
              <w:t>必须全部满足</w:t>
            </w:r>
            <w:r>
              <w:rPr>
                <w:rFonts w:hint="eastAsia" w:ascii="宋体" w:hAnsi="宋体" w:cs="宋体"/>
                <w:b/>
                <w:bCs/>
                <w:color w:val="000000"/>
                <w:szCs w:val="21"/>
                <w:highlight w:val="none"/>
              </w:rPr>
              <w:t>或</w:t>
            </w:r>
            <w:r>
              <w:rPr>
                <w:rFonts w:ascii="宋体" w:hAnsi="宋体" w:cs="宋体"/>
                <w:b/>
                <w:bCs/>
                <w:color w:val="000000"/>
                <w:szCs w:val="21"/>
                <w:highlight w:val="none"/>
              </w:rPr>
              <w:t>高于</w:t>
            </w:r>
            <w:r>
              <w:rPr>
                <w:rFonts w:hint="eastAsia" w:ascii="宋体" w:hAnsi="宋体" w:cs="宋体"/>
                <w:b/>
                <w:bCs/>
                <w:color w:val="000000"/>
                <w:szCs w:val="21"/>
                <w:highlight w:val="none"/>
              </w:rPr>
              <w:t>以</w:t>
            </w:r>
            <w:r>
              <w:rPr>
                <w:rFonts w:ascii="宋体" w:hAnsi="宋体" w:cs="宋体"/>
                <w:b/>
                <w:bCs/>
                <w:color w:val="000000"/>
                <w:szCs w:val="21"/>
                <w:highlight w:val="none"/>
              </w:rPr>
              <w:t>上要求</w:t>
            </w:r>
            <w:r>
              <w:rPr>
                <w:rFonts w:hint="eastAsia" w:ascii="宋体" w:hAnsi="宋体" w:cs="宋体"/>
                <w:b/>
                <w:bCs/>
                <w:color w:val="000000"/>
                <w:szCs w:val="21"/>
                <w:highlight w:val="none"/>
              </w:rPr>
              <w:t>，</w:t>
            </w:r>
            <w:r>
              <w:rPr>
                <w:rFonts w:ascii="宋体" w:hAnsi="宋体" w:cs="宋体"/>
                <w:b/>
                <w:bCs/>
                <w:color w:val="000000"/>
                <w:szCs w:val="21"/>
                <w:highlight w:val="none"/>
              </w:rPr>
              <w:t>任何</w:t>
            </w:r>
            <w:r>
              <w:rPr>
                <w:rFonts w:hint="eastAsia" w:ascii="宋体" w:hAnsi="宋体" w:cs="宋体"/>
                <w:b/>
                <w:bCs/>
                <w:color w:val="000000"/>
                <w:szCs w:val="21"/>
                <w:highlight w:val="none"/>
              </w:rPr>
              <w:t>选</w:t>
            </w:r>
            <w:r>
              <w:rPr>
                <w:rFonts w:ascii="宋体" w:hAnsi="宋体" w:cs="宋体"/>
                <w:b/>
                <w:bCs/>
                <w:color w:val="000000"/>
                <w:szCs w:val="21"/>
                <w:highlight w:val="none"/>
              </w:rPr>
              <w:t>项的负偏离</w:t>
            </w:r>
            <w:r>
              <w:rPr>
                <w:rFonts w:hint="eastAsia" w:ascii="宋体" w:hAnsi="宋体" w:cs="宋体"/>
                <w:b/>
                <w:bCs/>
                <w:color w:val="000000"/>
                <w:szCs w:val="21"/>
                <w:highlight w:val="none"/>
              </w:rPr>
              <w:t>或</w:t>
            </w:r>
            <w:r>
              <w:rPr>
                <w:rFonts w:ascii="宋体" w:hAnsi="宋体" w:cs="宋体"/>
                <w:b/>
                <w:bCs/>
                <w:color w:val="000000"/>
                <w:szCs w:val="21"/>
                <w:highlight w:val="none"/>
              </w:rPr>
              <w:t>不满足</w:t>
            </w:r>
            <w:r>
              <w:rPr>
                <w:rFonts w:hint="eastAsia" w:ascii="宋体" w:hAnsi="宋体" w:cs="宋体"/>
                <w:b/>
                <w:bCs/>
                <w:color w:val="000000"/>
                <w:szCs w:val="21"/>
                <w:highlight w:val="none"/>
              </w:rPr>
              <w:t>都</w:t>
            </w:r>
            <w:r>
              <w:rPr>
                <w:rFonts w:ascii="宋体" w:hAnsi="宋体" w:cs="宋体"/>
                <w:b/>
                <w:bCs/>
                <w:color w:val="000000"/>
                <w:szCs w:val="21"/>
                <w:highlight w:val="none"/>
              </w:rPr>
              <w:t>将导致废标。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46" w:hRule="exact"/>
          <w:jc w:val="center"/>
        </w:trPr>
        <w:tc>
          <w:tcPr>
            <w:tcW w:w="679" w:type="dxa"/>
            <w:vAlign w:val="center"/>
          </w:tcPr>
          <w:p>
            <w:pPr>
              <w:jc w:val="center"/>
              <w:rPr>
                <w:rFonts w:ascii="Verdana" w:hAnsi="Verdana"/>
                <w:bCs/>
                <w:szCs w:val="21"/>
              </w:rPr>
            </w:pPr>
            <w:r>
              <w:rPr>
                <w:rFonts w:hint="eastAsia" w:ascii="Verdana" w:hAnsi="Verdana"/>
                <w:bCs/>
                <w:szCs w:val="21"/>
              </w:rPr>
              <w:t>6</w:t>
            </w:r>
          </w:p>
        </w:tc>
        <w:tc>
          <w:tcPr>
            <w:tcW w:w="879" w:type="dxa"/>
            <w:vAlign w:val="center"/>
          </w:tcPr>
          <w:p>
            <w:pPr>
              <w:rPr>
                <w:rFonts w:ascii="Verdana" w:hAnsi="Verdana"/>
                <w:szCs w:val="21"/>
              </w:rPr>
            </w:pPr>
            <w:r>
              <w:rPr>
                <w:rFonts w:hint="eastAsia" w:ascii="Verdana" w:hAnsi="Verdana"/>
                <w:szCs w:val="21"/>
              </w:rPr>
              <w:t>评审方法</w:t>
            </w:r>
          </w:p>
          <w:p>
            <w:pPr>
              <w:rPr>
                <w:rFonts w:ascii="Verdana" w:hAnsi="Verdana"/>
                <w:szCs w:val="21"/>
              </w:rPr>
            </w:pPr>
          </w:p>
        </w:tc>
        <w:tc>
          <w:tcPr>
            <w:tcW w:w="8292" w:type="dxa"/>
            <w:vAlign w:val="center"/>
          </w:tcPr>
          <w:p>
            <w:pPr>
              <w:rPr>
                <w:rFonts w:ascii="Tahoma" w:hAnsi="宋体" w:cs="Tahoma"/>
                <w:szCs w:val="21"/>
              </w:rPr>
            </w:pPr>
            <w:bookmarkStart w:id="19" w:name="_Toc39133517"/>
            <w:bookmarkStart w:id="20" w:name="_Toc39133654"/>
            <w:r>
              <w:rPr>
                <w:rFonts w:ascii="Tahoma" w:hAnsi="宋体" w:cs="Tahoma"/>
                <w:b/>
                <w:bCs/>
                <w:szCs w:val="21"/>
              </w:rPr>
              <w:t>最低价</w:t>
            </w:r>
            <w:r>
              <w:rPr>
                <w:rFonts w:hint="eastAsia" w:ascii="Tahoma" w:hAnsi="宋体" w:cs="Tahoma"/>
                <w:b/>
                <w:bCs/>
                <w:szCs w:val="21"/>
              </w:rPr>
              <w:t>评审</w:t>
            </w:r>
            <w:r>
              <w:rPr>
                <w:rFonts w:ascii="Tahoma" w:hAnsi="宋体" w:cs="Tahoma"/>
                <w:b/>
                <w:bCs/>
                <w:szCs w:val="21"/>
              </w:rPr>
              <w:t>法</w:t>
            </w:r>
            <w:r>
              <w:rPr>
                <w:rFonts w:hint="eastAsia" w:ascii="Tahoma" w:hAnsi="宋体" w:cs="Tahoma"/>
                <w:szCs w:val="21"/>
              </w:rPr>
              <w:t>：</w:t>
            </w:r>
            <w:r>
              <w:rPr>
                <w:rFonts w:ascii="Tahoma" w:hAnsi="宋体" w:cs="Tahoma"/>
                <w:szCs w:val="21"/>
              </w:rPr>
              <w:t>在</w:t>
            </w:r>
            <w:r>
              <w:rPr>
                <w:rFonts w:hint="eastAsia" w:ascii="Tahoma" w:hAnsi="宋体" w:cs="Tahoma"/>
                <w:szCs w:val="21"/>
              </w:rPr>
              <w:t>全部满足招标文件实质性要求前提下（如</w:t>
            </w:r>
            <w:r>
              <w:rPr>
                <w:rFonts w:ascii="Tahoma" w:hAnsi="宋体" w:cs="Tahoma"/>
                <w:szCs w:val="21"/>
              </w:rPr>
              <w:t>质量、交期</w:t>
            </w:r>
            <w:r>
              <w:rPr>
                <w:rFonts w:hint="eastAsia" w:ascii="Tahoma" w:hAnsi="宋体" w:cs="Tahoma"/>
                <w:szCs w:val="21"/>
              </w:rPr>
              <w:t>等）</w:t>
            </w:r>
            <w:r>
              <w:rPr>
                <w:rFonts w:ascii="Tahoma" w:hAnsi="宋体" w:cs="Tahoma"/>
                <w:szCs w:val="21"/>
              </w:rPr>
              <w:t>，</w:t>
            </w:r>
            <w:r>
              <w:rPr>
                <w:rFonts w:hint="eastAsia" w:ascii="Tahoma" w:hAnsi="宋体" w:cs="Tahoma"/>
                <w:szCs w:val="21"/>
              </w:rPr>
              <w:t>报价从低到高排列前三名为候选人，项目负责人向公司提报评标结果以及应用方案，经审批确定中标人。</w:t>
            </w:r>
            <w:bookmarkEnd w:id="19"/>
            <w:bookmarkEnd w:id="2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1" w:hRule="exact"/>
          <w:jc w:val="center"/>
        </w:trPr>
        <w:tc>
          <w:tcPr>
            <w:tcW w:w="679" w:type="dxa"/>
            <w:vAlign w:val="center"/>
          </w:tcPr>
          <w:p>
            <w:pPr>
              <w:jc w:val="center"/>
              <w:rPr>
                <w:rFonts w:ascii="Verdana" w:hAnsi="Verdana"/>
                <w:szCs w:val="21"/>
              </w:rPr>
            </w:pPr>
            <w:r>
              <w:rPr>
                <w:rFonts w:hint="eastAsia" w:ascii="Verdana" w:hAnsi="Verdana"/>
                <w:szCs w:val="21"/>
              </w:rPr>
              <w:t>7</w:t>
            </w:r>
          </w:p>
        </w:tc>
        <w:tc>
          <w:tcPr>
            <w:tcW w:w="879" w:type="dxa"/>
            <w:vAlign w:val="center"/>
          </w:tcPr>
          <w:p>
            <w:pPr>
              <w:rPr>
                <w:rFonts w:ascii="Tahoma" w:hAnsi="Verdana" w:cs="Tahoma"/>
                <w:szCs w:val="21"/>
              </w:rPr>
            </w:pPr>
            <w:r>
              <w:rPr>
                <w:rFonts w:hint="eastAsia" w:ascii="Tahoma" w:hAnsi="Verdana" w:cs="Tahoma"/>
                <w:szCs w:val="21"/>
              </w:rPr>
              <w:t>投标有效期</w:t>
            </w:r>
          </w:p>
        </w:tc>
        <w:tc>
          <w:tcPr>
            <w:tcW w:w="8292" w:type="dxa"/>
            <w:vAlign w:val="center"/>
          </w:tcPr>
          <w:p>
            <w:pPr>
              <w:rPr>
                <w:rFonts w:ascii="Tahoma" w:hAnsi="Verdana" w:cs="Tahoma"/>
                <w:szCs w:val="21"/>
              </w:rPr>
            </w:pPr>
            <w:bookmarkStart w:id="21" w:name="_Toc39133519"/>
            <w:bookmarkStart w:id="22" w:name="_Toc39133656"/>
            <w:r>
              <w:rPr>
                <w:rFonts w:hint="eastAsia" w:ascii="Tahoma" w:hAnsi="Verdana" w:cs="Tahoma"/>
                <w:szCs w:val="21"/>
              </w:rPr>
              <w:t>90天（日历天数），从投标文件提交截止日起计算。</w:t>
            </w:r>
            <w:bookmarkEnd w:id="21"/>
            <w:bookmarkEnd w:id="2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47" w:hRule="exact"/>
          <w:jc w:val="center"/>
        </w:trPr>
        <w:tc>
          <w:tcPr>
            <w:tcW w:w="679" w:type="dxa"/>
            <w:vAlign w:val="center"/>
          </w:tcPr>
          <w:p>
            <w:pPr>
              <w:overflowPunct w:val="0"/>
              <w:spacing w:line="240" w:lineRule="atLeast"/>
              <w:jc w:val="center"/>
              <w:rPr>
                <w:rFonts w:ascii="Tahoma" w:hAnsi="Tahoma" w:cs="Tahoma"/>
                <w:szCs w:val="21"/>
              </w:rPr>
            </w:pPr>
            <w:r>
              <w:rPr>
                <w:rFonts w:hint="eastAsia" w:ascii="Tahoma" w:hAnsi="Tahoma" w:cs="Tahoma"/>
                <w:szCs w:val="21"/>
              </w:rPr>
              <w:t>8</w:t>
            </w:r>
          </w:p>
        </w:tc>
        <w:tc>
          <w:tcPr>
            <w:tcW w:w="879" w:type="dxa"/>
            <w:vAlign w:val="center"/>
          </w:tcPr>
          <w:p>
            <w:pPr>
              <w:overflowPunct w:val="0"/>
              <w:spacing w:line="240" w:lineRule="atLeast"/>
              <w:rPr>
                <w:rFonts w:ascii="Tahoma" w:hAnsi="Tahoma" w:cs="Tahoma"/>
                <w:szCs w:val="21"/>
              </w:rPr>
            </w:pPr>
            <w:r>
              <w:rPr>
                <w:rFonts w:ascii="Tahoma" w:hAnsi="Verdana" w:cs="Tahoma"/>
                <w:szCs w:val="21"/>
              </w:rPr>
              <w:t>招标文件领取</w:t>
            </w:r>
          </w:p>
        </w:tc>
        <w:tc>
          <w:tcPr>
            <w:tcW w:w="8292" w:type="dxa"/>
            <w:vAlign w:val="center"/>
          </w:tcPr>
          <w:p>
            <w:pPr>
              <w:overflowPunct w:val="0"/>
              <w:spacing w:line="240" w:lineRule="atLeast"/>
              <w:rPr>
                <w:rFonts w:ascii="Tahoma" w:hAnsi="宋体" w:cs="Tahoma"/>
                <w:szCs w:val="21"/>
                <w:bdr w:val="single" w:color="auto" w:sz="4" w:space="0"/>
              </w:rPr>
            </w:pPr>
            <w:r>
              <w:rPr>
                <w:rFonts w:hint="eastAsia" w:ascii="Tahoma" w:hAnsi="宋体" w:cs="Tahoma"/>
                <w:szCs w:val="21"/>
              </w:rPr>
              <w:t>□投标人根据招标公告获取</w:t>
            </w:r>
          </w:p>
          <w:p>
            <w:pPr>
              <w:overflowPunct w:val="0"/>
              <w:spacing w:line="240" w:lineRule="atLeast"/>
              <w:rPr>
                <w:rFonts w:ascii="Tahoma" w:hAnsi="Tahoma" w:cs="Tahoma"/>
                <w:szCs w:val="21"/>
              </w:rPr>
            </w:pPr>
            <w:r>
              <w:rPr>
                <w:rFonts w:hint="eastAsia" w:ascii="Tahoma" w:hAnsi="宋体" w:cs="Tahoma"/>
                <w:szCs w:val="21"/>
              </w:rPr>
              <w:fldChar w:fldCharType="begin"/>
            </w:r>
            <w:r>
              <w:rPr>
                <w:rFonts w:hint="eastAsia" w:ascii="Tahoma" w:hAnsi="宋体" w:cs="Tahoma"/>
                <w:szCs w:val="21"/>
              </w:rPr>
              <w:instrText xml:space="preserve"> EQ \o\ac(□,</w:instrText>
            </w:r>
            <w:r>
              <w:rPr>
                <w:rFonts w:hint="eastAsia" w:ascii="Tahoma" w:hAnsi="宋体" w:cs="Tahoma"/>
                <w:position w:val="2"/>
                <w:sz w:val="14"/>
                <w:szCs w:val="21"/>
              </w:rPr>
              <w:instrText xml:space="preserve">√</w:instrText>
            </w:r>
            <w:r>
              <w:rPr>
                <w:rFonts w:hint="eastAsia" w:ascii="Tahoma" w:hAnsi="宋体" w:cs="Tahoma"/>
                <w:szCs w:val="21"/>
              </w:rPr>
              <w:instrText xml:space="preserve">)</w:instrText>
            </w:r>
            <w:r>
              <w:rPr>
                <w:rFonts w:hint="eastAsia" w:ascii="Tahoma" w:hAnsi="宋体" w:cs="Tahoma"/>
                <w:szCs w:val="21"/>
              </w:rPr>
              <w:fldChar w:fldCharType="end"/>
            </w:r>
            <w:r>
              <w:rPr>
                <w:rFonts w:hint="eastAsia" w:ascii="Tahoma" w:hAnsi="Verdana" w:cs="Tahoma"/>
                <w:szCs w:val="21"/>
              </w:rPr>
              <w:t>由招标项目负责人以公司电子邮箱方式发送投标人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30" w:hRule="exact"/>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9</w:t>
            </w:r>
          </w:p>
        </w:tc>
        <w:tc>
          <w:tcPr>
            <w:tcW w:w="879" w:type="dxa"/>
            <w:vAlign w:val="center"/>
          </w:tcPr>
          <w:p>
            <w:pPr>
              <w:overflowPunct w:val="0"/>
              <w:spacing w:line="240" w:lineRule="atLeast"/>
              <w:rPr>
                <w:rFonts w:ascii="Verdana" w:hAnsi="Verdana"/>
                <w:szCs w:val="21"/>
              </w:rPr>
            </w:pPr>
            <w:r>
              <w:rPr>
                <w:rFonts w:ascii="Verdana" w:hAnsi="Verdana"/>
                <w:szCs w:val="21"/>
              </w:rPr>
              <w:t>招标文件的澄清</w:t>
            </w:r>
          </w:p>
        </w:tc>
        <w:tc>
          <w:tcPr>
            <w:tcW w:w="8292" w:type="dxa"/>
            <w:vAlign w:val="center"/>
          </w:tcPr>
          <w:p>
            <w:pPr>
              <w:spacing w:line="240" w:lineRule="atLeast"/>
              <w:rPr>
                <w:rFonts w:ascii="Tahoma" w:hAnsi="Verdana" w:cs="Tahoma"/>
                <w:szCs w:val="21"/>
              </w:rPr>
            </w:pPr>
            <w:r>
              <w:rPr>
                <w:rFonts w:ascii="Tahoma" w:hAnsi="Verdana" w:cs="Tahoma"/>
                <w:szCs w:val="21"/>
              </w:rPr>
              <w:t>投标人对招标文件如有疑问，请在投标截止日前</w:t>
            </w:r>
            <w:r>
              <w:rPr>
                <w:rFonts w:hint="eastAsia" w:ascii="Tahoma" w:hAnsi="Verdana" w:cs="Tahoma"/>
                <w:szCs w:val="21"/>
              </w:rPr>
              <w:t>三</w:t>
            </w:r>
            <w:r>
              <w:rPr>
                <w:rFonts w:ascii="Tahoma" w:hAnsi="Verdana" w:cs="Tahoma"/>
                <w:szCs w:val="21"/>
              </w:rPr>
              <w:t>天提出，招标</w:t>
            </w:r>
            <w:r>
              <w:rPr>
                <w:rFonts w:hint="eastAsia" w:ascii="Tahoma" w:hAnsi="Verdana" w:cs="Tahoma"/>
                <w:szCs w:val="21"/>
              </w:rPr>
              <w:t>人</w:t>
            </w:r>
            <w:r>
              <w:rPr>
                <w:rFonts w:ascii="Tahoma" w:hAnsi="Verdana" w:cs="Tahoma"/>
                <w:szCs w:val="21"/>
              </w:rPr>
              <w:t>将在投标截止日前二天回复。对于重复问题或超过期限时间提出的疑问，招标人将不保证提供回复说明。</w:t>
            </w:r>
          </w:p>
          <w:p>
            <w:pPr>
              <w:spacing w:line="240" w:lineRule="atLeast"/>
              <w:rPr>
                <w:rFonts w:ascii="Tahoma" w:hAnsi="Verdana" w:cs="Tahoma"/>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10</w:t>
            </w:r>
          </w:p>
        </w:tc>
        <w:tc>
          <w:tcPr>
            <w:tcW w:w="879" w:type="dxa"/>
            <w:vAlign w:val="center"/>
          </w:tcPr>
          <w:p>
            <w:pPr>
              <w:overflowPunct w:val="0"/>
              <w:spacing w:line="240" w:lineRule="atLeast"/>
              <w:rPr>
                <w:rFonts w:ascii="Verdana" w:hAnsi="Verdana"/>
                <w:szCs w:val="21"/>
              </w:rPr>
            </w:pPr>
            <w:r>
              <w:rPr>
                <w:rFonts w:ascii="Verdana" w:hAnsi="Verdana"/>
                <w:szCs w:val="21"/>
              </w:rPr>
              <w:t>招标文件变更</w:t>
            </w:r>
          </w:p>
        </w:tc>
        <w:tc>
          <w:tcPr>
            <w:tcW w:w="8292" w:type="dxa"/>
            <w:vAlign w:val="center"/>
          </w:tcPr>
          <w:p>
            <w:pPr>
              <w:keepNext w:val="0"/>
              <w:keepLines w:val="0"/>
              <w:pageBreakBefore w:val="0"/>
              <w:widowControl/>
              <w:kinsoku/>
              <w:wordWrap/>
              <w:overflowPunct/>
              <w:topLinePunct w:val="0"/>
              <w:autoSpaceDE/>
              <w:autoSpaceDN/>
              <w:bidi w:val="0"/>
              <w:adjustRightInd/>
              <w:snapToGrid/>
              <w:spacing w:line="240" w:lineRule="atLeast"/>
              <w:textAlignment w:val="auto"/>
              <w:rPr>
                <w:rFonts w:ascii="Tahoma" w:hAnsi="Verdana" w:cs="Tahoma"/>
                <w:szCs w:val="21"/>
              </w:rPr>
            </w:pPr>
            <w:r>
              <w:rPr>
                <w:rFonts w:ascii="Tahoma" w:hAnsi="Verdana" w:cs="Tahoma"/>
                <w:szCs w:val="21"/>
              </w:rPr>
              <w:t>招标文件</w:t>
            </w:r>
            <w:r>
              <w:rPr>
                <w:rFonts w:hint="eastAsia" w:ascii="Tahoma" w:hAnsi="Verdana" w:cs="Tahoma"/>
                <w:szCs w:val="21"/>
              </w:rPr>
              <w:t>变更</w:t>
            </w:r>
            <w:r>
              <w:rPr>
                <w:rFonts w:ascii="Tahoma" w:hAnsi="Verdana" w:cs="Tahoma"/>
                <w:szCs w:val="21"/>
              </w:rPr>
              <w:t>内容如果有</w:t>
            </w:r>
            <w:r>
              <w:rPr>
                <w:rFonts w:hint="eastAsia" w:ascii="Tahoma" w:hAnsi="Verdana" w:cs="Tahoma"/>
                <w:szCs w:val="21"/>
              </w:rPr>
              <w:t>影响投标文件编制的（如影响投标人价格核算的），招标人将会在投标截止日期前</w:t>
            </w:r>
            <w:r>
              <w:rPr>
                <w:rFonts w:hint="eastAsia" w:ascii="Tahoma" w:hAnsi="Verdana" w:cs="Tahoma"/>
                <w:color w:val="000000"/>
                <w:szCs w:val="21"/>
              </w:rPr>
              <w:t>七天</w:t>
            </w:r>
            <w:r>
              <w:rPr>
                <w:rFonts w:hint="eastAsia" w:ascii="Tahoma" w:hAnsi="Verdana" w:cs="Tahoma"/>
                <w:szCs w:val="21"/>
              </w:rPr>
              <w:t>通过</w:t>
            </w:r>
            <w:bookmarkStart w:id="23" w:name="_Hlk18668502"/>
            <w:r>
              <w:rPr>
                <w:rFonts w:hint="eastAsia" w:ascii="Tahoma" w:hAnsi="Verdana" w:cs="Tahoma"/>
                <w:szCs w:val="21"/>
              </w:rPr>
              <w:t>书面形式通知投标人；其他不影响投标文件编制的，招标人将在投标截止日期前三天通过书面形式通知投标人。</w:t>
            </w:r>
            <w:r>
              <w:rPr>
                <w:rFonts w:ascii="Tahoma" w:hAnsi="Verdana" w:cs="Tahoma"/>
                <w:szCs w:val="21"/>
              </w:rPr>
              <w:t>招标人不保证提供对投标人个别通知的服务</w:t>
            </w:r>
            <w:bookmarkEnd w:id="23"/>
            <w:r>
              <w:rPr>
                <w:rFonts w:hint="eastAsia" w:ascii="Tahoma" w:hAnsi="Verdana" w:cs="Tahoma"/>
                <w:szCs w:val="21"/>
              </w:rPr>
              <w:t>。</w:t>
            </w:r>
          </w:p>
          <w:p>
            <w:pPr>
              <w:widowControl/>
              <w:spacing w:line="240" w:lineRule="atLeast"/>
              <w:rPr>
                <w:rFonts w:ascii="宋体" w:hAnsi="宋体"/>
                <w:bCs/>
                <w:szCs w:val="21"/>
              </w:rPr>
            </w:pPr>
            <w:r>
              <w:rPr>
                <w:rFonts w:hint="eastAsia" w:ascii="Tahoma" w:hAnsi="Verdana" w:cs="Tahoma"/>
                <w:bCs/>
                <w:szCs w:val="21"/>
              </w:rPr>
              <w:t>投标截止日期之前发布的招标补充文件均为招标文件的组成部分，</w:t>
            </w:r>
            <w:bookmarkStart w:id="24" w:name="_Hlk18668518"/>
            <w:r>
              <w:rPr>
                <w:rFonts w:hint="eastAsia" w:ascii="Tahoma" w:hAnsi="Verdana" w:cs="Tahoma"/>
                <w:bCs/>
                <w:szCs w:val="21"/>
              </w:rPr>
              <w:t>与投标文件具有同等法律效力。当文件间的内容有矛盾时除非另有申明，以日期在后的文件为准。</w:t>
            </w:r>
            <w:bookmarkEnd w:id="2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679" w:type="dxa"/>
            <w:vAlign w:val="center"/>
          </w:tcPr>
          <w:p>
            <w:pPr>
              <w:overflowPunct w:val="0"/>
              <w:spacing w:line="240" w:lineRule="atLeast"/>
              <w:jc w:val="center"/>
              <w:rPr>
                <w:rFonts w:ascii="Verdana" w:hAnsi="Verdana"/>
                <w:szCs w:val="21"/>
              </w:rPr>
            </w:pPr>
            <w:r>
              <w:rPr>
                <w:rFonts w:hint="eastAsia" w:ascii="Verdana" w:hAnsi="Verdana"/>
                <w:szCs w:val="21"/>
              </w:rPr>
              <w:t>11</w:t>
            </w:r>
          </w:p>
        </w:tc>
        <w:tc>
          <w:tcPr>
            <w:tcW w:w="879" w:type="dxa"/>
            <w:vAlign w:val="center"/>
          </w:tcPr>
          <w:p>
            <w:pPr>
              <w:overflowPunct w:val="0"/>
              <w:spacing w:line="240" w:lineRule="atLeast"/>
              <w:rPr>
                <w:rFonts w:ascii="Verdana" w:hAnsi="Verdana"/>
                <w:szCs w:val="21"/>
              </w:rPr>
            </w:pPr>
            <w:r>
              <w:rPr>
                <w:rFonts w:hint="eastAsia" w:ascii="Verdana" w:hAnsi="Verdana"/>
                <w:szCs w:val="21"/>
              </w:rPr>
              <w:t>投标文件组成</w:t>
            </w:r>
            <w:r>
              <w:rPr>
                <w:rFonts w:hint="eastAsia" w:ascii="Verdana" w:hAnsi="Verdana"/>
                <w:b/>
                <w:bCs/>
                <w:color w:val="000000"/>
                <w:szCs w:val="21"/>
              </w:rPr>
              <w:t>（请认真阅读）</w:t>
            </w:r>
          </w:p>
        </w:tc>
        <w:tc>
          <w:tcPr>
            <w:tcW w:w="8292" w:type="dxa"/>
            <w:vAlign w:val="center"/>
          </w:tcPr>
          <w:p>
            <w:pPr>
              <w:overflowPunct w:val="0"/>
              <w:spacing w:line="240" w:lineRule="atLeast"/>
              <w:rPr>
                <w:rFonts w:ascii="Tahoma" w:hAnsi="Tahoma" w:cs="Tahoma"/>
                <w:b/>
                <w:color w:val="000000"/>
                <w:szCs w:val="21"/>
              </w:rPr>
            </w:pPr>
            <w:r>
              <w:rPr>
                <w:rFonts w:hint="eastAsia" w:ascii="Tahoma" w:hAnsi="Tahoma" w:cs="Tahoma"/>
                <w:b/>
                <w:color w:val="000000"/>
                <w:szCs w:val="21"/>
              </w:rPr>
              <w:t>第一部分：商务报价文件（该部分文件一式叁份，每页加盖公章，用信封独立密封，并在封口处加盖公章）</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投标函（附件一）；</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法定代表人授权委托书（附件二）；</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投标保证金汇款凭证复印件；</w:t>
            </w:r>
          </w:p>
          <w:p>
            <w:pPr>
              <w:numPr>
                <w:ilvl w:val="0"/>
                <w:numId w:val="4"/>
              </w:numPr>
              <w:overflowPunct w:val="0"/>
              <w:spacing w:line="240" w:lineRule="atLeast"/>
              <w:ind w:firstLine="0"/>
            </w:pPr>
            <w:r>
              <w:rPr>
                <w:rFonts w:hint="eastAsia" w:ascii="Tahoma" w:hAnsi="Tahoma" w:cs="Tahoma"/>
                <w:szCs w:val="21"/>
              </w:rPr>
              <w:t>采购报价一览表（附件四、五）；</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质量、售后、交期保证承诺书（附件六）；</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廉洁承诺书（附件七）；</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投标资格声明函（附件八）</w:t>
            </w:r>
            <w:r>
              <w:rPr>
                <w:rFonts w:hint="eastAsia" w:ascii="Tahoma" w:hAnsi="Tahoma" w:cs="Tahoma"/>
                <w:szCs w:val="21"/>
                <w:lang w:eastAsia="zh-CN"/>
              </w:rPr>
              <w:t>；</w:t>
            </w:r>
          </w:p>
          <w:p>
            <w:pPr>
              <w:numPr>
                <w:ilvl w:val="0"/>
                <w:numId w:val="4"/>
              </w:numPr>
              <w:overflowPunct w:val="0"/>
              <w:spacing w:line="240" w:lineRule="atLeast"/>
              <w:ind w:firstLine="0"/>
              <w:rPr>
                <w:highlight w:val="none"/>
              </w:rPr>
            </w:pPr>
            <w:r>
              <w:rPr>
                <w:rFonts w:hint="eastAsia" w:ascii="Tahoma" w:hAnsi="Tahoma" w:cs="Tahoma"/>
                <w:szCs w:val="21"/>
                <w:highlight w:val="none"/>
                <w:lang w:val="en-US" w:eastAsia="zh-CN"/>
              </w:rPr>
              <w:t>技术文件</w:t>
            </w:r>
            <w:r>
              <w:rPr>
                <w:rFonts w:hint="eastAsia" w:ascii="Tahoma" w:hAnsi="Tahoma" w:cs="Tahoma"/>
                <w:szCs w:val="21"/>
                <w:highlight w:val="none"/>
              </w:rPr>
              <w:t>（附件</w:t>
            </w:r>
            <w:r>
              <w:rPr>
                <w:rFonts w:hint="eastAsia" w:ascii="Tahoma" w:hAnsi="Tahoma" w:cs="Tahoma"/>
                <w:szCs w:val="21"/>
                <w:highlight w:val="none"/>
                <w:lang w:val="en-US" w:eastAsia="zh-CN"/>
              </w:rPr>
              <w:t>九</w:t>
            </w:r>
            <w:r>
              <w:rPr>
                <w:rFonts w:hint="eastAsia" w:ascii="Tahoma" w:hAnsi="Tahoma" w:cs="Tahoma"/>
                <w:szCs w:val="21"/>
                <w:highlight w:val="none"/>
              </w:rPr>
              <w:t>）</w:t>
            </w:r>
            <w:r>
              <w:rPr>
                <w:rFonts w:hint="eastAsia" w:ascii="宋体" w:hAnsi="宋体"/>
                <w:kern w:val="0"/>
                <w:szCs w:val="24"/>
                <w:highlight w:val="none"/>
              </w:rPr>
              <w:t>。</w:t>
            </w:r>
          </w:p>
          <w:p>
            <w:pPr>
              <w:numPr>
                <w:ilvl w:val="0"/>
                <w:numId w:val="4"/>
              </w:numPr>
              <w:overflowPunct w:val="0"/>
              <w:spacing w:line="240" w:lineRule="atLeast"/>
              <w:ind w:firstLine="0"/>
            </w:pPr>
            <w:r>
              <w:rPr>
                <w:rFonts w:hint="eastAsia" w:ascii="宋体" w:hAnsi="宋体"/>
                <w:color w:val="000000"/>
                <w:szCs w:val="21"/>
                <w:highlight w:val="none"/>
              </w:rPr>
              <w:t>踏勘报告</w:t>
            </w:r>
            <w:r>
              <w:rPr>
                <w:rFonts w:hint="eastAsia" w:ascii="Tahoma" w:hAnsi="Tahoma" w:cs="Tahoma"/>
                <w:szCs w:val="21"/>
                <w:highlight w:val="none"/>
              </w:rPr>
              <w:t>（附件</w:t>
            </w:r>
            <w:r>
              <w:rPr>
                <w:rFonts w:hint="eastAsia" w:ascii="Tahoma" w:hAnsi="Tahoma" w:cs="Tahoma"/>
                <w:szCs w:val="21"/>
                <w:highlight w:val="none"/>
                <w:lang w:val="en-US" w:eastAsia="zh-CN"/>
              </w:rPr>
              <w:t>十</w:t>
            </w:r>
            <w:r>
              <w:rPr>
                <w:rFonts w:hint="eastAsia" w:ascii="Tahoma" w:hAnsi="Tahoma" w:cs="Tahoma"/>
                <w:szCs w:val="21"/>
                <w:highlight w:val="none"/>
              </w:rPr>
              <w:t>）</w:t>
            </w:r>
            <w:r>
              <w:rPr>
                <w:rFonts w:hint="eastAsia" w:ascii="宋体" w:hAnsi="宋体"/>
                <w:kern w:val="0"/>
                <w:szCs w:val="24"/>
                <w:highlight w:val="none"/>
              </w:rPr>
              <w:t>。</w:t>
            </w:r>
          </w:p>
          <w:p>
            <w:pPr>
              <w:overflowPunct w:val="0"/>
              <w:spacing w:line="240" w:lineRule="atLeast"/>
              <w:rPr>
                <w:rFonts w:ascii="Tahoma" w:hAnsi="Tahoma" w:cs="Tahoma"/>
                <w:b/>
                <w:color w:val="000000"/>
                <w:szCs w:val="21"/>
              </w:rPr>
            </w:pPr>
            <w:r>
              <w:rPr>
                <w:rFonts w:hint="eastAsia" w:ascii="Tahoma" w:hAnsi="Tahoma" w:cs="Tahoma"/>
                <w:b/>
                <w:color w:val="000000"/>
                <w:szCs w:val="21"/>
              </w:rPr>
              <w:t>第二部分：主要</w:t>
            </w:r>
            <w:r>
              <w:rPr>
                <w:rFonts w:ascii="Tahoma" w:hAnsi="Tahoma" w:cs="Tahoma"/>
                <w:b/>
                <w:color w:val="000000"/>
                <w:szCs w:val="21"/>
              </w:rPr>
              <w:t>企业资质文件</w:t>
            </w:r>
            <w:r>
              <w:rPr>
                <w:rFonts w:hint="eastAsia" w:ascii="Tahoma" w:hAnsi="Tahoma" w:cs="Tahoma"/>
                <w:b/>
                <w:color w:val="000000"/>
                <w:szCs w:val="21"/>
              </w:rPr>
              <w:t>（该部分文件一式一份，需加盖公章）</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公司资料简介；</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最新</w:t>
            </w:r>
            <w:r>
              <w:rPr>
                <w:rFonts w:ascii="Tahoma" w:hAnsi="Tahoma" w:cs="Tahoma"/>
                <w:szCs w:val="21"/>
              </w:rPr>
              <w:t>营业执照副本复印件</w:t>
            </w:r>
            <w:r>
              <w:rPr>
                <w:rFonts w:hint="eastAsia" w:ascii="Tahoma" w:hAnsi="Tahoma" w:cs="Tahoma"/>
                <w:szCs w:val="21"/>
              </w:rPr>
              <w:t>、开户许可证、开票资料（必须提供）</w:t>
            </w:r>
            <w:r>
              <w:rPr>
                <w:rFonts w:ascii="Tahoma" w:hAnsi="Tahoma" w:cs="Tahoma"/>
                <w:szCs w:val="21"/>
              </w:rPr>
              <w:t>；</w:t>
            </w:r>
          </w:p>
          <w:p>
            <w:pPr>
              <w:overflowPunct w:val="0"/>
              <w:spacing w:line="240" w:lineRule="atLeast"/>
              <w:rPr>
                <w:rFonts w:ascii="Tahoma" w:hAnsi="Tahoma" w:cs="Tahoma"/>
                <w:b/>
                <w:color w:val="FF0000"/>
                <w:szCs w:val="21"/>
              </w:rPr>
            </w:pPr>
            <w:r>
              <w:rPr>
                <w:rFonts w:hint="eastAsia" w:ascii="Tahoma" w:hAnsi="Tahoma" w:cs="Tahoma"/>
                <w:szCs w:val="21"/>
              </w:rPr>
              <w:t>（三）投标供应商情况表（必须提供，见附件三，需盖章）；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12</w:t>
            </w:r>
          </w:p>
        </w:tc>
        <w:tc>
          <w:tcPr>
            <w:tcW w:w="879" w:type="dxa"/>
            <w:vAlign w:val="center"/>
          </w:tcPr>
          <w:p>
            <w:pPr>
              <w:overflowPunct w:val="0"/>
              <w:spacing w:line="264" w:lineRule="auto"/>
              <w:rPr>
                <w:rFonts w:ascii="Verdana" w:hAnsi="Verdana"/>
                <w:szCs w:val="21"/>
              </w:rPr>
            </w:pPr>
            <w:r>
              <w:rPr>
                <w:rFonts w:hint="eastAsia" w:ascii="Verdana" w:hAnsi="Verdana"/>
                <w:szCs w:val="21"/>
              </w:rPr>
              <w:t>投标文件</w:t>
            </w:r>
          </w:p>
          <w:p>
            <w:pPr>
              <w:overflowPunct w:val="0"/>
              <w:spacing w:line="264" w:lineRule="auto"/>
              <w:rPr>
                <w:rFonts w:ascii="Verdana" w:hAnsi="Verdana"/>
                <w:szCs w:val="21"/>
              </w:rPr>
            </w:pPr>
            <w:r>
              <w:rPr>
                <w:rFonts w:hint="eastAsia" w:ascii="Verdana" w:hAnsi="Verdana"/>
                <w:szCs w:val="21"/>
              </w:rPr>
              <w:t>接收信息</w:t>
            </w:r>
          </w:p>
        </w:tc>
        <w:tc>
          <w:tcPr>
            <w:tcW w:w="8292" w:type="dxa"/>
            <w:vAlign w:val="center"/>
          </w:tcPr>
          <w:p>
            <w:pPr>
              <w:pStyle w:val="9"/>
              <w:rPr>
                <w:rFonts w:hint="eastAsia" w:hAnsi="宋体" w:eastAsia="宋体"/>
                <w:color w:val="000000"/>
                <w:sz w:val="21"/>
                <w:szCs w:val="21"/>
                <w:highlight w:val="none"/>
              </w:rPr>
            </w:pPr>
            <w:r>
              <w:rPr>
                <w:rFonts w:hint="eastAsia" w:hAnsi="宋体" w:eastAsia="宋体"/>
                <w:b/>
                <w:bCs/>
                <w:sz w:val="21"/>
                <w:szCs w:val="21"/>
              </w:rPr>
              <w:t>投标文件接收截止时间：</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4</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8</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 xml:space="preserve"> 一</w:t>
            </w:r>
            <w:r>
              <w:rPr>
                <w:rFonts w:hint="eastAsia" w:hAnsi="宋体" w:eastAsia="宋体"/>
                <w:color w:val="000000"/>
                <w:sz w:val="21"/>
                <w:szCs w:val="21"/>
                <w:highlight w:val="none"/>
              </w:rPr>
              <w:t>）</w:t>
            </w:r>
          </w:p>
          <w:p>
            <w:pPr>
              <w:pStyle w:val="9"/>
              <w:rPr>
                <w:rFonts w:hint="eastAsia" w:hAnsi="宋体" w:eastAsia="宋体"/>
                <w:color w:val="000000"/>
                <w:sz w:val="21"/>
                <w:szCs w:val="21"/>
                <w:highlight w:val="none"/>
                <w:lang w:val="en-US" w:eastAsia="zh-CN"/>
              </w:rPr>
            </w:pPr>
            <w:r>
              <w:rPr>
                <w:rFonts w:hint="eastAsia" w:hAnsi="宋体" w:eastAsia="宋体"/>
                <w:b/>
                <w:bCs/>
                <w:sz w:val="21"/>
                <w:szCs w:val="21"/>
              </w:rPr>
              <w:t>投标文件接收地</w:t>
            </w:r>
            <w:r>
              <w:rPr>
                <w:rFonts w:hint="eastAsia" w:hAnsi="宋体" w:eastAsia="宋体"/>
                <w:b/>
                <w:bCs/>
                <w:sz w:val="21"/>
                <w:szCs w:val="21"/>
                <w:highlight w:val="none"/>
              </w:rPr>
              <w:t>址：</w:t>
            </w:r>
            <w:r>
              <w:rPr>
                <w:rFonts w:hint="eastAsia" w:hAnsi="宋体" w:eastAsia="宋体"/>
                <w:color w:val="000000"/>
                <w:sz w:val="21"/>
                <w:szCs w:val="21"/>
                <w:highlight w:val="none"/>
              </w:rPr>
              <w:t>厦门市集美区金龙路9号厦门金龙联合汽车工业有限公司招标中心 邮编：361023    联络人：蔡志雄  电话： 0592-6370049</w:t>
            </w:r>
            <w:r>
              <w:rPr>
                <w:rFonts w:hint="eastAsia" w:hAnsi="宋体" w:eastAsia="宋体"/>
                <w:color w:val="000000"/>
                <w:sz w:val="21"/>
                <w:szCs w:val="21"/>
                <w:highlight w:val="none"/>
                <w:lang w:val="en-US" w:eastAsia="zh-CN"/>
              </w:rPr>
              <w:t xml:space="preserve"> </w:t>
            </w:r>
          </w:p>
          <w:p>
            <w:pPr>
              <w:pStyle w:val="9"/>
              <w:rPr>
                <w:rFonts w:hAnsi="宋体" w:eastAsia="宋体"/>
                <w:b/>
                <w:bCs/>
                <w:color w:val="000000"/>
                <w:sz w:val="21"/>
                <w:szCs w:val="21"/>
              </w:rPr>
            </w:pPr>
            <w:r>
              <w:rPr>
                <w:rFonts w:hint="eastAsia" w:hAnsi="宋体" w:eastAsia="宋体"/>
                <w:b/>
                <w:bCs/>
                <w:color w:val="000000"/>
                <w:sz w:val="21"/>
                <w:szCs w:val="21"/>
              </w:rPr>
              <w:t>注意事项：</w:t>
            </w:r>
          </w:p>
          <w:p>
            <w:pPr>
              <w:pStyle w:val="9"/>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9"/>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（2）投标人应在快递封面注明函件内容，包括：招标项目名称、编号及投标人的名称、地址、联系人、联系电话，函件内容应张贴在快递包装的最外层，并用透明胶带覆盖，见附件九投标文件投递参考范例。</w:t>
            </w:r>
          </w:p>
          <w:p>
            <w:pPr>
              <w:pStyle w:val="9"/>
              <w:rPr>
                <w:rFonts w:hAnsi="宋体" w:eastAsia="宋体"/>
                <w:color w:val="000000"/>
                <w:sz w:val="21"/>
                <w:szCs w:val="21"/>
              </w:rPr>
            </w:pPr>
            <w:r>
              <w:rPr>
                <w:rFonts w:hint="eastAsia" w:hAnsi="宋体" w:eastAsia="宋体"/>
                <w:sz w:val="21"/>
                <w:szCs w:val="21"/>
              </w:rPr>
              <w:t>（3）投标人应在投标文件截止接收时间前，将“快递单号+项目名称+（投标保证金相关凭证扫描件）</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p>
          <w:p>
            <w:pPr>
              <w:pStyle w:val="9"/>
              <w:rPr>
                <w:rFonts w:hAnsi="宋体" w:eastAsia="宋体"/>
                <w:color w:val="FF0000"/>
                <w:sz w:val="21"/>
                <w:szCs w:val="21"/>
              </w:rPr>
            </w:pPr>
            <w:r>
              <w:rPr>
                <w:rFonts w:hint="eastAsia" w:hAnsi="宋体" w:eastAsia="宋体"/>
                <w:b/>
                <w:bCs/>
                <w:color w:val="000000"/>
                <w:sz w:val="21"/>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8" w:hRule="atLeast"/>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13</w:t>
            </w:r>
          </w:p>
        </w:tc>
        <w:tc>
          <w:tcPr>
            <w:tcW w:w="879" w:type="dxa"/>
            <w:vAlign w:val="center"/>
          </w:tcPr>
          <w:p>
            <w:pPr>
              <w:overflowPunct w:val="0"/>
              <w:spacing w:line="264" w:lineRule="auto"/>
              <w:rPr>
                <w:rFonts w:ascii="Verdana" w:hAnsi="Verdana"/>
                <w:szCs w:val="21"/>
              </w:rPr>
            </w:pPr>
            <w:r>
              <w:rPr>
                <w:rFonts w:hint="eastAsia" w:ascii="Verdana" w:hAnsi="Verdana"/>
                <w:szCs w:val="21"/>
              </w:rPr>
              <w:t>付款方式</w:t>
            </w:r>
          </w:p>
        </w:tc>
        <w:tc>
          <w:tcPr>
            <w:tcW w:w="8292" w:type="dxa"/>
            <w:vAlign w:val="center"/>
          </w:tcPr>
          <w:p>
            <w:pPr>
              <w:pStyle w:val="9"/>
              <w:rPr>
                <w:rFonts w:hAnsi="宋体" w:eastAsia="宋体"/>
                <w:sz w:val="21"/>
                <w:szCs w:val="21"/>
              </w:rPr>
            </w:pPr>
            <w:r>
              <w:rPr>
                <w:rFonts w:hint="eastAsia" w:hAnsi="宋体" w:eastAsia="宋体"/>
                <w:sz w:val="21"/>
                <w:szCs w:val="21"/>
              </w:rPr>
              <w:t>确定中标后,我公司将与中标的投标人签订服务采购合同，合同签订后七日内预付40%合同款，设备升级服务完成并全部正常运行交付完成，双方签订验收报告后七日内付清合同款的55%;验收合格之日起，设备正常运行一年后无重大问题，7日内付清5%尾款。每次付款前中标人需提供等额增值税发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14</w:t>
            </w:r>
          </w:p>
        </w:tc>
        <w:tc>
          <w:tcPr>
            <w:tcW w:w="879" w:type="dxa"/>
            <w:vAlign w:val="center"/>
          </w:tcPr>
          <w:p>
            <w:pPr>
              <w:overflowPunct w:val="0"/>
              <w:spacing w:line="264" w:lineRule="auto"/>
              <w:rPr>
                <w:rFonts w:ascii="Verdana" w:hAnsi="Verdana"/>
                <w:szCs w:val="21"/>
              </w:rPr>
            </w:pPr>
            <w:r>
              <w:rPr>
                <w:rFonts w:hint="eastAsia" w:ascii="Verdana" w:hAnsi="Verdana"/>
                <w:szCs w:val="21"/>
              </w:rPr>
              <w:t>开标、评标</w:t>
            </w:r>
          </w:p>
        </w:tc>
        <w:tc>
          <w:tcPr>
            <w:tcW w:w="8292" w:type="dxa"/>
            <w:vAlign w:val="center"/>
          </w:tcPr>
          <w:p>
            <w:pPr>
              <w:pStyle w:val="9"/>
              <w:rPr>
                <w:rFonts w:hint="eastAsia" w:hAnsi="宋体" w:eastAsia="宋体"/>
                <w:color w:val="000000"/>
                <w:sz w:val="21"/>
                <w:szCs w:val="21"/>
                <w:highlight w:val="none"/>
              </w:rPr>
            </w:pPr>
            <w:r>
              <w:rPr>
                <w:rFonts w:hint="eastAsia" w:hAnsi="宋体" w:eastAsia="宋体"/>
                <w:b/>
                <w:bCs/>
                <w:sz w:val="21"/>
                <w:szCs w:val="21"/>
              </w:rPr>
              <w:t>开标、评标时</w:t>
            </w:r>
            <w:r>
              <w:rPr>
                <w:rFonts w:hint="eastAsia" w:hAnsi="宋体" w:eastAsia="宋体"/>
                <w:b/>
                <w:bCs/>
                <w:sz w:val="21"/>
                <w:szCs w:val="21"/>
                <w:highlight w:val="none"/>
              </w:rPr>
              <w:t>间</w:t>
            </w:r>
            <w:r>
              <w:rPr>
                <w:rFonts w:hint="eastAsia" w:hAnsi="宋体" w:eastAsia="宋体"/>
                <w:b/>
                <w:bCs/>
                <w:color w:val="1F497D"/>
                <w:sz w:val="21"/>
                <w:szCs w:val="21"/>
                <w:highlight w:val="none"/>
              </w:rPr>
              <w:t>：</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4</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9</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 xml:space="preserve"> 二</w:t>
            </w:r>
            <w:r>
              <w:rPr>
                <w:rFonts w:hint="eastAsia" w:hAnsi="宋体" w:eastAsia="宋体"/>
                <w:color w:val="000000"/>
                <w:sz w:val="21"/>
                <w:szCs w:val="21"/>
                <w:highlight w:val="none"/>
              </w:rPr>
              <w:t>）</w:t>
            </w:r>
          </w:p>
          <w:p>
            <w:pPr>
              <w:pStyle w:val="9"/>
              <w:rPr>
                <w:rFonts w:ascii="Verdana" w:hAnsi="Verdana" w:eastAsia="宋体"/>
                <w:sz w:val="21"/>
                <w:szCs w:val="21"/>
              </w:rPr>
            </w:pPr>
            <w:r>
              <w:rPr>
                <w:rFonts w:hint="eastAsia" w:hAnsi="宋体" w:eastAsia="宋体"/>
                <w:b/>
                <w:bCs/>
                <w:sz w:val="21"/>
                <w:szCs w:val="21"/>
                <w:highlight w:val="none"/>
              </w:rPr>
              <w:t>开标、评标地点：</w:t>
            </w:r>
            <w:r>
              <w:rPr>
                <w:rFonts w:hint="eastAsia" w:hAnsi="宋体" w:eastAsia="宋体"/>
                <w:sz w:val="21"/>
                <w:szCs w:val="21"/>
                <w:highlight w:val="none"/>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0" w:hRule="atLeast"/>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15</w:t>
            </w:r>
          </w:p>
        </w:tc>
        <w:tc>
          <w:tcPr>
            <w:tcW w:w="879" w:type="dxa"/>
            <w:vAlign w:val="center"/>
          </w:tcPr>
          <w:p>
            <w:pPr>
              <w:overflowPunct w:val="0"/>
              <w:spacing w:line="264" w:lineRule="auto"/>
              <w:rPr>
                <w:rFonts w:ascii="Verdana" w:hAnsi="Verdana"/>
                <w:szCs w:val="21"/>
              </w:rPr>
            </w:pPr>
            <w:r>
              <w:rPr>
                <w:rFonts w:hint="eastAsia" w:ascii="Verdana" w:hAnsi="Verdana"/>
                <w:szCs w:val="21"/>
              </w:rPr>
              <w:t>投标保证金</w:t>
            </w:r>
          </w:p>
        </w:tc>
        <w:tc>
          <w:tcPr>
            <w:tcW w:w="8292" w:type="dxa"/>
            <w:vAlign w:val="center"/>
          </w:tcPr>
          <w:p>
            <w:pPr>
              <w:overflowPunct w:val="0"/>
              <w:spacing w:line="240" w:lineRule="atLeast"/>
            </w:pPr>
            <w:r>
              <w:rPr>
                <w:rFonts w:hint="eastAsia"/>
              </w:rPr>
              <w:t>投标人公司需在截标日之前将投标保证金</w:t>
            </w:r>
            <w:r>
              <w:rPr>
                <w:rFonts w:hint="eastAsia"/>
                <w:highlight w:val="none"/>
              </w:rPr>
              <w:t>人民币0.</w:t>
            </w:r>
            <w:r>
              <w:rPr>
                <w:rFonts w:hint="eastAsia"/>
                <w:highlight w:val="none"/>
                <w:lang w:val="en-US" w:eastAsia="zh-CN"/>
              </w:rPr>
              <w:t>4</w:t>
            </w:r>
            <w:r>
              <w:rPr>
                <w:rFonts w:hint="eastAsia"/>
                <w:highlight w:val="none"/>
              </w:rPr>
              <w:t>万，以如</w:t>
            </w:r>
            <w:r>
              <w:rPr>
                <w:rFonts w:hint="eastAsia"/>
              </w:rPr>
              <w:t>下方式支付：</w:t>
            </w:r>
          </w:p>
          <w:p>
            <w:pPr>
              <w:overflowPunct w:val="0"/>
              <w:spacing w:line="240" w:lineRule="atLeast"/>
              <w:rPr>
                <w:rFonts w:hint="eastAsia" w:ascii="Calibri" w:hAnsi="宋体" w:eastAsia="宋体" w:cs="Times New Roman"/>
                <w:b w:val="0"/>
                <w:bCs/>
                <w:color w:val="000000"/>
                <w:szCs w:val="21"/>
              </w:rPr>
            </w:pPr>
            <w:r>
              <w:rPr>
                <w:rFonts w:hint="eastAsia"/>
              </w:rPr>
              <w:t>电汇方式：转账到招标方以下账户，转账时请注明“公司名称+项目名称+保证金+</w:t>
            </w:r>
            <w:r>
              <w:rPr>
                <w:rFonts w:hint="eastAsia" w:ascii="Calibri" w:hAnsi="宋体" w:eastAsia="宋体" w:cs="Times New Roman"/>
                <w:b w:val="0"/>
                <w:bCs/>
                <w:color w:val="000000"/>
                <w:szCs w:val="21"/>
              </w:rPr>
              <w:t>金额”字样；并将银行回单“一式三份”与投标文件一并送达；银行回单须字迹和盖章清晰易于辨识。投标保证金应当从投标人基本账户转出，投标保证金未按规定提交将导致废标。对于未中标供应商，在招标结束后一个月内退还投标保证金。对于中标供应商，在标的物量产至正常供货后两个月内退还投标保证金或转为履约保证金（如有）。</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投标保证金缴纳：</w:t>
            </w:r>
          </w:p>
          <w:p>
            <w:pPr>
              <w:overflowPunct w:val="0"/>
              <w:spacing w:line="240" w:lineRule="atLeast"/>
              <w:rPr>
                <w:rFonts w:hint="eastAsia" w:ascii="Calibri" w:hAnsi="宋体" w:eastAsia="宋体" w:cs="Times New Roman"/>
                <w:b w:val="0"/>
                <w:bCs/>
                <w:color w:val="000000"/>
                <w:szCs w:val="21"/>
                <w:lang w:val="zh-CN"/>
              </w:rPr>
            </w:pPr>
            <w:r>
              <w:rPr>
                <w:rFonts w:hint="eastAsia" w:ascii="Calibri" w:hAnsi="宋体" w:eastAsia="宋体" w:cs="Times New Roman"/>
                <w:b w:val="0"/>
                <w:bCs/>
                <w:color w:val="000000"/>
                <w:szCs w:val="21"/>
              </w:rPr>
              <w:t>1.指定银行：中国工商银行股份有限公司厦门湖里支行</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2.户    名：</w:t>
            </w:r>
            <w:r>
              <w:rPr>
                <w:rFonts w:hint="eastAsia" w:ascii="Calibri" w:hAnsi="宋体" w:eastAsia="宋体" w:cs="Times New Roman"/>
                <w:b w:val="0"/>
                <w:bCs/>
                <w:color w:val="000000"/>
                <w:szCs w:val="21"/>
                <w:lang w:val="zh-CN"/>
              </w:rPr>
              <w:t>厦门金龙联合汽车工业有限公司</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3.账    号：</w:t>
            </w:r>
            <w:r>
              <w:rPr>
                <w:rFonts w:hint="eastAsia" w:ascii="Calibri" w:hAnsi="宋体" w:eastAsia="宋体" w:cs="Times New Roman"/>
                <w:b w:val="0"/>
                <w:bCs/>
                <w:color w:val="000000"/>
                <w:szCs w:val="21"/>
                <w:lang w:val="zh-CN"/>
              </w:rPr>
              <w:t>4100022909024208259</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4.到账时间：招标截标日前</w:t>
            </w:r>
          </w:p>
          <w:p>
            <w:pPr>
              <w:overflowPunct w:val="0"/>
              <w:spacing w:line="240" w:lineRule="atLeast"/>
            </w:pPr>
            <w:r>
              <w:rPr>
                <w:rFonts w:hint="eastAsia" w:ascii="Calibri" w:hAnsi="宋体" w:eastAsia="宋体" w:cs="Times New Roman"/>
                <w:b/>
                <w:color w:val="000000"/>
                <w:szCs w:val="21"/>
              </w:rPr>
              <w:t>无投标保证金相关凭证的投标文件将被视为无效投标，请投标人务必在投标文件截止接收时间前发送保证金凭证扫描件至jlzbzx@mail.king-long.com.cn。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0" w:hRule="atLeast"/>
          <w:jc w:val="center"/>
        </w:trPr>
        <w:tc>
          <w:tcPr>
            <w:tcW w:w="679" w:type="dxa"/>
            <w:vAlign w:val="center"/>
          </w:tcPr>
          <w:p>
            <w:pPr>
              <w:overflowPunct w:val="0"/>
              <w:spacing w:line="276" w:lineRule="auto"/>
              <w:jc w:val="center"/>
              <w:rPr>
                <w:rFonts w:ascii="Verdana" w:hAnsi="Verdana"/>
                <w:szCs w:val="21"/>
              </w:rPr>
            </w:pPr>
            <w:r>
              <w:rPr>
                <w:rFonts w:hint="eastAsia" w:ascii="Verdana" w:hAnsi="Verdana"/>
                <w:szCs w:val="21"/>
              </w:rPr>
              <w:t>16</w:t>
            </w:r>
          </w:p>
        </w:tc>
        <w:tc>
          <w:tcPr>
            <w:tcW w:w="879" w:type="dxa"/>
            <w:vAlign w:val="center"/>
          </w:tcPr>
          <w:p>
            <w:pPr>
              <w:overflowPunct w:val="0"/>
              <w:spacing w:line="264" w:lineRule="auto"/>
              <w:rPr>
                <w:rFonts w:ascii="Verdana" w:hAnsi="Verdana"/>
                <w:szCs w:val="21"/>
              </w:rPr>
            </w:pPr>
            <w:r>
              <w:rPr>
                <w:rFonts w:hint="eastAsia" w:ascii="Verdana" w:hAnsi="Verdana"/>
                <w:szCs w:val="21"/>
              </w:rPr>
              <w:t>投标须知</w:t>
            </w:r>
          </w:p>
        </w:tc>
        <w:tc>
          <w:tcPr>
            <w:tcW w:w="8292" w:type="dxa"/>
            <w:vAlign w:val="center"/>
          </w:tcPr>
          <w:p>
            <w:pPr>
              <w:pStyle w:val="9"/>
              <w:jc w:val="left"/>
              <w:rPr>
                <w:rFonts w:hAnsi="宋体" w:eastAsia="宋体"/>
                <w:b/>
                <w:sz w:val="21"/>
                <w:szCs w:val="21"/>
              </w:rPr>
            </w:pPr>
            <w:r>
              <w:rPr>
                <w:rFonts w:hint="eastAsia" w:hAnsi="宋体" w:eastAsia="宋体"/>
                <w:b/>
                <w:color w:val="000000"/>
                <w:sz w:val="21"/>
                <w:szCs w:val="21"/>
              </w:rPr>
              <w:t>一、</w:t>
            </w:r>
            <w:r>
              <w:rPr>
                <w:rFonts w:hAnsi="宋体" w:eastAsia="宋体"/>
                <w:b/>
                <w:color w:val="000000"/>
                <w:sz w:val="21"/>
                <w:szCs w:val="21"/>
              </w:rPr>
              <w:t>投标人应认真审阅</w:t>
            </w:r>
            <w:r>
              <w:rPr>
                <w:rFonts w:hint="eastAsia" w:hAnsi="宋体" w:eastAsia="宋体"/>
                <w:b/>
                <w:color w:val="000000"/>
                <w:sz w:val="21"/>
                <w:szCs w:val="21"/>
              </w:rPr>
              <w:t>读</w:t>
            </w:r>
            <w:r>
              <w:rPr>
                <w:rFonts w:hAnsi="宋体" w:eastAsia="宋体"/>
                <w:b/>
                <w:color w:val="000000"/>
                <w:sz w:val="21"/>
                <w:szCs w:val="21"/>
              </w:rPr>
              <w:t>招标</w:t>
            </w:r>
            <w:r>
              <w:rPr>
                <w:rFonts w:hint="eastAsia" w:hAnsi="宋体" w:eastAsia="宋体"/>
                <w:b/>
                <w:color w:val="000000"/>
                <w:sz w:val="21"/>
                <w:szCs w:val="21"/>
              </w:rPr>
              <w:t>文件</w:t>
            </w:r>
            <w:r>
              <w:rPr>
                <w:rFonts w:hAnsi="宋体" w:eastAsia="宋体"/>
                <w:b/>
                <w:color w:val="000000"/>
                <w:sz w:val="21"/>
                <w:szCs w:val="21"/>
              </w:rPr>
              <w:t>所有内容，</w:t>
            </w:r>
            <w:r>
              <w:rPr>
                <w:rFonts w:hAnsi="宋体" w:eastAsia="宋体"/>
                <w:b/>
                <w:sz w:val="21"/>
                <w:szCs w:val="21"/>
              </w:rPr>
              <w:t>如果投标文件不能响应招标</w:t>
            </w:r>
            <w:r>
              <w:rPr>
                <w:rFonts w:hint="eastAsia" w:hAnsi="宋体" w:eastAsia="宋体"/>
                <w:b/>
                <w:sz w:val="21"/>
                <w:szCs w:val="21"/>
              </w:rPr>
              <w:t>文件</w:t>
            </w:r>
            <w:r>
              <w:rPr>
                <w:rFonts w:hAnsi="宋体" w:eastAsia="宋体"/>
                <w:b/>
                <w:sz w:val="21"/>
                <w:szCs w:val="21"/>
              </w:rPr>
              <w:t>的要求将被作为</w:t>
            </w:r>
            <w:r>
              <w:rPr>
                <w:rFonts w:hint="eastAsia" w:hAnsi="宋体" w:eastAsia="宋体"/>
                <w:b/>
                <w:sz w:val="21"/>
                <w:szCs w:val="21"/>
              </w:rPr>
              <w:t>无效投标。</w:t>
            </w:r>
          </w:p>
          <w:p>
            <w:pPr>
              <w:pStyle w:val="9"/>
              <w:jc w:val="left"/>
              <w:rPr>
                <w:rFonts w:hAnsi="宋体" w:eastAsia="宋体"/>
                <w:b/>
                <w:sz w:val="21"/>
                <w:szCs w:val="21"/>
              </w:rPr>
            </w:pPr>
            <w:r>
              <w:rPr>
                <w:rFonts w:hint="eastAsia" w:hAnsi="宋体" w:eastAsia="宋体"/>
                <w:b/>
                <w:sz w:val="21"/>
                <w:szCs w:val="21"/>
              </w:rPr>
              <w:t>二、本次招标不接受联合体投标。</w:t>
            </w:r>
          </w:p>
          <w:p>
            <w:pPr>
              <w:pStyle w:val="9"/>
              <w:jc w:val="left"/>
              <w:rPr>
                <w:rFonts w:hAnsi="宋体" w:eastAsia="宋体"/>
                <w:sz w:val="21"/>
                <w:szCs w:val="21"/>
              </w:rPr>
            </w:pPr>
            <w:r>
              <w:rPr>
                <w:rFonts w:hint="eastAsia" w:hAnsi="宋体" w:eastAsia="宋体"/>
                <w:b/>
                <w:sz w:val="21"/>
                <w:szCs w:val="21"/>
              </w:rPr>
              <w:t>三、投标文件属下列情况之一的，应当在资格性、符合性检查时按照无效投标处理：</w:t>
            </w:r>
          </w:p>
          <w:p>
            <w:pPr>
              <w:pStyle w:val="9"/>
              <w:numPr>
                <w:ilvl w:val="0"/>
                <w:numId w:val="6"/>
              </w:numPr>
              <w:ind w:firstLine="0"/>
              <w:jc w:val="left"/>
              <w:rPr>
                <w:rFonts w:hAnsi="宋体" w:eastAsia="宋体"/>
                <w:sz w:val="21"/>
                <w:szCs w:val="21"/>
              </w:rPr>
            </w:pPr>
            <w:r>
              <w:rPr>
                <w:rFonts w:hint="eastAsia" w:hAnsi="宋体" w:eastAsia="宋体"/>
                <w:sz w:val="21"/>
                <w:szCs w:val="21"/>
              </w:rPr>
              <w:t>超过截止日期前未交保证金或其他等效保证的；</w:t>
            </w:r>
          </w:p>
          <w:p>
            <w:pPr>
              <w:pStyle w:val="9"/>
              <w:numPr>
                <w:ilvl w:val="0"/>
                <w:numId w:val="6"/>
              </w:numPr>
              <w:ind w:firstLine="0"/>
              <w:jc w:val="left"/>
              <w:rPr>
                <w:rFonts w:hAnsi="宋体" w:eastAsia="宋体"/>
                <w:sz w:val="21"/>
                <w:szCs w:val="21"/>
              </w:rPr>
            </w:pPr>
            <w:r>
              <w:rPr>
                <w:rFonts w:hint="eastAsia" w:hAnsi="宋体" w:eastAsia="宋体"/>
                <w:sz w:val="21"/>
                <w:szCs w:val="21"/>
              </w:rPr>
              <w:t>未按照招标文件规定要求密封、签署、盖章的；</w:t>
            </w:r>
          </w:p>
          <w:p>
            <w:pPr>
              <w:pStyle w:val="9"/>
              <w:numPr>
                <w:ilvl w:val="0"/>
                <w:numId w:val="6"/>
              </w:numPr>
              <w:ind w:firstLine="0"/>
              <w:jc w:val="left"/>
              <w:rPr>
                <w:rFonts w:hAnsi="宋体" w:eastAsia="宋体"/>
                <w:sz w:val="21"/>
                <w:szCs w:val="21"/>
              </w:rPr>
            </w:pPr>
            <w:r>
              <w:rPr>
                <w:rFonts w:hAnsi="宋体" w:eastAsia="宋体"/>
                <w:sz w:val="21"/>
                <w:szCs w:val="21"/>
              </w:rPr>
              <w:t>超过截止日期送达的投标文件</w:t>
            </w:r>
            <w:r>
              <w:rPr>
                <w:rFonts w:hint="eastAsia" w:hAnsi="宋体" w:eastAsia="宋体"/>
                <w:sz w:val="21"/>
                <w:szCs w:val="21"/>
              </w:rPr>
              <w:t>；</w:t>
            </w:r>
          </w:p>
          <w:p>
            <w:pPr>
              <w:pStyle w:val="9"/>
              <w:numPr>
                <w:ilvl w:val="0"/>
                <w:numId w:val="6"/>
              </w:numPr>
              <w:ind w:firstLine="0"/>
              <w:jc w:val="left"/>
              <w:rPr>
                <w:rFonts w:hAnsi="宋体" w:eastAsia="宋体"/>
                <w:sz w:val="21"/>
                <w:szCs w:val="21"/>
              </w:rPr>
            </w:pPr>
            <w:r>
              <w:rPr>
                <w:rFonts w:hint="eastAsia" w:hAnsi="宋体" w:eastAsia="宋体"/>
                <w:sz w:val="21"/>
                <w:szCs w:val="21"/>
              </w:rPr>
              <w:t>不具备招标文件中规定资格要求的；</w:t>
            </w:r>
          </w:p>
          <w:p>
            <w:pPr>
              <w:pStyle w:val="9"/>
              <w:numPr>
                <w:ilvl w:val="0"/>
                <w:numId w:val="6"/>
              </w:numPr>
              <w:ind w:firstLine="0"/>
              <w:jc w:val="left"/>
              <w:rPr>
                <w:rFonts w:hAnsi="宋体" w:eastAsia="宋体"/>
                <w:sz w:val="21"/>
                <w:szCs w:val="21"/>
              </w:rPr>
            </w:pPr>
            <w:r>
              <w:rPr>
                <w:rFonts w:hint="eastAsia" w:hAnsi="宋体" w:eastAsia="宋体"/>
                <w:sz w:val="21"/>
                <w:szCs w:val="21"/>
              </w:rPr>
              <w:t>不符合法律、法规和招标文件中规定的其他实质性要求的；</w:t>
            </w:r>
          </w:p>
          <w:p>
            <w:pPr>
              <w:pStyle w:val="9"/>
              <w:numPr>
                <w:ilvl w:val="0"/>
                <w:numId w:val="6"/>
              </w:numPr>
              <w:ind w:firstLine="0"/>
              <w:jc w:val="left"/>
              <w:rPr>
                <w:rFonts w:hAnsi="宋体" w:eastAsia="宋体"/>
                <w:sz w:val="21"/>
                <w:szCs w:val="21"/>
              </w:rPr>
            </w:pPr>
            <w:r>
              <w:rPr>
                <w:rFonts w:hint="eastAsia" w:hAnsi="宋体" w:eastAsia="宋体"/>
                <w:sz w:val="21"/>
                <w:szCs w:val="21"/>
              </w:rPr>
              <w:t>投标文件未加盖投标法人公章；</w:t>
            </w:r>
          </w:p>
          <w:p>
            <w:pPr>
              <w:pStyle w:val="9"/>
              <w:numPr>
                <w:ilvl w:val="0"/>
                <w:numId w:val="6"/>
              </w:numPr>
              <w:ind w:firstLine="0"/>
              <w:jc w:val="left"/>
              <w:rPr>
                <w:rFonts w:hAnsi="宋体" w:eastAsia="宋体"/>
                <w:sz w:val="21"/>
                <w:szCs w:val="21"/>
              </w:rPr>
            </w:pPr>
            <w:r>
              <w:rPr>
                <w:rFonts w:hint="eastAsia" w:hAnsi="宋体" w:eastAsia="宋体"/>
                <w:sz w:val="21"/>
                <w:szCs w:val="21"/>
              </w:rPr>
              <w:t>投标人发生合并、分立、破产等重大变化的，应当及时书面告知招标人。投标人不再具备招标文件规定的资格条件或者其投标影响招标公正性的，其投标无效。</w:t>
            </w:r>
          </w:p>
          <w:p>
            <w:pPr>
              <w:pStyle w:val="9"/>
              <w:jc w:val="left"/>
              <w:rPr>
                <w:rFonts w:hAnsi="宋体" w:eastAsia="宋体"/>
                <w:sz w:val="21"/>
                <w:szCs w:val="21"/>
              </w:rPr>
            </w:pPr>
            <w:r>
              <w:rPr>
                <w:rFonts w:hint="eastAsia" w:hAnsi="宋体" w:eastAsia="宋体"/>
                <w:b/>
                <w:sz w:val="21"/>
                <w:szCs w:val="21"/>
              </w:rPr>
              <w:t xml:space="preserve">四、在招标采购中，出现下列情形之一的，应予流标： </w:t>
            </w:r>
          </w:p>
          <w:p>
            <w:pPr>
              <w:pStyle w:val="9"/>
              <w:numPr>
                <w:ilvl w:val="0"/>
                <w:numId w:val="7"/>
              </w:numPr>
              <w:ind w:firstLine="0"/>
              <w:jc w:val="left"/>
              <w:rPr>
                <w:rFonts w:hAnsi="宋体" w:eastAsia="宋体"/>
                <w:sz w:val="21"/>
                <w:szCs w:val="21"/>
              </w:rPr>
            </w:pPr>
            <w:r>
              <w:rPr>
                <w:rFonts w:hint="eastAsia" w:hAnsi="宋体" w:eastAsia="宋体"/>
                <w:sz w:val="21"/>
                <w:szCs w:val="21"/>
              </w:rPr>
              <w:t xml:space="preserve">至投标截止时间止，投标供应商不足三家的； </w:t>
            </w:r>
          </w:p>
          <w:p>
            <w:pPr>
              <w:pStyle w:val="9"/>
              <w:numPr>
                <w:ilvl w:val="0"/>
                <w:numId w:val="7"/>
              </w:numPr>
              <w:ind w:firstLine="0"/>
              <w:jc w:val="left"/>
              <w:rPr>
                <w:rFonts w:hAnsi="宋体" w:eastAsia="宋体"/>
                <w:sz w:val="21"/>
                <w:szCs w:val="21"/>
              </w:rPr>
            </w:pPr>
            <w:r>
              <w:rPr>
                <w:rFonts w:hint="eastAsia" w:hAnsi="宋体" w:eastAsia="宋体"/>
                <w:sz w:val="21"/>
                <w:szCs w:val="21"/>
              </w:rPr>
              <w:t xml:space="preserve">出现影响采购公正的违法、违规行为的； </w:t>
            </w:r>
          </w:p>
          <w:p>
            <w:pPr>
              <w:pStyle w:val="9"/>
              <w:numPr>
                <w:ilvl w:val="0"/>
                <w:numId w:val="7"/>
              </w:numPr>
              <w:ind w:firstLine="0"/>
              <w:jc w:val="left"/>
              <w:rPr>
                <w:rFonts w:hAnsi="宋体" w:eastAsia="宋体"/>
                <w:sz w:val="21"/>
                <w:szCs w:val="21"/>
              </w:rPr>
            </w:pPr>
            <w:r>
              <w:rPr>
                <w:rFonts w:hint="eastAsia" w:hAnsi="宋体" w:eastAsia="宋体"/>
                <w:sz w:val="21"/>
                <w:szCs w:val="21"/>
              </w:rPr>
              <w:t xml:space="preserve">投标人的报价均超过了采购预算，招标人不能支付的； </w:t>
            </w:r>
          </w:p>
          <w:p>
            <w:pPr>
              <w:pStyle w:val="9"/>
              <w:numPr>
                <w:ilvl w:val="0"/>
                <w:numId w:val="7"/>
              </w:numPr>
              <w:ind w:firstLine="0"/>
              <w:jc w:val="left"/>
              <w:rPr>
                <w:rFonts w:hAnsi="宋体" w:eastAsia="宋体"/>
                <w:sz w:val="21"/>
                <w:szCs w:val="21"/>
              </w:rPr>
            </w:pPr>
            <w:r>
              <w:rPr>
                <w:rFonts w:hint="eastAsia" w:hAnsi="宋体" w:eastAsia="宋体"/>
                <w:sz w:val="21"/>
                <w:szCs w:val="21"/>
              </w:rPr>
              <w:t>因重大变故，采购任务取消的,招标单位对重大变故的定性保留最终解释权。</w:t>
            </w:r>
          </w:p>
          <w:p>
            <w:pPr>
              <w:pStyle w:val="9"/>
              <w:jc w:val="left"/>
              <w:rPr>
                <w:rFonts w:hAnsi="宋体" w:eastAsia="宋体"/>
                <w:sz w:val="21"/>
                <w:szCs w:val="21"/>
              </w:rPr>
            </w:pPr>
            <w:r>
              <w:rPr>
                <w:rFonts w:hint="eastAsia" w:hAnsi="宋体" w:eastAsia="宋体"/>
                <w:b/>
                <w:sz w:val="21"/>
                <w:szCs w:val="21"/>
              </w:rPr>
              <w:t>五、投标人有</w:t>
            </w:r>
            <w:r>
              <w:rPr>
                <w:rFonts w:hAnsi="宋体" w:eastAsia="宋体"/>
                <w:b/>
                <w:sz w:val="21"/>
                <w:szCs w:val="21"/>
              </w:rPr>
              <w:t>下列情</w:t>
            </w:r>
            <w:r>
              <w:rPr>
                <w:rFonts w:hint="eastAsia" w:hAnsi="宋体" w:eastAsia="宋体"/>
                <w:b/>
                <w:sz w:val="21"/>
                <w:szCs w:val="21"/>
              </w:rPr>
              <w:t>形之一的</w:t>
            </w:r>
            <w:r>
              <w:rPr>
                <w:rFonts w:hAnsi="宋体" w:eastAsia="宋体"/>
                <w:b/>
                <w:sz w:val="21"/>
                <w:szCs w:val="21"/>
              </w:rPr>
              <w:t>，投标保证金将不予退还：</w:t>
            </w:r>
          </w:p>
          <w:p>
            <w:pPr>
              <w:pStyle w:val="9"/>
              <w:numPr>
                <w:ilvl w:val="0"/>
                <w:numId w:val="8"/>
              </w:numPr>
              <w:ind w:firstLine="0"/>
              <w:jc w:val="left"/>
              <w:rPr>
                <w:rFonts w:hAnsi="宋体" w:eastAsia="宋体"/>
                <w:sz w:val="21"/>
                <w:szCs w:val="21"/>
              </w:rPr>
            </w:pPr>
            <w:r>
              <w:rPr>
                <w:rFonts w:hint="eastAsia" w:hAnsi="宋体" w:eastAsia="宋体"/>
                <w:sz w:val="21"/>
                <w:szCs w:val="21"/>
              </w:rPr>
              <w:t>投标人在投标有效期内撤销投标文件的；</w:t>
            </w:r>
          </w:p>
          <w:p>
            <w:pPr>
              <w:pStyle w:val="9"/>
              <w:numPr>
                <w:ilvl w:val="0"/>
                <w:numId w:val="8"/>
              </w:numPr>
              <w:ind w:firstLine="0"/>
              <w:jc w:val="left"/>
              <w:rPr>
                <w:rFonts w:hAnsi="宋体" w:eastAsia="宋体"/>
                <w:sz w:val="21"/>
                <w:szCs w:val="21"/>
              </w:rPr>
            </w:pPr>
            <w:r>
              <w:rPr>
                <w:rFonts w:hAnsi="宋体" w:eastAsia="宋体"/>
                <w:sz w:val="21"/>
                <w:szCs w:val="21"/>
              </w:rPr>
              <w:t>投标人在投标过程中弄虚作假，提供虚假材料</w:t>
            </w:r>
            <w:r>
              <w:rPr>
                <w:rFonts w:hint="eastAsia" w:hAnsi="宋体" w:eastAsia="宋体"/>
                <w:sz w:val="21"/>
                <w:szCs w:val="21"/>
              </w:rPr>
              <w:t>的</w:t>
            </w:r>
            <w:r>
              <w:rPr>
                <w:rFonts w:hAnsi="宋体" w:eastAsia="宋体"/>
                <w:sz w:val="21"/>
                <w:szCs w:val="21"/>
              </w:rPr>
              <w:t>；</w:t>
            </w:r>
          </w:p>
          <w:p>
            <w:pPr>
              <w:pStyle w:val="9"/>
              <w:numPr>
                <w:ilvl w:val="0"/>
                <w:numId w:val="8"/>
              </w:numPr>
              <w:ind w:firstLine="0"/>
              <w:jc w:val="left"/>
              <w:rPr>
                <w:rFonts w:hAnsi="宋体" w:eastAsia="宋体"/>
                <w:sz w:val="21"/>
                <w:szCs w:val="21"/>
              </w:rPr>
            </w:pPr>
            <w:r>
              <w:rPr>
                <w:rFonts w:hint="eastAsia" w:hAnsi="宋体" w:eastAsia="宋体"/>
                <w:sz w:val="21"/>
                <w:szCs w:val="21"/>
              </w:rPr>
              <w:t>中标人不与采购人签订合同的；</w:t>
            </w:r>
          </w:p>
          <w:p>
            <w:pPr>
              <w:pStyle w:val="9"/>
              <w:numPr>
                <w:ilvl w:val="0"/>
                <w:numId w:val="8"/>
              </w:numPr>
              <w:ind w:firstLine="0"/>
              <w:jc w:val="left"/>
              <w:rPr>
                <w:rFonts w:hAnsi="宋体" w:eastAsia="宋体"/>
                <w:sz w:val="21"/>
                <w:szCs w:val="21"/>
              </w:rPr>
            </w:pPr>
            <w:r>
              <w:rPr>
                <w:rFonts w:hint="eastAsia" w:hAnsi="宋体" w:eastAsia="宋体"/>
                <w:sz w:val="21"/>
                <w:szCs w:val="21"/>
              </w:rPr>
              <w:t>中标人</w:t>
            </w:r>
            <w:r>
              <w:rPr>
                <w:rFonts w:hAnsi="宋体" w:eastAsia="宋体"/>
                <w:sz w:val="21"/>
                <w:szCs w:val="21"/>
              </w:rPr>
              <w:t>在签订合同时向招标人提出附加条件或者更改合同实质性内容的</w:t>
            </w:r>
            <w:r>
              <w:rPr>
                <w:rFonts w:hint="eastAsia" w:hAnsi="宋体" w:eastAsia="宋体"/>
                <w:sz w:val="21"/>
                <w:szCs w:val="21"/>
              </w:rPr>
              <w:t>；</w:t>
            </w:r>
          </w:p>
          <w:p>
            <w:pPr>
              <w:pStyle w:val="9"/>
              <w:numPr>
                <w:ilvl w:val="0"/>
                <w:numId w:val="8"/>
              </w:numPr>
              <w:ind w:firstLine="0"/>
              <w:jc w:val="left"/>
              <w:rPr>
                <w:rFonts w:hAnsi="宋体" w:eastAsia="宋体"/>
                <w:sz w:val="21"/>
                <w:szCs w:val="21"/>
              </w:rPr>
            </w:pPr>
            <w:r>
              <w:rPr>
                <w:rFonts w:hint="eastAsia" w:hAnsi="宋体" w:eastAsia="宋体"/>
                <w:sz w:val="21"/>
                <w:szCs w:val="21"/>
              </w:rPr>
              <w:t>将中标项目转让给他人或者在投标文件中未说明且未经招标人同意，将中标项目分包给他人的；</w:t>
            </w:r>
          </w:p>
          <w:p>
            <w:pPr>
              <w:pStyle w:val="9"/>
              <w:numPr>
                <w:ilvl w:val="0"/>
                <w:numId w:val="8"/>
              </w:numPr>
              <w:ind w:firstLine="0"/>
              <w:jc w:val="left"/>
              <w:rPr>
                <w:rFonts w:hAnsi="宋体" w:eastAsia="宋体"/>
                <w:sz w:val="21"/>
                <w:szCs w:val="21"/>
              </w:rPr>
            </w:pPr>
            <w:r>
              <w:rPr>
                <w:rFonts w:hint="eastAsia" w:hAnsi="宋体" w:eastAsia="宋体"/>
                <w:sz w:val="21"/>
                <w:szCs w:val="21"/>
              </w:rPr>
              <w:t>被查实存在影响中标结果的违法行为，如围标串标行为：有《招标投标实施条例办法》中的第三十九条，第四十条、第四十一条情形者视为相互串通投标。</w:t>
            </w:r>
          </w:p>
          <w:p>
            <w:pPr>
              <w:pStyle w:val="9"/>
              <w:numPr>
                <w:ilvl w:val="0"/>
                <w:numId w:val="8"/>
              </w:numPr>
              <w:ind w:firstLine="0"/>
              <w:jc w:val="left"/>
              <w:rPr>
                <w:rFonts w:hAnsi="宋体" w:eastAsia="宋体"/>
                <w:sz w:val="21"/>
                <w:szCs w:val="21"/>
              </w:rPr>
            </w:pPr>
            <w:r>
              <w:rPr>
                <w:rFonts w:hint="eastAsia" w:hAnsi="宋体" w:eastAsia="宋体"/>
                <w:sz w:val="21"/>
                <w:szCs w:val="21"/>
              </w:rPr>
              <w:t>其他严重扰乱招投标程序的。</w:t>
            </w:r>
          </w:p>
          <w:p>
            <w:pPr>
              <w:pStyle w:val="9"/>
              <w:jc w:val="left"/>
              <w:rPr>
                <w:rFonts w:hAnsi="宋体" w:eastAsia="宋体"/>
                <w:b/>
                <w:sz w:val="21"/>
                <w:szCs w:val="21"/>
              </w:rPr>
            </w:pPr>
            <w:r>
              <w:rPr>
                <w:rFonts w:hint="eastAsia" w:hAnsi="宋体" w:eastAsia="宋体"/>
                <w:b/>
                <w:sz w:val="21"/>
                <w:szCs w:val="21"/>
              </w:rPr>
              <w:t>六、其他</w:t>
            </w:r>
          </w:p>
          <w:p>
            <w:pPr>
              <w:pStyle w:val="9"/>
              <w:numPr>
                <w:ilvl w:val="0"/>
                <w:numId w:val="9"/>
              </w:numPr>
              <w:ind w:firstLine="0"/>
              <w:jc w:val="left"/>
              <w:rPr>
                <w:rFonts w:hAnsi="宋体" w:eastAsia="宋体"/>
                <w:sz w:val="21"/>
                <w:szCs w:val="21"/>
              </w:rPr>
            </w:pPr>
            <w:r>
              <w:rPr>
                <w:rFonts w:hint="eastAsia" w:hAnsi="宋体" w:eastAsia="宋体"/>
                <w:sz w:val="21"/>
                <w:szCs w:val="21"/>
              </w:rPr>
              <w:t>中标供应商未经招标方同意且有如下行为之一的，将被列入不良行为记录名单，没收投标保证金，未经审批在一至三年内禁止参加我司采购活动：</w:t>
            </w:r>
          </w:p>
          <w:p>
            <w:pPr>
              <w:pStyle w:val="9"/>
              <w:numPr>
                <w:ilvl w:val="0"/>
                <w:numId w:val="10"/>
              </w:numPr>
              <w:jc w:val="left"/>
              <w:rPr>
                <w:rFonts w:hAnsi="宋体" w:eastAsia="宋体"/>
                <w:sz w:val="21"/>
                <w:szCs w:val="21"/>
              </w:rPr>
            </w:pPr>
            <w:r>
              <w:rPr>
                <w:rFonts w:hint="eastAsia" w:hAnsi="宋体" w:eastAsia="宋体"/>
                <w:sz w:val="21"/>
                <w:szCs w:val="21"/>
              </w:rPr>
              <w:t>中标供应商未按照招标文件、中标文件确定的事项签订采购合同；</w:t>
            </w:r>
          </w:p>
          <w:p>
            <w:pPr>
              <w:pStyle w:val="9"/>
              <w:numPr>
                <w:ilvl w:val="0"/>
                <w:numId w:val="10"/>
              </w:numPr>
              <w:jc w:val="left"/>
              <w:rPr>
                <w:rFonts w:hAnsi="宋体" w:eastAsia="宋体"/>
                <w:sz w:val="21"/>
                <w:szCs w:val="21"/>
              </w:rPr>
            </w:pPr>
            <w:r>
              <w:rPr>
                <w:rFonts w:hint="eastAsia" w:hAnsi="宋体" w:eastAsia="宋体"/>
                <w:sz w:val="21"/>
                <w:szCs w:val="21"/>
              </w:rPr>
              <w:t>与我司另行订立背离合同实质性内容的协议的 ；</w:t>
            </w:r>
          </w:p>
          <w:p>
            <w:pPr>
              <w:pStyle w:val="9"/>
              <w:numPr>
                <w:ilvl w:val="0"/>
                <w:numId w:val="10"/>
              </w:numPr>
              <w:jc w:val="left"/>
              <w:rPr>
                <w:rFonts w:hAnsi="宋体" w:eastAsia="宋体"/>
                <w:sz w:val="21"/>
                <w:szCs w:val="21"/>
              </w:rPr>
            </w:pPr>
            <w:r>
              <w:rPr>
                <w:rFonts w:hint="eastAsia" w:hAnsi="宋体" w:eastAsia="宋体"/>
                <w:sz w:val="21"/>
                <w:szCs w:val="21"/>
              </w:rPr>
              <w:t xml:space="preserve">中标后无正当理由不与我司签订合同的，拒绝履行合同的； </w:t>
            </w:r>
          </w:p>
          <w:p>
            <w:pPr>
              <w:pStyle w:val="9"/>
              <w:numPr>
                <w:ilvl w:val="0"/>
                <w:numId w:val="10"/>
              </w:numPr>
              <w:jc w:val="left"/>
              <w:rPr>
                <w:rFonts w:hAnsi="宋体" w:eastAsia="宋体"/>
                <w:sz w:val="21"/>
                <w:szCs w:val="21"/>
              </w:rPr>
            </w:pPr>
            <w:r>
              <w:rPr>
                <w:rFonts w:hint="eastAsia" w:hAnsi="宋体" w:eastAsia="宋体"/>
                <w:sz w:val="21"/>
                <w:szCs w:val="21"/>
              </w:rPr>
              <w:t>提供虚假材料谋取中标、成交的；</w:t>
            </w:r>
          </w:p>
          <w:p>
            <w:pPr>
              <w:pStyle w:val="9"/>
              <w:numPr>
                <w:ilvl w:val="0"/>
                <w:numId w:val="10"/>
              </w:numPr>
              <w:jc w:val="left"/>
              <w:rPr>
                <w:rFonts w:hAnsi="宋体" w:eastAsia="宋体"/>
                <w:sz w:val="21"/>
                <w:szCs w:val="21"/>
              </w:rPr>
            </w:pPr>
            <w:r>
              <w:rPr>
                <w:rFonts w:hint="eastAsia" w:hAnsi="宋体" w:eastAsia="宋体"/>
                <w:sz w:val="21"/>
                <w:szCs w:val="21"/>
              </w:rPr>
              <w:t>采取不正当手段诋毁、排挤其他供应商的；</w:t>
            </w:r>
          </w:p>
          <w:p>
            <w:pPr>
              <w:pStyle w:val="9"/>
              <w:numPr>
                <w:ilvl w:val="0"/>
                <w:numId w:val="10"/>
              </w:numPr>
              <w:jc w:val="left"/>
              <w:rPr>
                <w:rFonts w:hAnsi="宋体" w:eastAsia="宋体"/>
                <w:sz w:val="21"/>
                <w:szCs w:val="21"/>
              </w:rPr>
            </w:pPr>
            <w:r>
              <w:rPr>
                <w:rFonts w:hint="eastAsia" w:hAnsi="宋体" w:eastAsia="宋体"/>
                <w:sz w:val="21"/>
                <w:szCs w:val="21"/>
              </w:rPr>
              <w:t>与采购方、其他供应商或者招标代理机构恶意串通的；</w:t>
            </w:r>
          </w:p>
          <w:p>
            <w:pPr>
              <w:pStyle w:val="9"/>
              <w:numPr>
                <w:ilvl w:val="0"/>
                <w:numId w:val="10"/>
              </w:numPr>
              <w:jc w:val="left"/>
              <w:rPr>
                <w:rFonts w:hAnsi="宋体" w:eastAsia="宋体"/>
                <w:sz w:val="21"/>
                <w:szCs w:val="21"/>
              </w:rPr>
            </w:pPr>
            <w:r>
              <w:rPr>
                <w:rFonts w:hint="eastAsia" w:hAnsi="宋体" w:eastAsia="宋体"/>
                <w:sz w:val="21"/>
                <w:szCs w:val="21"/>
              </w:rPr>
              <w:t>向采购方、招标代理机构行贿或者提供其他不正当利益的。</w:t>
            </w:r>
          </w:p>
        </w:tc>
      </w:tr>
    </w:tbl>
    <w:p>
      <w:pPr>
        <w:pStyle w:val="40"/>
        <w:jc w:val="left"/>
        <w:rPr>
          <w:rStyle w:val="33"/>
          <w:rFonts w:ascii="黑体" w:hAnsi="黑体" w:eastAsia="黑体"/>
          <w:sz w:val="36"/>
          <w:szCs w:val="36"/>
        </w:rPr>
      </w:pPr>
      <w:bookmarkStart w:id="25" w:name="_Toc39133657"/>
      <w:bookmarkStart w:id="26" w:name="_Toc39133520"/>
      <w:r>
        <w:rPr>
          <w:rFonts w:hAnsi="宋体" w:eastAsia="宋体"/>
          <w:color w:val="000000"/>
          <w:szCs w:val="28"/>
        </w:rPr>
        <w:br w:type="page"/>
      </w:r>
      <w:bookmarkStart w:id="27" w:name="_Toc20992"/>
      <w:r>
        <w:rPr>
          <w:rStyle w:val="33"/>
          <w:rFonts w:hint="eastAsia" w:ascii="黑体" w:hAnsi="黑体" w:eastAsia="黑体"/>
          <w:sz w:val="36"/>
          <w:szCs w:val="36"/>
        </w:rPr>
        <w:t>附件格式</w:t>
      </w:r>
    </w:p>
    <w:bookmarkEnd w:id="25"/>
    <w:bookmarkEnd w:id="26"/>
    <w:bookmarkEnd w:id="27"/>
    <w:p>
      <w:pPr>
        <w:pStyle w:val="3"/>
        <w:rPr>
          <w:rFonts w:ascii="Verdana" w:hAnsi="Verdana" w:eastAsia="黑体"/>
          <w:b w:val="0"/>
        </w:rPr>
      </w:pPr>
      <w:bookmarkStart w:id="28" w:name="_Toc39133521"/>
      <w:bookmarkStart w:id="29" w:name="_Toc39133658"/>
      <w:bookmarkStart w:id="30" w:name="_Toc39129406"/>
      <w:bookmarkStart w:id="31" w:name="_Toc26331"/>
      <w:r>
        <w:rPr>
          <w:rFonts w:hint="eastAsia" w:ascii="Verdana" w:hAnsi="Verdana" w:eastAsia="黑体"/>
          <w:b w:val="0"/>
        </w:rPr>
        <w:t>附件一 投标函</w:t>
      </w:r>
      <w:bookmarkEnd w:id="28"/>
      <w:bookmarkEnd w:id="29"/>
      <w:bookmarkEnd w:id="30"/>
      <w:bookmarkEnd w:id="31"/>
    </w:p>
    <w:p>
      <w:pPr>
        <w:spacing w:line="360" w:lineRule="auto"/>
        <w:ind w:left="425" w:hanging="425"/>
        <w:rPr>
          <w:rFonts w:ascii="Verdana" w:hAnsi="Verdana"/>
          <w:sz w:val="24"/>
          <w:szCs w:val="24"/>
        </w:rPr>
      </w:pPr>
      <w:r>
        <w:rPr>
          <w:rFonts w:hint="eastAsia" w:ascii="Verdana" w:hAnsi="Verdana"/>
          <w:sz w:val="24"/>
          <w:szCs w:val="24"/>
        </w:rPr>
        <w:t>厦门金龙联合汽车工业有限公司</w:t>
      </w:r>
      <w:r>
        <w:rPr>
          <w:rFonts w:ascii="Verdana" w:hAnsi="Verdana"/>
          <w:sz w:val="24"/>
          <w:szCs w:val="24"/>
        </w:rPr>
        <w:t>：</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根据已收到</w:t>
      </w:r>
      <w:r>
        <w:rPr>
          <w:rFonts w:ascii="Verdana" w:hAnsi="Verdana"/>
          <w:sz w:val="24"/>
          <w:szCs w:val="24"/>
          <w:highlight w:val="none"/>
        </w:rPr>
        <w:t>的</w:t>
      </w:r>
      <w:r>
        <w:rPr>
          <w:rFonts w:hint="eastAsia" w:ascii="Verdana" w:hAnsi="Verdana"/>
          <w:sz w:val="24"/>
          <w:szCs w:val="24"/>
          <w:highlight w:val="none"/>
          <w:u w:val="single"/>
        </w:rPr>
        <w:t>FSCZB202403250001</w:t>
      </w:r>
      <w:r>
        <w:rPr>
          <w:rFonts w:ascii="Verdana" w:hAnsi="Verdana"/>
          <w:sz w:val="24"/>
          <w:szCs w:val="24"/>
        </w:rPr>
        <w:t>号招标文件，我单位(公司)在研究后，愿按招标文件的要求争取本次招标标的。</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我单位(公司)保证提交的投标文件符合国家及招标人有关规定，并符合行业标准、规范、规程、定额及相关法律、法规的要求，并能通过有关主管部门、招标人的审查。</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我单位(公司)保证所提交的投标文件内容全部属实，并保证我单位(公司)如果中标，将依照招标文件以及我单位(公司)投标文件内容，与招标人签订合同</w:t>
      </w:r>
      <w:r>
        <w:rPr>
          <w:rFonts w:hint="eastAsia" w:ascii="Verdana" w:hAnsi="Verdana"/>
          <w:sz w:val="24"/>
          <w:szCs w:val="24"/>
        </w:rPr>
        <w:t>并按要求履约</w:t>
      </w:r>
      <w:r>
        <w:rPr>
          <w:rFonts w:ascii="Verdana" w:hAnsi="Verdana"/>
          <w:sz w:val="24"/>
          <w:szCs w:val="24"/>
        </w:rPr>
        <w:t>。</w:t>
      </w:r>
    </w:p>
    <w:p>
      <w:pPr>
        <w:numPr>
          <w:ilvl w:val="0"/>
          <w:numId w:val="11"/>
        </w:numPr>
        <w:tabs>
          <w:tab w:val="left" w:pos="1004"/>
        </w:tabs>
        <w:spacing w:line="360" w:lineRule="auto"/>
        <w:ind w:left="0" w:firstLine="530"/>
        <w:rPr>
          <w:rFonts w:ascii="Verdana" w:hAnsi="Verdana"/>
          <w:sz w:val="24"/>
          <w:szCs w:val="24"/>
        </w:rPr>
      </w:pPr>
      <w:r>
        <w:rPr>
          <w:rFonts w:hint="eastAsia" w:ascii="宋体" w:hAnsi="宋体" w:cs="宋体"/>
          <w:kern w:val="0"/>
          <w:sz w:val="24"/>
        </w:rPr>
        <w:t>我</w:t>
      </w:r>
      <w:r>
        <w:rPr>
          <w:rFonts w:ascii="Verdana" w:hAnsi="Verdana"/>
          <w:sz w:val="24"/>
          <w:szCs w:val="24"/>
        </w:rPr>
        <w:t>单位(公司)</w:t>
      </w:r>
      <w:r>
        <w:rPr>
          <w:rFonts w:hint="eastAsia" w:ascii="宋体" w:hAnsi="宋体" w:cs="宋体"/>
          <w:kern w:val="0"/>
          <w:sz w:val="24"/>
        </w:rPr>
        <w:t>理解，最低投标报价不能作为中标的唯一条件或保证。</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我单位(公司)同意招标文件、中标通知书和我单位(公司)的投标文件将构成合同的构成要件</w:t>
      </w:r>
      <w:r>
        <w:rPr>
          <w:rFonts w:hint="eastAsia" w:ascii="Verdana" w:hAnsi="Verdana"/>
          <w:sz w:val="24"/>
          <w:szCs w:val="24"/>
        </w:rPr>
        <w:t>。我单位</w:t>
      </w:r>
      <w:r>
        <w:rPr>
          <w:rFonts w:ascii="Verdana" w:hAnsi="Verdana"/>
          <w:sz w:val="24"/>
          <w:szCs w:val="24"/>
        </w:rPr>
        <w:t>(</w:t>
      </w:r>
      <w:r>
        <w:rPr>
          <w:rFonts w:hint="eastAsia" w:ascii="Verdana" w:hAnsi="Verdana"/>
          <w:sz w:val="24"/>
          <w:szCs w:val="24"/>
        </w:rPr>
        <w:t>公司</w:t>
      </w:r>
      <w:r>
        <w:rPr>
          <w:rFonts w:ascii="Verdana" w:hAnsi="Verdana"/>
          <w:sz w:val="24"/>
          <w:szCs w:val="24"/>
        </w:rPr>
        <w:t>)已</w:t>
      </w:r>
      <w:r>
        <w:rPr>
          <w:rFonts w:hint="eastAsia" w:ascii="Verdana" w:hAnsi="Verdana"/>
          <w:sz w:val="24"/>
          <w:szCs w:val="24"/>
        </w:rPr>
        <w:t>充分知悉并接受采购合同及相关质保协议、售后协议的全部内容，并承诺中标后按贵司要求签订上述协议，受其约束。否则，贵司有权没收投标保证金。</w:t>
      </w:r>
    </w:p>
    <w:p>
      <w:pPr>
        <w:numPr>
          <w:ilvl w:val="0"/>
          <w:numId w:val="11"/>
        </w:numPr>
        <w:tabs>
          <w:tab w:val="left" w:pos="1004"/>
        </w:tabs>
        <w:spacing w:line="360" w:lineRule="auto"/>
        <w:ind w:left="0" w:firstLine="530"/>
        <w:rPr>
          <w:rFonts w:ascii="Verdana" w:hAnsi="Verdana"/>
          <w:sz w:val="24"/>
          <w:szCs w:val="24"/>
        </w:rPr>
      </w:pPr>
      <w:r>
        <w:rPr>
          <w:rFonts w:hint="eastAsia" w:ascii="Verdana" w:hAnsi="Verdana"/>
          <w:sz w:val="24"/>
          <w:szCs w:val="24"/>
        </w:rPr>
        <w:t>我</w:t>
      </w:r>
      <w:r>
        <w:rPr>
          <w:rFonts w:ascii="Verdana" w:hAnsi="Verdana"/>
          <w:sz w:val="24"/>
          <w:szCs w:val="24"/>
        </w:rPr>
        <w:t>单位(公司)</w:t>
      </w:r>
      <w:r>
        <w:rPr>
          <w:rFonts w:hint="eastAsia" w:ascii="Verdana" w:hAnsi="Verdana"/>
          <w:sz w:val="24"/>
          <w:szCs w:val="24"/>
        </w:rPr>
        <w:t>愿按《中华人民共和国民法典》履行自己的全部责任。</w:t>
      </w:r>
    </w:p>
    <w:p>
      <w:pPr>
        <w:numPr>
          <w:ilvl w:val="0"/>
          <w:numId w:val="11"/>
        </w:numPr>
        <w:tabs>
          <w:tab w:val="left" w:pos="1004"/>
        </w:tabs>
        <w:spacing w:line="360" w:lineRule="auto"/>
        <w:ind w:left="0" w:firstLine="530"/>
        <w:rPr>
          <w:rFonts w:ascii="Verdana" w:hAnsi="Verdana"/>
          <w:sz w:val="24"/>
          <w:szCs w:val="24"/>
        </w:rPr>
      </w:pPr>
      <w:r>
        <w:rPr>
          <w:rFonts w:hint="eastAsia" w:ascii="Verdana" w:hAnsi="Verdana"/>
          <w:sz w:val="24"/>
          <w:szCs w:val="24"/>
        </w:rPr>
        <w:t>我</w:t>
      </w:r>
      <w:r>
        <w:rPr>
          <w:rFonts w:ascii="Verdana" w:hAnsi="Verdana"/>
          <w:sz w:val="24"/>
          <w:szCs w:val="24"/>
        </w:rPr>
        <w:t>单位(公司)</w:t>
      </w:r>
      <w:r>
        <w:rPr>
          <w:rFonts w:hint="eastAsia" w:ascii="Verdana" w:hAnsi="Verdana"/>
          <w:sz w:val="24"/>
          <w:szCs w:val="24"/>
        </w:rPr>
        <w:t>同意按招标文件规定交纳投标保证金。</w:t>
      </w:r>
    </w:p>
    <w:p>
      <w:pPr>
        <w:numPr>
          <w:ilvl w:val="0"/>
          <w:numId w:val="11"/>
        </w:numPr>
        <w:tabs>
          <w:tab w:val="left" w:pos="1004"/>
        </w:tabs>
        <w:spacing w:line="360" w:lineRule="auto"/>
        <w:ind w:left="0" w:firstLine="530"/>
        <w:rPr>
          <w:rFonts w:ascii="Verdana" w:hAnsi="Verdana"/>
          <w:sz w:val="24"/>
          <w:szCs w:val="24"/>
        </w:rPr>
      </w:pPr>
      <w:r>
        <w:rPr>
          <w:rFonts w:hint="eastAsia" w:ascii="Verdana" w:hAnsi="Verdana"/>
          <w:sz w:val="24"/>
          <w:szCs w:val="24"/>
        </w:rPr>
        <w:t>与本投标有关的一切正式往来通讯请寄：</w:t>
      </w:r>
    </w:p>
    <w:p>
      <w:pPr>
        <w:spacing w:line="360" w:lineRule="auto"/>
        <w:jc w:val="left"/>
        <w:rPr>
          <w:rFonts w:ascii="宋体" w:hAnsi="宋体"/>
          <w:sz w:val="24"/>
          <w:szCs w:val="24"/>
        </w:rPr>
      </w:pPr>
      <w:bookmarkStart w:id="32" w:name="_Toc39133522"/>
      <w:bookmarkStart w:id="33" w:name="_Toc39133659"/>
      <w:bookmarkStart w:id="34" w:name="_Toc39129407"/>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联系人：</w:t>
      </w:r>
      <w:bookmarkStart w:id="35" w:name="_Hlk40096884"/>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bookmarkEnd w:id="35"/>
      <w:r>
        <w:rPr>
          <w:rFonts w:hint="eastAsia" w:ascii="宋体" w:hAnsi="宋体"/>
          <w:sz w:val="24"/>
          <w:szCs w:val="24"/>
        </w:rPr>
        <w:t xml:space="preserve">地 </w:t>
      </w:r>
      <w:r>
        <w:rPr>
          <w:rFonts w:ascii="宋体" w:hAnsi="宋体"/>
          <w:sz w:val="24"/>
          <w:szCs w:val="24"/>
        </w:rPr>
        <w:t xml:space="preserve"> </w:t>
      </w:r>
      <w:r>
        <w:rPr>
          <w:rFonts w:hint="eastAsia" w:ascii="宋体" w:hAnsi="宋体"/>
          <w:sz w:val="24"/>
          <w:szCs w:val="24"/>
        </w:rPr>
        <w:t>址：</w:t>
      </w:r>
      <w:r>
        <w:rPr>
          <w:rFonts w:ascii="宋体" w:hAnsi="宋体"/>
          <w:sz w:val="24"/>
          <w:szCs w:val="24"/>
          <w:u w:val="single"/>
        </w:rPr>
        <w:t>_                            _</w:t>
      </w:r>
    </w:p>
    <w:p>
      <w:pPr>
        <w:spacing w:line="360" w:lineRule="auto"/>
        <w:jc w:val="left"/>
        <w:rPr>
          <w:rFonts w:hint="eastAsia" w:ascii="宋体" w:hAnsi="宋体"/>
          <w:sz w:val="24"/>
          <w:szCs w:val="24"/>
        </w:rPr>
      </w:pPr>
      <w:r>
        <w:rPr>
          <w:rFonts w:ascii="宋体" w:hAnsi="宋体"/>
          <w:sz w:val="24"/>
          <w:szCs w:val="24"/>
        </w:rPr>
        <w:t xml:space="preserve">    </w:t>
      </w:r>
      <w:r>
        <w:rPr>
          <w:rFonts w:hint="eastAsia" w:ascii="宋体" w:hAnsi="宋体"/>
          <w:sz w:val="24"/>
          <w:szCs w:val="24"/>
        </w:rPr>
        <w:t xml:space="preserve">电 </w:t>
      </w:r>
      <w:r>
        <w:rPr>
          <w:rFonts w:ascii="宋体" w:hAnsi="宋体"/>
          <w:sz w:val="24"/>
          <w:szCs w:val="24"/>
        </w:rPr>
        <w:t xml:space="preserve"> </w:t>
      </w:r>
      <w:r>
        <w:rPr>
          <w:rFonts w:hint="eastAsia" w:ascii="宋体" w:hAnsi="宋体"/>
          <w:sz w:val="24"/>
          <w:szCs w:val="24"/>
        </w:rPr>
        <w:t xml:space="preserve">话：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color w:val="auto"/>
          <w:sz w:val="24"/>
          <w:szCs w:val="24"/>
        </w:rPr>
        <w:t xml:space="preserve">邮 </w:t>
      </w:r>
      <w:r>
        <w:rPr>
          <w:rFonts w:ascii="宋体" w:hAnsi="宋体"/>
          <w:color w:val="auto"/>
          <w:sz w:val="24"/>
          <w:szCs w:val="24"/>
        </w:rPr>
        <w:t xml:space="preserve"> </w:t>
      </w:r>
      <w:r>
        <w:rPr>
          <w:rFonts w:hint="eastAsia" w:ascii="宋体" w:hAnsi="宋体"/>
          <w:color w:val="auto"/>
          <w:sz w:val="24"/>
          <w:szCs w:val="24"/>
        </w:rPr>
        <w:t>箱：</w:t>
      </w:r>
      <w:r>
        <w:rPr>
          <w:rFonts w:ascii="宋体" w:hAnsi="宋体"/>
          <w:sz w:val="24"/>
          <w:szCs w:val="24"/>
          <w:u w:val="single"/>
        </w:rPr>
        <w:t>_                            _</w:t>
      </w:r>
    </w:p>
    <w:p>
      <w:pPr>
        <w:spacing w:line="360" w:lineRule="auto"/>
        <w:ind w:firstLine="480" w:firstLineChars="200"/>
        <w:jc w:val="left"/>
        <w:rPr>
          <w:rFonts w:ascii="宋体" w:hAnsi="宋体"/>
          <w:sz w:val="24"/>
          <w:szCs w:val="24"/>
          <w:u w:val="single"/>
        </w:rPr>
      </w:pPr>
      <w:r>
        <w:rPr>
          <w:rFonts w:hint="eastAsia" w:ascii="宋体" w:hAnsi="宋体"/>
          <w:sz w:val="24"/>
          <w:szCs w:val="24"/>
        </w:rPr>
        <w:t>开户行：</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highlight w:val="none"/>
          <w:u w:val="single"/>
        </w:rPr>
        <w:t xml:space="preserve">         </w:t>
      </w:r>
      <w:r>
        <w:rPr>
          <w:rFonts w:hint="eastAsia" w:ascii="宋体" w:hAnsi="宋体"/>
          <w:color w:val="auto"/>
          <w:sz w:val="24"/>
          <w:szCs w:val="24"/>
          <w:highlight w:val="none"/>
        </w:rPr>
        <w:t xml:space="preserve">行 </w:t>
      </w:r>
      <w:r>
        <w:rPr>
          <w:rFonts w:ascii="宋体" w:hAnsi="宋体"/>
          <w:color w:val="auto"/>
          <w:sz w:val="24"/>
          <w:szCs w:val="24"/>
          <w:highlight w:val="none"/>
        </w:rPr>
        <w:t xml:space="preserve"> </w:t>
      </w:r>
      <w:r>
        <w:rPr>
          <w:rFonts w:hint="eastAsia" w:ascii="宋体" w:hAnsi="宋体"/>
          <w:color w:val="auto"/>
          <w:sz w:val="24"/>
          <w:szCs w:val="24"/>
          <w:highlight w:val="none"/>
        </w:rPr>
        <w:t>号：</w:t>
      </w:r>
      <w:r>
        <w:rPr>
          <w:rFonts w:ascii="宋体" w:hAnsi="宋体"/>
          <w:sz w:val="24"/>
          <w:szCs w:val="24"/>
          <w:u w:val="single"/>
        </w:rPr>
        <w:t xml:space="preserve">_                            _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ascii="宋体" w:hAnsi="宋体"/>
          <w:sz w:val="24"/>
          <w:szCs w:val="24"/>
          <w:u w:val="single"/>
        </w:rPr>
        <w:t xml:space="preserve"> </w:t>
      </w:r>
    </w:p>
    <w:p>
      <w:pPr>
        <w:spacing w:line="360" w:lineRule="auto"/>
        <w:ind w:firstLine="480" w:firstLineChars="200"/>
        <w:jc w:val="left"/>
        <w:rPr>
          <w:rFonts w:hint="eastAsia" w:ascii="宋体" w:hAnsi="宋体"/>
          <w:sz w:val="24"/>
          <w:szCs w:val="24"/>
          <w:u w:val="single"/>
        </w:rPr>
      </w:pPr>
      <w:r>
        <w:rPr>
          <w:rFonts w:hint="eastAsia" w:ascii="宋体" w:hAnsi="宋体"/>
          <w:sz w:val="24"/>
          <w:szCs w:val="24"/>
        </w:rPr>
        <w:t xml:space="preserve">账 </w:t>
      </w:r>
      <w:r>
        <w:rPr>
          <w:rFonts w:ascii="宋体" w:hAnsi="宋体"/>
          <w:sz w:val="24"/>
          <w:szCs w:val="24"/>
        </w:rPr>
        <w:t xml:space="preserve"> </w:t>
      </w:r>
      <w:r>
        <w:rPr>
          <w:rFonts w:hint="eastAsia" w:ascii="宋体" w:hAnsi="宋体"/>
          <w:sz w:val="24"/>
          <w:szCs w:val="24"/>
        </w:rPr>
        <w:t>号：</w:t>
      </w:r>
      <w:r>
        <w:rPr>
          <w:rFonts w:ascii="宋体" w:hAnsi="宋体"/>
          <w:sz w:val="24"/>
          <w:szCs w:val="24"/>
          <w:u w:val="single"/>
        </w:rPr>
        <w:t>_                            _</w:t>
      </w:r>
    </w:p>
    <w:p>
      <w:pPr>
        <w:spacing w:before="156" w:beforeLines="50" w:after="156" w:afterLines="50" w:line="360" w:lineRule="auto"/>
        <w:jc w:val="right"/>
        <w:rPr>
          <w:rFonts w:ascii="宋体" w:hAnsi="宋体" w:cs="Tahoma"/>
          <w:sz w:val="24"/>
          <w:szCs w:val="24"/>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sz w:val="24"/>
          <w:szCs w:val="24"/>
          <w:u w:val="single"/>
        </w:rPr>
        <w:t>_                            _</w:t>
      </w:r>
    </w:p>
    <w:p>
      <w:pPr>
        <w:spacing w:before="156" w:beforeLines="50" w:after="156" w:afterLines="50" w:line="360" w:lineRule="auto"/>
        <w:jc w:val="right"/>
        <w:rPr>
          <w:rFonts w:hint="eastAsia" w:ascii="宋体" w:hAnsi="宋体" w:cs="Tahoma"/>
          <w:sz w:val="24"/>
          <w:szCs w:val="24"/>
          <w:u w:val="single"/>
        </w:rPr>
      </w:pPr>
      <w:r>
        <w:rPr>
          <w:rFonts w:ascii="宋体" w:hAnsi="宋体" w:cs="Tahoma"/>
          <w:sz w:val="24"/>
          <w:szCs w:val="24"/>
        </w:rPr>
        <w:t>法定代表人或授权委托人(签字或盖章)：</w:t>
      </w:r>
      <w:r>
        <w:rPr>
          <w:rFonts w:ascii="宋体" w:hAnsi="宋体"/>
          <w:sz w:val="24"/>
          <w:szCs w:val="24"/>
          <w:u w:val="single"/>
        </w:rPr>
        <w:t>_                            _</w:t>
      </w:r>
    </w:p>
    <w:p>
      <w:pPr>
        <w:pStyle w:val="3"/>
        <w:rPr>
          <w:rFonts w:ascii="Verdana" w:hAnsi="Verdana" w:eastAsia="黑体"/>
          <w:b w:val="0"/>
        </w:rPr>
      </w:pPr>
      <w:r>
        <w:rPr>
          <w:rFonts w:hint="eastAsia" w:ascii="Verdana" w:hAnsi="Verdana" w:eastAsia="黑体"/>
          <w:b w:val="0"/>
        </w:rPr>
        <w:br w:type="page"/>
      </w:r>
      <w:bookmarkStart w:id="36" w:name="_Toc18612"/>
      <w:r>
        <w:rPr>
          <w:rFonts w:hint="eastAsia" w:ascii="Verdana" w:hAnsi="Verdana" w:eastAsia="黑体"/>
          <w:b w:val="0"/>
        </w:rPr>
        <w:t>附件二 法定代表人授权委托书</w:t>
      </w:r>
      <w:bookmarkEnd w:id="32"/>
      <w:bookmarkEnd w:id="33"/>
      <w:bookmarkEnd w:id="34"/>
      <w:bookmarkEnd w:id="36"/>
    </w:p>
    <w:p>
      <w:pPr>
        <w:pStyle w:val="6"/>
        <w:overflowPunct w:val="0"/>
        <w:spacing w:line="360" w:lineRule="auto"/>
        <w:rPr>
          <w:rFonts w:ascii="宋体" w:hAnsi="宋体" w:eastAsia="宋体"/>
          <w:szCs w:val="24"/>
        </w:rPr>
      </w:pPr>
    </w:p>
    <w:p>
      <w:pPr>
        <w:pStyle w:val="6"/>
        <w:overflowPunct w:val="0"/>
        <w:spacing w:line="360" w:lineRule="auto"/>
        <w:rPr>
          <w:rFonts w:ascii="宋体" w:hAnsi="宋体" w:eastAsia="宋体"/>
          <w:szCs w:val="24"/>
        </w:rPr>
      </w:pPr>
      <w:r>
        <w:rPr>
          <w:rFonts w:ascii="宋体" w:hAnsi="宋体" w:eastAsia="宋体"/>
          <w:szCs w:val="24"/>
        </w:rPr>
        <w:t>本授权委托书声明：</w:t>
      </w:r>
      <w:r>
        <w:rPr>
          <w:rFonts w:ascii="宋体" w:hAnsi="宋体" w:eastAsia="宋体"/>
          <w:color w:val="000000"/>
          <w:szCs w:val="24"/>
        </w:rPr>
        <w:t xml:space="preserve"> 我 </w:t>
      </w:r>
      <w:r>
        <w:rPr>
          <w:rFonts w:hint="eastAsia" w:ascii="宋体" w:hAnsi="宋体" w:eastAsia="宋体"/>
          <w:color w:val="000000"/>
          <w:szCs w:val="24"/>
          <w:u w:val="single"/>
          <w:lang w:val="en-US" w:eastAsia="zh-CN"/>
        </w:rPr>
        <w:t xml:space="preserve">       </w:t>
      </w:r>
      <w:r>
        <w:rPr>
          <w:rFonts w:ascii="宋体" w:hAnsi="宋体" w:eastAsia="宋体"/>
          <w:color w:val="000000"/>
          <w:szCs w:val="24"/>
        </w:rPr>
        <w:t>(</w:t>
      </w:r>
      <w:r>
        <w:rPr>
          <w:rFonts w:hint="eastAsia" w:ascii="宋体" w:hAnsi="宋体" w:eastAsia="宋体"/>
          <w:color w:val="000000"/>
          <w:szCs w:val="24"/>
        </w:rPr>
        <w:t>授权人</w:t>
      </w:r>
      <w:r>
        <w:rPr>
          <w:rFonts w:ascii="宋体" w:hAnsi="宋体" w:eastAsia="宋体"/>
          <w:color w:val="000000"/>
          <w:szCs w:val="24"/>
        </w:rPr>
        <w:t>)系</w:t>
      </w:r>
      <w:r>
        <w:rPr>
          <w:rFonts w:hint="eastAsia" w:ascii="宋体" w:hAnsi="宋体" w:eastAsia="宋体"/>
          <w:color w:val="000000"/>
          <w:szCs w:val="24"/>
          <w:u w:val="single"/>
          <w:lang w:val="en-US" w:eastAsia="zh-CN"/>
        </w:rPr>
        <w:t xml:space="preserve">            </w:t>
      </w:r>
      <w:r>
        <w:rPr>
          <w:rFonts w:ascii="宋体" w:hAnsi="宋体" w:eastAsia="宋体"/>
          <w:color w:val="000000"/>
          <w:szCs w:val="24"/>
        </w:rPr>
        <w:t>(投标</w:t>
      </w:r>
      <w:r>
        <w:rPr>
          <w:rFonts w:hint="eastAsia" w:ascii="宋体" w:hAnsi="宋体" w:eastAsia="宋体"/>
          <w:color w:val="000000"/>
          <w:szCs w:val="24"/>
        </w:rPr>
        <w:t>公司</w:t>
      </w:r>
      <w:r>
        <w:rPr>
          <w:rFonts w:ascii="宋体" w:hAnsi="宋体" w:eastAsia="宋体"/>
          <w:color w:val="000000"/>
          <w:szCs w:val="24"/>
        </w:rPr>
        <w:t>)的法定代表人，现授权委托</w:t>
      </w:r>
      <w:r>
        <w:rPr>
          <w:rFonts w:hint="eastAsia" w:ascii="宋体" w:hAnsi="宋体" w:eastAsia="宋体"/>
          <w:color w:val="000000"/>
          <w:szCs w:val="24"/>
          <w:u w:val="single"/>
          <w:lang w:val="en-US" w:eastAsia="zh-CN"/>
        </w:rPr>
        <w:t xml:space="preserve">        </w:t>
      </w:r>
      <w:r>
        <w:rPr>
          <w:rFonts w:ascii="宋体" w:hAnsi="宋体" w:eastAsia="宋体"/>
          <w:color w:val="000000"/>
          <w:szCs w:val="24"/>
        </w:rPr>
        <w:t>(</w:t>
      </w:r>
      <w:r>
        <w:rPr>
          <w:rFonts w:hint="eastAsia" w:ascii="宋体" w:hAnsi="宋体" w:eastAsia="宋体"/>
          <w:color w:val="000000"/>
          <w:szCs w:val="24"/>
        </w:rPr>
        <w:t>投标人</w:t>
      </w:r>
      <w:r>
        <w:rPr>
          <w:rFonts w:ascii="宋体" w:hAnsi="宋体" w:eastAsia="宋体"/>
          <w:color w:val="000000"/>
          <w:szCs w:val="24"/>
        </w:rPr>
        <w:t>姓名)为我公司代理人，以本公司的名义参加</w:t>
      </w:r>
      <w:r>
        <w:rPr>
          <w:rFonts w:hint="eastAsia" w:ascii="宋体" w:hAnsi="宋体" w:eastAsia="宋体"/>
          <w:color w:val="000000"/>
          <w:szCs w:val="24"/>
        </w:rPr>
        <w:t>厦门金龙联合汽车工业有限公司</w:t>
      </w:r>
      <w:r>
        <w:rPr>
          <w:rFonts w:ascii="宋体" w:hAnsi="宋体" w:eastAsia="宋体"/>
          <w:color w:val="000000"/>
          <w:szCs w:val="24"/>
        </w:rPr>
        <w:t>的编号为</w:t>
      </w:r>
      <w:r>
        <w:rPr>
          <w:rFonts w:hint="eastAsia" w:ascii="宋体" w:hAnsi="宋体" w:eastAsia="宋体"/>
          <w:color w:val="000000"/>
          <w:szCs w:val="24"/>
          <w:u w:val="single"/>
        </w:rPr>
        <w:t>FSCZB202403250001</w:t>
      </w:r>
      <w:r>
        <w:rPr>
          <w:rFonts w:ascii="宋体" w:hAnsi="宋体" w:eastAsia="宋体"/>
          <w:color w:val="000000"/>
          <w:szCs w:val="24"/>
        </w:rPr>
        <w:t>的招标活动。</w:t>
      </w:r>
      <w:r>
        <w:rPr>
          <w:rFonts w:ascii="宋体" w:hAnsi="宋体" w:eastAsia="宋体"/>
          <w:szCs w:val="24"/>
        </w:rPr>
        <w:t>代理人在制作投标文件、开标、评标、合同谈判过程中所签署的一切文件和处理相关的一切事务，我均予以承认。</w:t>
      </w:r>
    </w:p>
    <w:p>
      <w:pPr>
        <w:pStyle w:val="6"/>
        <w:overflowPunct w:val="0"/>
        <w:spacing w:line="360" w:lineRule="auto"/>
        <w:rPr>
          <w:rFonts w:ascii="宋体" w:hAnsi="宋体" w:eastAsia="宋体"/>
          <w:szCs w:val="24"/>
        </w:rPr>
      </w:pPr>
      <w:r>
        <w:rPr>
          <w:rFonts w:ascii="宋体" w:hAnsi="宋体" w:eastAsia="宋体"/>
          <w:szCs w:val="24"/>
        </w:rPr>
        <w:t>代理人在本法定代理人授权委托书有效范围内签署的所有文件不因授权委托的撤销而失效，除非有撤销授权委托的书面通知，本授权委托书自投标开始至合同履行完毕止。</w:t>
      </w:r>
    </w:p>
    <w:p>
      <w:pPr>
        <w:spacing w:line="360" w:lineRule="auto"/>
        <w:rPr>
          <w:rFonts w:ascii="宋体" w:hAnsi="宋体"/>
          <w:sz w:val="24"/>
          <w:szCs w:val="24"/>
        </w:rPr>
      </w:pPr>
      <w:r>
        <w:rPr>
          <w:rFonts w:ascii="宋体" w:hAnsi="宋体"/>
          <w:sz w:val="24"/>
          <w:szCs w:val="24"/>
        </w:rPr>
        <w:t>代理人无转委托权。特此委托。</w:t>
      </w:r>
    </w:p>
    <w:p>
      <w:pPr>
        <w:pStyle w:val="8"/>
        <w:spacing w:line="460" w:lineRule="exact"/>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001895" cy="3023870"/>
                <wp:effectExtent l="4445" t="4445" r="22860" b="19685"/>
                <wp:wrapNone/>
                <wp:docPr id="2" name="文本框 3"/>
                <wp:cNvGraphicFramePr/>
                <a:graphic xmlns:a="http://schemas.openxmlformats.org/drawingml/2006/main">
                  <a:graphicData uri="http://schemas.microsoft.com/office/word/2010/wordprocessingShape">
                    <wps:wsp>
                      <wps:cNvSpPr txBox="1"/>
                      <wps:spPr>
                        <a:xfrm>
                          <a:off x="0" y="0"/>
                          <a:ext cx="5001895" cy="302387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pStyle w:val="8"/>
                              <w:spacing w:line="460" w:lineRule="exact"/>
                              <w:jc w:val="center"/>
                              <w:rPr>
                                <w:rFonts w:ascii="宋体" w:hAnsi="宋体"/>
                                <w:sz w:val="24"/>
                              </w:rPr>
                            </w:pPr>
                            <w:r>
                              <w:rPr>
                                <w:rFonts w:hint="eastAsia" w:ascii="宋体" w:hAnsi="宋体"/>
                                <w:sz w:val="24"/>
                              </w:rPr>
                              <w:t>（附授权代理人身份证复印件）</w:t>
                            </w:r>
                          </w:p>
                          <w:p/>
                        </w:txbxContent>
                      </wps:txbx>
                      <wps:bodyPr upright="1"/>
                    </wps:wsp>
                  </a:graphicData>
                </a:graphic>
              </wp:anchor>
            </w:drawing>
          </mc:Choice>
          <mc:Fallback>
            <w:pict>
              <v:shape id="文本框 3" o:spid="_x0000_s1026" o:spt="202" type="#_x0000_t202" style="position:absolute;left:0pt;margin-top:0pt;height:238.1pt;width:393.85pt;mso-position-horizontal:center;z-index:251659264;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xolF1gAAAAUBAAAPAAAAAAAAAAEAIAAAACIAAABkcnMvZG93bnJldi54bWxQSwECFAAU&#10;AAAACACHTuJA8V3DWvMBAADpAwAADgAAAAAAAAABACAAAAAlAQAAZHJzL2Uyb0RvYy54bWxQSwUG&#10;AAAAAAYABgBZAQAAigUAAAAA&#10;">
                <v:fill on="t" focussize="0,0"/>
                <v:stroke color="#000000" joinstyle="miter"/>
                <v:imagedata o:title=""/>
                <o:lock v:ext="edit" aspectratio="f"/>
                <v:textbox>
                  <w:txbxContent>
                    <w:p/>
                    <w:p/>
                    <w:p/>
                    <w:p/>
                    <w:p>
                      <w:pPr>
                        <w:pStyle w:val="8"/>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8"/>
        <w:spacing w:line="460" w:lineRule="exact"/>
        <w:rPr>
          <w:rFonts w:ascii="宋体" w:hAnsi="宋体"/>
          <w:sz w:val="24"/>
        </w:rPr>
      </w:pPr>
    </w:p>
    <w:p>
      <w:pPr>
        <w:pStyle w:val="8"/>
        <w:spacing w:line="460" w:lineRule="exact"/>
        <w:rPr>
          <w:rFonts w:ascii="宋体" w:hAnsi="宋体"/>
          <w:sz w:val="24"/>
        </w:rPr>
      </w:pPr>
    </w:p>
    <w:p>
      <w:pPr>
        <w:pStyle w:val="8"/>
        <w:spacing w:line="460" w:lineRule="exact"/>
        <w:rPr>
          <w:rFonts w:ascii="宋体" w:hAnsi="宋体"/>
          <w:sz w:val="24"/>
        </w:rPr>
      </w:pPr>
    </w:p>
    <w:p>
      <w:pPr>
        <w:pStyle w:val="8"/>
        <w:spacing w:line="460" w:lineRule="exact"/>
        <w:rPr>
          <w:rFonts w:ascii="宋体" w:hAnsi="宋体"/>
          <w:sz w:val="24"/>
        </w:rPr>
      </w:pPr>
    </w:p>
    <w:p>
      <w:pPr>
        <w:pStyle w:val="8"/>
        <w:spacing w:line="460" w:lineRule="exact"/>
        <w:rPr>
          <w:rFonts w:ascii="宋体" w:hAnsi="宋体"/>
          <w:sz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ind w:firstLine="4800" w:firstLineChars="2000"/>
        <w:rPr>
          <w:rFonts w:ascii="Tahoma" w:hAnsi="Tahoma" w:cs="Tahoma"/>
          <w:szCs w:val="21"/>
        </w:rPr>
      </w:pPr>
      <w:r>
        <w:rPr>
          <w:rFonts w:ascii="Verdana" w:hAnsi="Verdana"/>
          <w:sz w:val="24"/>
          <w:szCs w:val="24"/>
        </w:rPr>
        <w:t>投标人</w:t>
      </w:r>
      <w:r>
        <w:rPr>
          <w:rFonts w:hint="eastAsia" w:ascii="Verdana" w:hAnsi="Verdana"/>
          <w:sz w:val="24"/>
          <w:szCs w:val="24"/>
        </w:rPr>
        <w:t>公司</w:t>
      </w:r>
      <w:r>
        <w:rPr>
          <w:rFonts w:ascii="Verdana" w:hAnsi="Verdana"/>
          <w:sz w:val="24"/>
          <w:szCs w:val="24"/>
        </w:rPr>
        <w:t>盖章：</w:t>
      </w:r>
      <w:r>
        <w:rPr>
          <w:rFonts w:ascii="Tahoma" w:hAnsi="Tahoma" w:cs="Tahoma"/>
          <w:szCs w:val="21"/>
        </w:rPr>
        <w:t>_______________</w:t>
      </w:r>
    </w:p>
    <w:p>
      <w:pPr>
        <w:spacing w:beforeLines="100" w:line="360" w:lineRule="auto"/>
        <w:ind w:left="425" w:firstLine="1833"/>
        <w:rPr>
          <w:rFonts w:ascii="Tahoma" w:hAnsi="宋体" w:cs="Tahoma"/>
          <w:sz w:val="24"/>
          <w:szCs w:val="24"/>
          <w:u w:val="single"/>
        </w:rPr>
      </w:pPr>
      <w:r>
        <w:rPr>
          <w:rFonts w:ascii="Tahoma" w:hAnsi="宋体" w:cs="Tahoma"/>
          <w:sz w:val="24"/>
          <w:szCs w:val="24"/>
        </w:rPr>
        <w:t>法定代表人或授权委托人(签字或盖章)：</w:t>
      </w:r>
      <w:r>
        <w:rPr>
          <w:rFonts w:ascii="Tahoma" w:hAnsi="Tahoma" w:cs="Tahoma"/>
          <w:szCs w:val="21"/>
        </w:rPr>
        <w:t>_______________</w:t>
      </w:r>
    </w:p>
    <w:p>
      <w:pPr>
        <w:pStyle w:val="6"/>
        <w:overflowPunct w:val="0"/>
        <w:spacing w:line="360" w:lineRule="auto"/>
        <w:ind w:firstLine="0"/>
        <w:rPr>
          <w:rFonts w:ascii="黑体" w:hAnsi="Verdana" w:eastAsia="黑体"/>
          <w:b/>
          <w:sz w:val="21"/>
          <w:szCs w:val="21"/>
        </w:rPr>
      </w:pPr>
    </w:p>
    <w:p>
      <w:pPr>
        <w:rPr>
          <w:rFonts w:ascii="Verdana" w:hAnsi="Verdana" w:eastAsia="黑体"/>
          <w:b/>
          <w:sz w:val="36"/>
          <w:szCs w:val="36"/>
        </w:rPr>
      </w:pPr>
    </w:p>
    <w:p>
      <w:pPr>
        <w:pStyle w:val="3"/>
        <w:rPr>
          <w:rFonts w:ascii="Verdana" w:hAnsi="Verdana" w:eastAsia="黑体"/>
          <w:b w:val="0"/>
        </w:rPr>
      </w:pPr>
      <w:bookmarkStart w:id="37" w:name="_Toc39133529"/>
      <w:bookmarkStart w:id="38" w:name="_Toc39133666"/>
      <w:bookmarkStart w:id="39" w:name="_Toc39129414"/>
      <w:r>
        <w:rPr>
          <w:rFonts w:hint="eastAsia" w:ascii="Verdana" w:hAnsi="Verdana" w:eastAsia="黑体"/>
          <w:b w:val="0"/>
        </w:rPr>
        <w:br w:type="page"/>
      </w:r>
      <w:bookmarkStart w:id="40" w:name="_Toc6366"/>
      <w:r>
        <w:rPr>
          <w:rFonts w:hint="eastAsia" w:ascii="Verdana" w:hAnsi="Verdana" w:eastAsia="黑体"/>
          <w:b w:val="0"/>
        </w:rPr>
        <w:t>附件三 投标供应商情况表</w:t>
      </w:r>
      <w:bookmarkEnd w:id="37"/>
      <w:bookmarkEnd w:id="38"/>
      <w:bookmarkEnd w:id="39"/>
      <w:bookmarkEnd w:id="40"/>
    </w:p>
    <w:p>
      <w:pPr>
        <w:spacing w:line="240" w:lineRule="atLeast"/>
      </w:pPr>
      <w:r>
        <w:rPr>
          <w:rFonts w:hint="eastAsia"/>
        </w:rPr>
        <w:t>一、基本信息</w:t>
      </w:r>
    </w:p>
    <w:tbl>
      <w:tblPr>
        <w:tblStyle w:val="23"/>
        <w:tblW w:w="9634" w:type="dxa"/>
        <w:tblInd w:w="113" w:type="dxa"/>
        <w:tblLayout w:type="fixed"/>
        <w:tblCellMar>
          <w:top w:w="0" w:type="dxa"/>
          <w:left w:w="108" w:type="dxa"/>
          <w:bottom w:w="0" w:type="dxa"/>
          <w:right w:w="108" w:type="dxa"/>
        </w:tblCellMar>
      </w:tblPr>
      <w:tblGrid>
        <w:gridCol w:w="704"/>
        <w:gridCol w:w="992"/>
        <w:gridCol w:w="1985"/>
        <w:gridCol w:w="850"/>
        <w:gridCol w:w="1418"/>
        <w:gridCol w:w="1417"/>
        <w:gridCol w:w="2268"/>
      </w:tblGrid>
      <w:tr>
        <w:tblPrEx>
          <w:tblLayout w:type="fixed"/>
          <w:tblCellMar>
            <w:top w:w="0" w:type="dxa"/>
            <w:left w:w="108" w:type="dxa"/>
            <w:bottom w:w="0" w:type="dxa"/>
            <w:right w:w="108" w:type="dxa"/>
          </w:tblCellMar>
        </w:tblPrEx>
        <w:trPr>
          <w:trHeight w:val="720"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厂商                        名称</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中文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企业性质</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□国有</w:t>
            </w:r>
            <w:r>
              <w:rPr>
                <w:rFonts w:hint="eastAsia" w:ascii="宋体" w:hAnsi="宋体" w:cs="宋体"/>
                <w:kern w:val="0"/>
                <w:szCs w:val="21"/>
              </w:rPr>
              <w:br w:type="textWrapping"/>
            </w:r>
            <w:r>
              <w:rPr>
                <w:rFonts w:hint="eastAsia" w:ascii="宋体" w:hAnsi="宋体" w:cs="宋体"/>
                <w:kern w:val="0"/>
                <w:szCs w:val="21"/>
              </w:rPr>
              <w:t>□合资</w:t>
            </w:r>
            <w:r>
              <w:rPr>
                <w:rFonts w:hint="eastAsia" w:ascii="宋体" w:hAnsi="宋体" w:cs="宋体"/>
                <w:kern w:val="0"/>
                <w:szCs w:val="21"/>
              </w:rPr>
              <w:br w:type="textWrapping"/>
            </w:r>
            <w:r>
              <w:rPr>
                <w:rFonts w:hint="eastAsia" w:ascii="宋体" w:hAnsi="宋体" w:cs="宋体"/>
                <w:kern w:val="0"/>
                <w:szCs w:val="21"/>
              </w:rPr>
              <w:t>□独资</w:t>
            </w:r>
            <w:r>
              <w:rPr>
                <w:rFonts w:hint="eastAsia" w:ascii="宋体" w:hAnsi="宋体" w:cs="宋体"/>
                <w:kern w:val="0"/>
                <w:szCs w:val="21"/>
              </w:rPr>
              <w:br w:type="textWrapping"/>
            </w:r>
            <w:r>
              <w:rPr>
                <w:rFonts w:hint="eastAsia" w:ascii="宋体" w:hAnsi="宋体" w:cs="宋体"/>
                <w:kern w:val="0"/>
                <w:szCs w:val="21"/>
              </w:rPr>
              <w:t>□私营</w:t>
            </w:r>
            <w:r>
              <w:rPr>
                <w:rFonts w:hint="eastAsia" w:ascii="宋体" w:hAnsi="宋体" w:cs="宋体"/>
                <w:kern w:val="0"/>
                <w:szCs w:val="21"/>
              </w:rPr>
              <w:br w:type="textWrapping"/>
            </w:r>
            <w:r>
              <w:rPr>
                <w:rFonts w:hint="eastAsia" w:ascii="宋体" w:hAnsi="宋体" w:cs="宋体"/>
                <w:kern w:val="0"/>
                <w:szCs w:val="21"/>
              </w:rPr>
              <w:t>□跨国集团</w:t>
            </w:r>
            <w:r>
              <w:rPr>
                <w:rFonts w:hint="eastAsia" w:ascii="宋体" w:hAnsi="宋体" w:cs="宋体"/>
                <w:kern w:val="0"/>
                <w:szCs w:val="21"/>
              </w:rPr>
              <w:br w:type="textWrapping"/>
            </w:r>
            <w:r>
              <w:rPr>
                <w:rFonts w:hint="eastAsia" w:ascii="宋体" w:hAnsi="宋体" w:cs="宋体"/>
                <w:kern w:val="0"/>
                <w:szCs w:val="21"/>
              </w:rPr>
              <w:t>□上市公司</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主管部门</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69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英文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67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曾用名</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公司负责人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联络部门/人员</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部门/职务</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公司地址</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手机</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公司电话</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E-mail</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公司传真</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公司网址</w:t>
            </w: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公司人员状况</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xml:space="preserve">总人数：     人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p>
        </w:tc>
      </w:tr>
    </w:tbl>
    <w:p>
      <w:pPr>
        <w:spacing w:line="240" w:lineRule="atLeast"/>
        <w:jc w:val="left"/>
        <w:rPr>
          <w:rFonts w:ascii="宋体" w:hAnsi="宋体"/>
          <w:b/>
          <w:bCs/>
          <w:sz w:val="24"/>
          <w:szCs w:val="24"/>
        </w:rPr>
      </w:pPr>
    </w:p>
    <w:p>
      <w:pPr>
        <w:spacing w:line="240" w:lineRule="atLeast"/>
        <w:jc w:val="left"/>
        <w:rPr>
          <w:rFonts w:ascii="宋体" w:hAnsi="宋体"/>
          <w:b/>
          <w:bCs/>
          <w:sz w:val="24"/>
          <w:szCs w:val="24"/>
        </w:rPr>
      </w:pPr>
    </w:p>
    <w:p>
      <w:pPr>
        <w:spacing w:line="240" w:lineRule="atLeast"/>
        <w:jc w:val="left"/>
        <w:rPr>
          <w:rFonts w:ascii="宋体" w:hAnsi="宋体"/>
          <w:b/>
          <w:bCs/>
          <w:sz w:val="24"/>
          <w:szCs w:val="24"/>
        </w:rPr>
      </w:pPr>
    </w:p>
    <w:p>
      <w:pPr>
        <w:spacing w:before="240" w:line="360" w:lineRule="auto"/>
        <w:ind w:firstLine="440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w:t>
      </w:r>
      <w:r>
        <w:rPr>
          <w:rFonts w:ascii="Tahoma" w:hAnsi="Tahoma" w:cs="Tahoma"/>
          <w:sz w:val="22"/>
          <w:szCs w:val="24"/>
        </w:rPr>
        <w:t>______</w:t>
      </w:r>
    </w:p>
    <w:p>
      <w:pPr>
        <w:spacing w:line="240" w:lineRule="atLeast"/>
        <w:ind w:firstLine="2310" w:firstLineChars="1050"/>
        <w:jc w:val="left"/>
        <w:rPr>
          <w:rFonts w:ascii="Tahoma" w:hAnsi="宋体" w:cs="Tahoma"/>
          <w:color w:val="FF0000"/>
          <w:sz w:val="22"/>
          <w:szCs w:val="24"/>
          <w:u w:val="single"/>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w:t>
      </w: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pStyle w:val="3"/>
        <w:rPr>
          <w:rFonts w:ascii="Verdana" w:hAnsi="Verdana" w:eastAsia="黑体"/>
          <w:b w:val="0"/>
        </w:rPr>
      </w:pPr>
      <w:bookmarkStart w:id="41" w:name="_Toc39133661"/>
      <w:bookmarkStart w:id="42" w:name="_Toc624"/>
      <w:bookmarkStart w:id="43" w:name="_Toc39129409"/>
      <w:bookmarkStart w:id="44" w:name="_Toc39133524"/>
      <w:r>
        <w:rPr>
          <w:rFonts w:hint="eastAsia" w:ascii="Verdana" w:hAnsi="Verdana" w:eastAsia="黑体"/>
          <w:b w:val="0"/>
        </w:rPr>
        <w:t>附件四 报价一览表</w:t>
      </w:r>
      <w:bookmarkEnd w:id="41"/>
      <w:bookmarkEnd w:id="42"/>
      <w:bookmarkEnd w:id="43"/>
      <w:bookmarkEnd w:id="44"/>
    </w:p>
    <w:p>
      <w:pPr>
        <w:rPr>
          <w:rFonts w:ascii="Verdana" w:hAnsi="Verdana" w:eastAsia="黑体"/>
          <w:b/>
        </w:rPr>
      </w:pPr>
    </w:p>
    <w:p>
      <w:pPr>
        <w:rPr>
          <w:rFonts w:ascii="Verdana" w:hAnsi="Verdana" w:eastAsia="黑体"/>
          <w:b/>
        </w:rPr>
      </w:pPr>
    </w:p>
    <w:p>
      <w:pPr>
        <w:rPr>
          <w:rFonts w:ascii="Verdana" w:hAnsi="Verdana" w:eastAsia="黑体"/>
          <w:b/>
        </w:rPr>
      </w:pPr>
    </w:p>
    <w:tbl>
      <w:tblPr>
        <w:tblStyle w:val="23"/>
        <w:tblW w:w="9413" w:type="dxa"/>
        <w:jc w:val="center"/>
        <w:tblInd w:w="0" w:type="dxa"/>
        <w:tblLayout w:type="fixed"/>
        <w:tblCellMar>
          <w:top w:w="0" w:type="dxa"/>
          <w:left w:w="108" w:type="dxa"/>
          <w:bottom w:w="0" w:type="dxa"/>
          <w:right w:w="108" w:type="dxa"/>
        </w:tblCellMar>
      </w:tblPr>
      <w:tblGrid>
        <w:gridCol w:w="676"/>
        <w:gridCol w:w="3229"/>
        <w:gridCol w:w="735"/>
        <w:gridCol w:w="1545"/>
        <w:gridCol w:w="660"/>
        <w:gridCol w:w="960"/>
        <w:gridCol w:w="983"/>
        <w:gridCol w:w="625"/>
      </w:tblGrid>
      <w:tr>
        <w:tblPrEx>
          <w:tblLayout w:type="fixed"/>
          <w:tblCellMar>
            <w:top w:w="0" w:type="dxa"/>
            <w:left w:w="108" w:type="dxa"/>
            <w:bottom w:w="0" w:type="dxa"/>
            <w:right w:w="108" w:type="dxa"/>
          </w:tblCellMar>
        </w:tblPrEx>
        <w:trPr>
          <w:trHeight w:val="459"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序号</w:t>
            </w:r>
          </w:p>
          <w:p>
            <w:pPr>
              <w:rPr>
                <w:rFonts w:ascii="宋体" w:hAnsi="宋体"/>
                <w:color w:val="000000"/>
                <w:kern w:val="0"/>
                <w:szCs w:val="21"/>
              </w:rPr>
            </w:pPr>
            <w:r>
              <w:rPr>
                <w:rFonts w:hint="eastAsia" w:ascii="宋体" w:hAnsi="宋体"/>
                <w:color w:val="000000"/>
                <w:kern w:val="0"/>
                <w:szCs w:val="21"/>
              </w:rPr>
              <w:t>品目</w:t>
            </w:r>
          </w:p>
        </w:tc>
        <w:tc>
          <w:tcPr>
            <w:tcW w:w="3229" w:type="dxa"/>
            <w:tcBorders>
              <w:top w:val="single" w:color="auto" w:sz="4" w:space="0"/>
              <w:left w:val="nil"/>
              <w:bottom w:val="single" w:color="auto" w:sz="4" w:space="0"/>
              <w:right w:val="single" w:color="auto" w:sz="4" w:space="0"/>
            </w:tcBorders>
            <w:vAlign w:val="center"/>
          </w:tcPr>
          <w:p>
            <w:pPr>
              <w:jc w:val="center"/>
              <w:rPr>
                <w:rFonts w:ascii="宋体" w:hAnsi="宋体"/>
                <w:color w:val="000000"/>
                <w:kern w:val="0"/>
                <w:szCs w:val="21"/>
              </w:rPr>
            </w:pPr>
            <w:r>
              <w:rPr>
                <w:rFonts w:hint="eastAsia" w:ascii="宋体" w:hAnsi="宋体"/>
                <w:color w:val="000000"/>
                <w:kern w:val="0"/>
                <w:szCs w:val="21"/>
              </w:rPr>
              <w:t>货物名称</w:t>
            </w:r>
          </w:p>
        </w:tc>
        <w:tc>
          <w:tcPr>
            <w:tcW w:w="73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品牌</w:t>
            </w: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技术规格参数</w:t>
            </w:r>
          </w:p>
        </w:tc>
        <w:tc>
          <w:tcPr>
            <w:tcW w:w="66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数量</w:t>
            </w:r>
          </w:p>
        </w:tc>
        <w:tc>
          <w:tcPr>
            <w:tcW w:w="960"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kern w:val="0"/>
                <w:szCs w:val="21"/>
              </w:rPr>
            </w:pPr>
            <w:r>
              <w:rPr>
                <w:rFonts w:hint="eastAsia" w:ascii="宋体" w:hAnsi="宋体"/>
                <w:color w:val="000000"/>
                <w:kern w:val="0"/>
                <w:szCs w:val="21"/>
              </w:rPr>
              <w:t>单价</w:t>
            </w:r>
          </w:p>
          <w:p>
            <w:pPr>
              <w:rPr>
                <w:rFonts w:ascii="宋体" w:hAnsi="宋体"/>
                <w:color w:val="000000"/>
                <w:kern w:val="0"/>
                <w:szCs w:val="21"/>
              </w:rPr>
            </w:pPr>
            <w:r>
              <w:rPr>
                <w:rFonts w:hint="eastAsia" w:ascii="宋体" w:hAnsi="宋体"/>
                <w:color w:val="000000"/>
                <w:kern w:val="0"/>
                <w:szCs w:val="21"/>
              </w:rPr>
              <w:t>（含税）</w:t>
            </w:r>
          </w:p>
        </w:tc>
        <w:tc>
          <w:tcPr>
            <w:tcW w:w="983"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kern w:val="0"/>
                <w:szCs w:val="21"/>
              </w:rPr>
            </w:pPr>
            <w:r>
              <w:rPr>
                <w:rFonts w:hint="eastAsia" w:ascii="宋体" w:hAnsi="宋体"/>
                <w:color w:val="000000"/>
                <w:kern w:val="0"/>
                <w:szCs w:val="21"/>
              </w:rPr>
              <w:t>合计</w:t>
            </w:r>
          </w:p>
          <w:p>
            <w:pPr>
              <w:rPr>
                <w:rFonts w:ascii="宋体" w:hAnsi="宋体"/>
                <w:color w:val="000000"/>
                <w:kern w:val="0"/>
                <w:szCs w:val="21"/>
              </w:rPr>
            </w:pPr>
            <w:r>
              <w:rPr>
                <w:rFonts w:hint="eastAsia" w:ascii="宋体" w:hAnsi="宋体"/>
                <w:color w:val="000000"/>
                <w:kern w:val="0"/>
                <w:szCs w:val="21"/>
              </w:rPr>
              <w:t>（含税）</w:t>
            </w:r>
          </w:p>
        </w:tc>
        <w:tc>
          <w:tcPr>
            <w:tcW w:w="62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备注</w:t>
            </w:r>
          </w:p>
        </w:tc>
      </w:tr>
      <w:tr>
        <w:tblPrEx>
          <w:tblLayout w:type="fixed"/>
          <w:tblCellMar>
            <w:top w:w="0" w:type="dxa"/>
            <w:left w:w="108" w:type="dxa"/>
            <w:bottom w:w="0" w:type="dxa"/>
            <w:right w:w="108" w:type="dxa"/>
          </w:tblCellMar>
        </w:tblPrEx>
        <w:trPr>
          <w:trHeight w:val="483"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color w:val="000000"/>
                <w:kern w:val="0"/>
                <w:szCs w:val="21"/>
              </w:rPr>
            </w:pPr>
            <w:r>
              <w:rPr>
                <w:rFonts w:hint="eastAsia" w:ascii="宋体" w:hAnsi="宋体"/>
                <w:color w:val="000000"/>
                <w:kern w:val="0"/>
                <w:szCs w:val="21"/>
              </w:rPr>
              <w:t>1</w:t>
            </w:r>
          </w:p>
        </w:tc>
        <w:tc>
          <w:tcPr>
            <w:tcW w:w="3229" w:type="dxa"/>
            <w:tcBorders>
              <w:top w:val="single" w:color="auto" w:sz="4" w:space="0"/>
              <w:left w:val="nil"/>
              <w:bottom w:val="single" w:color="auto" w:sz="4" w:space="0"/>
              <w:right w:val="single" w:color="auto" w:sz="4" w:space="0"/>
            </w:tcBorders>
            <w:vAlign w:val="center"/>
          </w:tcPr>
          <w:p>
            <w:pPr>
              <w:jc w:val="left"/>
              <w:rPr>
                <w:rFonts w:hint="default" w:ascii="宋体" w:hAnsi="宋体" w:eastAsia="宋体"/>
                <w:color w:val="000000"/>
                <w:kern w:val="0"/>
                <w:szCs w:val="21"/>
                <w:lang w:val="en-US" w:eastAsia="zh-CN"/>
              </w:rPr>
            </w:pPr>
            <w:r>
              <w:rPr>
                <w:rFonts w:hint="eastAsia" w:ascii="宋体" w:hAnsi="宋体" w:cs="Tahoma"/>
                <w:szCs w:val="21"/>
                <w:lang w:val="en-US" w:eastAsia="zh-CN"/>
              </w:rPr>
              <w:t>文件管理及加密系统项目</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kern w:val="0"/>
                <w:szCs w:val="21"/>
                <w:lang w:eastAsia="zh-CN"/>
              </w:rPr>
            </w:pPr>
            <w:r>
              <w:rPr>
                <w:rFonts w:hint="eastAsia" w:ascii="宋体" w:hAnsi="宋体"/>
                <w:color w:val="000000"/>
                <w:kern w:val="0"/>
                <w:szCs w:val="21"/>
                <w:highlight w:val="none"/>
              </w:rPr>
              <w:t>1项</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9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6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r>
    </w:tbl>
    <w:p>
      <w:pPr>
        <w:spacing w:line="360" w:lineRule="auto"/>
        <w:rPr>
          <w:rFonts w:ascii="Tahoma" w:hAnsi="宋体" w:cs="Tahoma"/>
          <w:sz w:val="24"/>
          <w:szCs w:val="24"/>
        </w:rPr>
      </w:pPr>
      <w:r>
        <w:rPr>
          <w:rFonts w:hint="eastAsia" w:ascii="Tahoma" w:hAnsi="宋体" w:cs="Tahoma"/>
          <w:sz w:val="24"/>
          <w:szCs w:val="24"/>
        </w:rPr>
        <w:t xml:space="preserve">                                                                                                                                                          备注：</w:t>
      </w:r>
    </w:p>
    <w:p>
      <w:pPr>
        <w:spacing w:line="360" w:lineRule="auto"/>
        <w:ind w:left="-630" w:leftChars="-300" w:firstLine="360" w:firstLineChars="150"/>
        <w:rPr>
          <w:rFonts w:ascii="Tahoma" w:hAnsi="宋体" w:cs="Tahoma"/>
          <w:sz w:val="24"/>
          <w:szCs w:val="24"/>
        </w:rPr>
      </w:pPr>
      <w:r>
        <w:rPr>
          <w:rFonts w:hint="eastAsia" w:ascii="Tahoma" w:hAnsi="宋体" w:cs="Tahoma"/>
          <w:sz w:val="24"/>
          <w:szCs w:val="24"/>
        </w:rPr>
        <w:t>1</w:t>
      </w:r>
      <w:r>
        <w:rPr>
          <w:rFonts w:ascii="Tahoma" w:hAnsi="宋体" w:cs="Tahoma"/>
          <w:sz w:val="24"/>
          <w:szCs w:val="24"/>
        </w:rPr>
        <w:t>.</w:t>
      </w:r>
      <w:r>
        <w:rPr>
          <w:rFonts w:hint="eastAsia" w:ascii="Tahoma" w:hAnsi="宋体" w:cs="Tahoma"/>
          <w:sz w:val="24"/>
          <w:szCs w:val="24"/>
        </w:rPr>
        <w:t xml:space="preserve">投标人承诺不擅自更改报价单样式及结构内容，否则后果将由投标人自行承担。 </w:t>
      </w:r>
    </w:p>
    <w:p>
      <w:pPr>
        <w:spacing w:line="360" w:lineRule="auto"/>
        <w:ind w:left="-630" w:leftChars="-300" w:firstLine="360" w:firstLineChars="150"/>
        <w:rPr>
          <w:rFonts w:hint="eastAsia" w:ascii="Tahoma" w:hAnsi="宋体" w:cs="Tahoma"/>
          <w:sz w:val="24"/>
          <w:szCs w:val="24"/>
        </w:rPr>
      </w:pPr>
      <w:r>
        <w:rPr>
          <w:rFonts w:hint="eastAsia" w:ascii="Tahoma" w:hAnsi="宋体" w:cs="Tahoma"/>
          <w:sz w:val="24"/>
          <w:szCs w:val="24"/>
        </w:rPr>
        <w:t>2</w:t>
      </w:r>
      <w:r>
        <w:rPr>
          <w:rFonts w:ascii="Tahoma" w:hAnsi="宋体" w:cs="Tahoma"/>
          <w:sz w:val="24"/>
          <w:szCs w:val="24"/>
        </w:rPr>
        <w:t>.</w:t>
      </w:r>
      <w:r>
        <w:rPr>
          <w:rFonts w:hint="eastAsia" w:ascii="Tahoma" w:hAnsi="宋体" w:cs="Tahoma"/>
          <w:sz w:val="24"/>
          <w:szCs w:val="24"/>
        </w:rPr>
        <w:t>若投标人报价超过招标控</w:t>
      </w:r>
      <w:r>
        <w:rPr>
          <w:rFonts w:hint="eastAsia" w:ascii="Tahoma" w:hAnsi="宋体" w:cs="Tahoma"/>
          <w:color w:val="auto"/>
          <w:sz w:val="24"/>
          <w:szCs w:val="24"/>
          <w:highlight w:val="none"/>
        </w:rPr>
        <w:t>制价</w:t>
      </w:r>
      <w:r>
        <w:rPr>
          <w:rFonts w:hint="eastAsia" w:ascii="Tahoma" w:hAnsi="宋体" w:cs="Tahoma"/>
          <w:color w:val="auto"/>
          <w:sz w:val="24"/>
          <w:szCs w:val="24"/>
          <w:highlight w:val="none"/>
          <w:u w:val="single"/>
          <w:lang w:val="en-US" w:eastAsia="zh-CN"/>
        </w:rPr>
        <w:t xml:space="preserve"> 45 </w:t>
      </w:r>
      <w:r>
        <w:rPr>
          <w:rFonts w:hint="eastAsia" w:ascii="Tahoma" w:hAnsi="宋体" w:cs="Tahoma"/>
          <w:b/>
          <w:bCs/>
          <w:color w:val="auto"/>
          <w:sz w:val="24"/>
          <w:szCs w:val="24"/>
          <w:highlight w:val="none"/>
          <w:lang w:val="en-US" w:eastAsia="zh-CN"/>
        </w:rPr>
        <w:t>万</w:t>
      </w:r>
      <w:r>
        <w:rPr>
          <w:rFonts w:hint="eastAsia" w:ascii="Tahoma" w:hAnsi="宋体" w:cs="Tahoma"/>
          <w:b/>
          <w:bCs/>
          <w:color w:val="auto"/>
          <w:sz w:val="24"/>
          <w:szCs w:val="24"/>
          <w:highlight w:val="none"/>
        </w:rPr>
        <w:t>元</w:t>
      </w:r>
      <w:r>
        <w:rPr>
          <w:rFonts w:hint="eastAsia" w:ascii="Tahoma" w:hAnsi="宋体" w:cs="Tahoma"/>
          <w:sz w:val="24"/>
          <w:szCs w:val="24"/>
          <w:highlight w:val="none"/>
        </w:rPr>
        <w:t>，</w:t>
      </w:r>
      <w:r>
        <w:rPr>
          <w:rFonts w:hint="eastAsia" w:ascii="Tahoma" w:hAnsi="宋体" w:cs="Tahoma"/>
          <w:sz w:val="24"/>
          <w:szCs w:val="24"/>
        </w:rPr>
        <w:t>招标人可不采用。</w:t>
      </w:r>
    </w:p>
    <w:p>
      <w:pPr>
        <w:spacing w:line="360" w:lineRule="auto"/>
        <w:ind w:left="-388" w:leftChars="-185" w:firstLine="120" w:firstLineChars="50"/>
        <w:rPr>
          <w:rFonts w:hint="eastAsia" w:ascii="Tahoma" w:hAnsi="宋体" w:cs="Tahoma"/>
          <w:sz w:val="24"/>
          <w:szCs w:val="24"/>
          <w:highlight w:val="none"/>
        </w:rPr>
      </w:pPr>
      <w:r>
        <w:rPr>
          <w:rFonts w:hint="eastAsia" w:ascii="Tahoma" w:hAnsi="宋体" w:cs="Tahoma"/>
          <w:sz w:val="24"/>
          <w:szCs w:val="24"/>
          <w:highlight w:val="none"/>
        </w:rPr>
        <w:t>3</w:t>
      </w:r>
      <w:r>
        <w:rPr>
          <w:rFonts w:ascii="Tahoma" w:hAnsi="宋体" w:cs="Tahoma"/>
          <w:sz w:val="24"/>
          <w:szCs w:val="24"/>
          <w:highlight w:val="none"/>
        </w:rPr>
        <w:t>.</w:t>
      </w:r>
      <w:r>
        <w:rPr>
          <w:rFonts w:hint="eastAsia" w:ascii="Tahoma" w:hAnsi="宋体" w:cs="Tahoma"/>
          <w:sz w:val="24"/>
          <w:szCs w:val="24"/>
          <w:highlight w:val="none"/>
        </w:rPr>
        <w:t>要求投标人严格按照要求完成服务；</w:t>
      </w:r>
      <w:r>
        <w:rPr>
          <w:rFonts w:hint="eastAsia" w:ascii="Tahoma" w:hAnsi="宋体" w:cs="Tahoma"/>
          <w:sz w:val="24"/>
          <w:szCs w:val="24"/>
          <w:highlight w:val="none"/>
          <w:lang w:val="en-US" w:eastAsia="zh-CN"/>
        </w:rPr>
        <w:t>投标人承诺在接到通知后，</w:t>
      </w:r>
      <w:r>
        <w:rPr>
          <w:rFonts w:hint="eastAsia" w:ascii="Tahoma" w:hAnsi="宋体" w:cs="Tahoma"/>
          <w:sz w:val="24"/>
          <w:szCs w:val="24"/>
          <w:highlight w:val="none"/>
          <w:u w:val="single"/>
          <w:lang w:val="en-US" w:eastAsia="zh-CN"/>
        </w:rPr>
        <w:t>2024年5月30日</w:t>
      </w:r>
      <w:r>
        <w:rPr>
          <w:rFonts w:hint="eastAsia" w:ascii="Tahoma" w:hAnsi="宋体" w:cs="Tahoma"/>
          <w:sz w:val="24"/>
          <w:szCs w:val="24"/>
          <w:highlight w:val="none"/>
          <w:lang w:val="en-US" w:eastAsia="zh-CN"/>
        </w:rPr>
        <w:t>完成安装及调试；</w:t>
      </w:r>
      <w:r>
        <w:rPr>
          <w:rFonts w:hint="eastAsia" w:ascii="Tahoma" w:hAnsi="宋体" w:cs="Tahoma"/>
          <w:sz w:val="24"/>
          <w:szCs w:val="24"/>
          <w:highlight w:val="none"/>
        </w:rPr>
        <w:t xml:space="preserve"> </w:t>
      </w:r>
    </w:p>
    <w:p>
      <w:pPr>
        <w:spacing w:line="360" w:lineRule="auto"/>
        <w:ind w:left="-388" w:leftChars="-185" w:firstLine="120" w:firstLineChars="50"/>
        <w:rPr>
          <w:rFonts w:hint="eastAsia" w:ascii="Tahoma" w:hAnsi="宋体" w:cs="Tahoma"/>
          <w:sz w:val="24"/>
          <w:szCs w:val="24"/>
          <w:highlight w:val="none"/>
        </w:rPr>
      </w:pPr>
      <w:r>
        <w:rPr>
          <w:rFonts w:hint="eastAsia" w:ascii="Tahoma" w:hAnsi="宋体" w:cs="Tahoma"/>
          <w:sz w:val="24"/>
          <w:szCs w:val="24"/>
          <w:highlight w:val="none"/>
        </w:rPr>
        <w:t>4</w:t>
      </w:r>
      <w:r>
        <w:rPr>
          <w:rFonts w:ascii="Tahoma" w:hAnsi="宋体" w:cs="Tahoma"/>
          <w:sz w:val="24"/>
          <w:szCs w:val="24"/>
          <w:highlight w:val="none"/>
        </w:rPr>
        <w:t>.</w:t>
      </w:r>
      <w:r>
        <w:rPr>
          <w:rFonts w:hint="eastAsia" w:ascii="Tahoma" w:hAnsi="宋体" w:cs="Tahoma"/>
          <w:sz w:val="24"/>
          <w:szCs w:val="24"/>
          <w:highlight w:val="none"/>
        </w:rPr>
        <w:t>投标人承诺在接到通知后， 2个小时内必须到达现场排查故障原因，8个小时内解决故障</w:t>
      </w:r>
      <w:r>
        <w:rPr>
          <w:rFonts w:hint="eastAsia" w:ascii="Tahoma" w:hAnsi="宋体" w:cs="Tahoma"/>
          <w:sz w:val="24"/>
          <w:szCs w:val="24"/>
          <w:highlight w:val="none"/>
          <w:lang w:eastAsia="zh-CN"/>
        </w:rPr>
        <w:t>；</w:t>
      </w:r>
      <w:r>
        <w:rPr>
          <w:rFonts w:hint="eastAsia" w:ascii="Tahoma" w:hAnsi="宋体" w:cs="Tahoma"/>
          <w:sz w:val="24"/>
          <w:szCs w:val="24"/>
          <w:highlight w:val="none"/>
        </w:rPr>
        <w:t>5.投标人承诺重视售后服务，及时提供技术支持</w:t>
      </w:r>
      <w:r>
        <w:rPr>
          <w:rFonts w:hint="eastAsia" w:ascii="Tahoma" w:hAnsi="宋体" w:cs="Tahoma"/>
          <w:sz w:val="24"/>
          <w:szCs w:val="24"/>
          <w:highlight w:val="none"/>
          <w:lang w:val="en-US" w:eastAsia="zh-CN"/>
        </w:rPr>
        <w:t>，承诺提供</w:t>
      </w:r>
      <w:r>
        <w:rPr>
          <w:rFonts w:hint="eastAsia" w:ascii="Tahoma" w:hAnsi="宋体" w:cs="Tahoma"/>
          <w:sz w:val="24"/>
          <w:szCs w:val="24"/>
          <w:highlight w:val="none"/>
          <w:u w:val="single"/>
          <w:lang w:val="en-US" w:eastAsia="zh-CN"/>
        </w:rPr>
        <w:t>1</w:t>
      </w:r>
      <w:r>
        <w:rPr>
          <w:rFonts w:hint="eastAsia" w:ascii="Tahoma" w:hAnsi="宋体" w:cs="Tahoma"/>
          <w:sz w:val="24"/>
          <w:szCs w:val="24"/>
          <w:highlight w:val="none"/>
          <w:lang w:val="en-US" w:eastAsia="zh-CN"/>
        </w:rPr>
        <w:t>年的质保。</w:t>
      </w:r>
    </w:p>
    <w:p>
      <w:pPr>
        <w:spacing w:before="100" w:beforeAutospacing="1" w:line="360" w:lineRule="auto"/>
        <w:ind w:firstLine="4320" w:firstLineChars="1800"/>
        <w:rPr>
          <w:rFonts w:ascii="Tahoma" w:hAnsi="宋体" w:cs="Tahoma"/>
          <w:sz w:val="24"/>
          <w:szCs w:val="24"/>
        </w:rPr>
      </w:pPr>
    </w:p>
    <w:p>
      <w:pPr>
        <w:spacing w:before="100" w:beforeAutospacing="1" w:line="360" w:lineRule="auto"/>
        <w:ind w:firstLine="4320" w:firstLineChars="1800"/>
        <w:rPr>
          <w:rFonts w:ascii="Tahoma" w:hAnsi="宋体"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盖章：_____</w:t>
      </w:r>
      <w:r>
        <w:rPr>
          <w:rFonts w:hint="eastAsia" w:ascii="Tahoma" w:hAnsi="宋体" w:cs="Tahoma"/>
          <w:sz w:val="24"/>
          <w:szCs w:val="24"/>
        </w:rPr>
        <w:t>_________</w:t>
      </w:r>
      <w:r>
        <w:rPr>
          <w:rFonts w:ascii="Tahoma" w:hAnsi="宋体" w:cs="Tahoma"/>
          <w:sz w:val="24"/>
          <w:szCs w:val="24"/>
        </w:rPr>
        <w:t>________</w:t>
      </w:r>
    </w:p>
    <w:p>
      <w:pPr>
        <w:spacing w:line="360" w:lineRule="auto"/>
        <w:ind w:left="425" w:firstLine="1833"/>
        <w:rPr>
          <w:rFonts w:ascii="Tahoma" w:hAnsi="宋体" w:cs="Tahoma"/>
          <w:sz w:val="24"/>
          <w:szCs w:val="24"/>
        </w:rPr>
        <w:sectPr>
          <w:headerReference r:id="rId3" w:type="default"/>
          <w:footerReference r:id="rId4" w:type="default"/>
          <w:pgSz w:w="11906" w:h="16838"/>
          <w:pgMar w:top="567" w:right="1134" w:bottom="567" w:left="1134" w:header="284" w:footer="567" w:gutter="0"/>
          <w:pgBorders>
            <w:top w:val="none" w:sz="0" w:space="0"/>
            <w:left w:val="none" w:sz="0" w:space="0"/>
            <w:bottom w:val="none" w:sz="0" w:space="0"/>
            <w:right w:val="none" w:sz="0" w:space="0"/>
          </w:pgBorders>
          <w:cols w:space="720" w:num="1"/>
          <w:docGrid w:type="linesAndChars" w:linePitch="312" w:charSpace="0"/>
        </w:sectPr>
      </w:pPr>
      <w:r>
        <w:rPr>
          <w:rFonts w:ascii="Tahoma" w:hAnsi="宋体" w:cs="Tahoma"/>
          <w:sz w:val="24"/>
          <w:szCs w:val="24"/>
        </w:rPr>
        <w:t>法定代表人或授权委托人(签字或盖章)：_____</w:t>
      </w:r>
      <w:r>
        <w:rPr>
          <w:rFonts w:hint="eastAsia" w:ascii="Tahoma" w:hAnsi="宋体" w:cs="Tahoma"/>
          <w:sz w:val="24"/>
          <w:szCs w:val="24"/>
        </w:rPr>
        <w:t>_________</w:t>
      </w:r>
      <w:r>
        <w:rPr>
          <w:rFonts w:ascii="Tahoma" w:hAnsi="宋体" w:cs="Tahoma"/>
          <w:sz w:val="24"/>
          <w:szCs w:val="24"/>
        </w:rPr>
        <w:t>________</w:t>
      </w:r>
    </w:p>
    <w:p>
      <w:pPr>
        <w:pStyle w:val="3"/>
        <w:rPr>
          <w:rFonts w:hint="eastAsia" w:ascii="Verdana" w:hAnsi="Verdana" w:eastAsia="黑体"/>
          <w:b w:val="0"/>
          <w:lang w:val="en-US" w:eastAsia="zh-CN"/>
        </w:rPr>
      </w:pPr>
      <w:bookmarkStart w:id="45" w:name="_Toc17911"/>
      <w:r>
        <w:rPr>
          <w:rFonts w:hint="eastAsia" w:ascii="Verdana" w:hAnsi="Verdana" w:eastAsia="黑体"/>
          <w:b w:val="0"/>
        </w:rPr>
        <w:t>附件五 投标报价明细表</w:t>
      </w:r>
      <w:bookmarkEnd w:id="45"/>
      <w:r>
        <w:rPr>
          <w:rFonts w:hint="eastAsia" w:ascii="Verdana" w:hAnsi="Verdana" w:eastAsia="黑体"/>
          <w:b w:val="0"/>
          <w:lang w:val="en-US" w:eastAsia="zh-CN"/>
        </w:rPr>
        <w:t xml:space="preserve"> </w:t>
      </w:r>
    </w:p>
    <w:tbl>
      <w:tblPr>
        <w:tblStyle w:val="23"/>
        <w:tblW w:w="9549" w:type="dxa"/>
        <w:tblInd w:w="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2036"/>
        <w:gridCol w:w="2435"/>
        <w:gridCol w:w="861"/>
        <w:gridCol w:w="972"/>
        <w:gridCol w:w="866"/>
        <w:gridCol w:w="1"/>
        <w:gridCol w:w="800"/>
        <w:gridCol w:w="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4" w:hRule="atLeast"/>
        </w:trPr>
        <w:tc>
          <w:tcPr>
            <w:tcW w:w="954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Tahoma"/>
                <w:szCs w:val="21"/>
                <w:lang w:val="en-US" w:eastAsia="zh-CN"/>
              </w:rPr>
              <w:t>文件管理及加密系统项目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序号</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项目</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描述或项目</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单位</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数量</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单价</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总价</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2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终端</w:t>
            </w:r>
            <w:r>
              <w:rPr>
                <w:rFonts w:hint="eastAsia" w:ascii="宋体" w:hAnsi="宋体" w:eastAsia="宋体" w:cs="宋体"/>
                <w:i w:val="0"/>
                <w:iCs w:val="0"/>
                <w:color w:val="auto"/>
                <w:kern w:val="0"/>
                <w:sz w:val="21"/>
                <w:szCs w:val="21"/>
                <w:u w:val="none"/>
                <w:lang w:val="en-US" w:eastAsia="zh-CN" w:bidi="ar"/>
              </w:rPr>
              <w:t>管理软件</w:t>
            </w:r>
          </w:p>
        </w:tc>
        <w:tc>
          <w:tcPr>
            <w:tcW w:w="24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基本功能</w:t>
            </w: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600</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2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24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水印及文档追溯</w:t>
            </w: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600</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3"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2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24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文档操作</w:t>
            </w:r>
            <w:r>
              <w:rPr>
                <w:rFonts w:hint="eastAsia" w:ascii="宋体" w:hAnsi="宋体" w:cs="宋体"/>
                <w:i w:val="0"/>
                <w:iCs w:val="0"/>
                <w:color w:val="auto"/>
                <w:kern w:val="0"/>
                <w:sz w:val="21"/>
                <w:szCs w:val="21"/>
                <w:u w:val="none"/>
                <w:lang w:val="en-US" w:eastAsia="zh-CN" w:bidi="ar"/>
              </w:rPr>
              <w:t>审计</w:t>
            </w: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600</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2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文件加密</w:t>
            </w:r>
          </w:p>
        </w:tc>
        <w:tc>
          <w:tcPr>
            <w:tcW w:w="24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加密控制器系统</w:t>
            </w: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5</w:t>
            </w:r>
          </w:p>
        </w:tc>
        <w:tc>
          <w:tcPr>
            <w:tcW w:w="2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24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透明加密</w:t>
            </w: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600</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配件及配套</w:t>
            </w:r>
          </w:p>
        </w:tc>
        <w:tc>
          <w:tcPr>
            <w:tcW w:w="24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授权软件</w:t>
            </w:r>
          </w:p>
        </w:tc>
        <w:tc>
          <w:tcPr>
            <w:tcW w:w="24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技术服务</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875"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含税价合计（</w:t>
            </w:r>
            <w:r>
              <w:rPr>
                <w:rFonts w:hint="eastAsia" w:ascii="宋体" w:hAnsi="宋体" w:cs="宋体"/>
                <w:b/>
                <w:bCs/>
                <w:i w:val="0"/>
                <w:iCs w:val="0"/>
                <w:color w:val="auto"/>
                <w:kern w:val="0"/>
                <w:sz w:val="21"/>
                <w:szCs w:val="21"/>
                <w:u w:val="none"/>
                <w:lang w:val="en-US" w:eastAsia="zh-CN" w:bidi="ar"/>
              </w:rPr>
              <w:t>1+2+3+...+8</w:t>
            </w:r>
            <w:r>
              <w:rPr>
                <w:rFonts w:hint="eastAsia" w:ascii="宋体" w:hAnsi="宋体" w:eastAsia="宋体" w:cs="宋体"/>
                <w:b/>
                <w:bCs/>
                <w:i w:val="0"/>
                <w:iCs w:val="0"/>
                <w:color w:val="auto"/>
                <w:kern w:val="0"/>
                <w:sz w:val="21"/>
                <w:szCs w:val="21"/>
                <w:u w:val="none"/>
                <w:lang w:val="en-US" w:eastAsia="zh-CN" w:bidi="ar"/>
              </w:rPr>
              <w:t>）</w:t>
            </w:r>
          </w:p>
        </w:tc>
        <w:tc>
          <w:tcPr>
            <w:tcW w:w="1674"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1"/>
                <w:szCs w:val="21"/>
                <w:u w:val="none"/>
                <w:lang w:val="en-US" w:eastAsia="zh-CN" w:bidi="ar"/>
              </w:rPr>
            </w:pPr>
          </w:p>
        </w:tc>
      </w:tr>
    </w:tbl>
    <w:p>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p>
    <w:p>
      <w:pPr>
        <w:spacing w:before="240" w:line="360" w:lineRule="auto"/>
        <w:ind w:firstLine="4320" w:firstLineChars="1800"/>
        <w:rPr>
          <w:rFonts w:ascii="Tahoma" w:hAnsi="宋体" w:cs="Tahoma"/>
          <w:sz w:val="24"/>
          <w:szCs w:val="24"/>
        </w:rPr>
      </w:pPr>
    </w:p>
    <w:p>
      <w:pPr>
        <w:spacing w:before="240" w:line="360" w:lineRule="auto"/>
        <w:ind w:firstLine="4320" w:firstLineChars="1800"/>
        <w:rPr>
          <w:rFonts w:ascii="Tahoma" w:hAnsi="Tahoma"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w:t>
      </w:r>
      <w:r>
        <w:rPr>
          <w:rFonts w:hint="eastAsia" w:ascii="Tahoma" w:hAnsi="宋体" w:cs="Tahoma"/>
          <w:sz w:val="24"/>
          <w:szCs w:val="24"/>
        </w:rPr>
        <w:t>_________________________</w:t>
      </w:r>
    </w:p>
    <w:p>
      <w:pPr>
        <w:spacing w:line="360" w:lineRule="auto"/>
        <w:ind w:firstLine="1920" w:firstLineChars="800"/>
        <w:rPr>
          <w:rFonts w:hint="eastAsia" w:ascii="Tahoma" w:hAnsi="宋体" w:cs="Tahoma"/>
          <w:sz w:val="24"/>
          <w:szCs w:val="24"/>
        </w:rPr>
        <w:sectPr>
          <w:pgSz w:w="11906" w:h="16838"/>
          <w:pgMar w:top="737" w:right="850" w:bottom="1083" w:left="1083" w:header="284" w:footer="567" w:gutter="0"/>
          <w:pgBorders>
            <w:top w:val="none" w:sz="0" w:space="0"/>
            <w:left w:val="none" w:sz="0" w:space="0"/>
            <w:bottom w:val="none" w:sz="0" w:space="0"/>
            <w:right w:val="none" w:sz="0" w:space="0"/>
          </w:pgBorders>
          <w:cols w:space="0" w:num="1"/>
          <w:rtlGutter w:val="0"/>
          <w:docGrid w:type="linesAndChars" w:linePitch="321" w:charSpace="0"/>
        </w:sectPr>
      </w:pPr>
      <w:r>
        <w:rPr>
          <w:rFonts w:ascii="Tahoma" w:hAnsi="宋体" w:cs="Tahoma"/>
          <w:sz w:val="24"/>
          <w:szCs w:val="24"/>
        </w:rPr>
        <w:t>法定代表人或授权委托人(签字或盖章)</w:t>
      </w:r>
      <w:r>
        <w:rPr>
          <w:rFonts w:hint="eastAsia" w:ascii="Tahoma" w:hAnsi="宋体" w:cs="Tahoma"/>
          <w:sz w:val="24"/>
          <w:szCs w:val="24"/>
        </w:rPr>
        <w:t>：________________________</w:t>
      </w:r>
    </w:p>
    <w:p>
      <w:pPr>
        <w:pStyle w:val="3"/>
        <w:rPr>
          <w:rFonts w:ascii="Verdana" w:hAnsi="Verdana" w:eastAsia="黑体"/>
          <w:b w:val="0"/>
        </w:rPr>
      </w:pPr>
      <w:bookmarkStart w:id="46" w:name="_Toc39129410"/>
      <w:bookmarkStart w:id="47" w:name="_Toc3930"/>
      <w:bookmarkStart w:id="48" w:name="_Toc39133662"/>
      <w:bookmarkStart w:id="49" w:name="_Toc39133525"/>
      <w:r>
        <w:rPr>
          <w:rFonts w:hint="eastAsia" w:ascii="Verdana" w:hAnsi="Verdana" w:eastAsia="黑体"/>
          <w:b w:val="0"/>
        </w:rPr>
        <w:t>附件六 质量、售后、交期保证承诺书</w:t>
      </w:r>
      <w:bookmarkEnd w:id="46"/>
      <w:bookmarkEnd w:id="47"/>
      <w:bookmarkEnd w:id="48"/>
      <w:bookmarkEnd w:id="49"/>
    </w:p>
    <w:p>
      <w:pPr>
        <w:rPr>
          <w:rFonts w:ascii="宋体" w:hAnsi="宋体" w:cs="Tahoma"/>
          <w:bCs/>
          <w:szCs w:val="21"/>
        </w:rPr>
      </w:pPr>
      <w:r>
        <w:rPr>
          <w:rFonts w:hint="eastAsia" w:ascii="宋体" w:hAnsi="宋体" w:cs="Tahoma"/>
          <w:bCs/>
          <w:szCs w:val="21"/>
        </w:rPr>
        <w:t>厦门金龙联合汽车工业有限公司：</w:t>
      </w:r>
    </w:p>
    <w:p>
      <w:pPr>
        <w:ind w:firstLine="428" w:firstLineChars="200"/>
        <w:rPr>
          <w:rFonts w:ascii="宋体" w:hAnsi="宋体" w:cs="Tahoma"/>
          <w:bCs/>
          <w:szCs w:val="21"/>
        </w:rPr>
      </w:pPr>
      <w:r>
        <w:rPr>
          <w:rFonts w:hint="eastAsia" w:ascii="宋体" w:hAnsi="宋体" w:cs="Tahoma"/>
          <w:bCs/>
          <w:szCs w:val="21"/>
        </w:rPr>
        <w:t>我司承诺投标物资的技术规范及标准严格按照贵司要求的标准执行，质量及交期保证按贵司要求执行。</w:t>
      </w:r>
    </w:p>
    <w:p>
      <w:pPr>
        <w:snapToGrid w:val="0"/>
        <w:spacing w:line="336" w:lineRule="auto"/>
        <w:rPr>
          <w:rFonts w:ascii="宋体" w:hAnsi="宋体"/>
          <w:b/>
          <w:color w:val="000000"/>
          <w:szCs w:val="21"/>
        </w:rPr>
      </w:pPr>
      <w:r>
        <w:rPr>
          <w:rFonts w:hint="eastAsia" w:ascii="宋体" w:hAnsi="宋体"/>
          <w:b/>
          <w:color w:val="000000"/>
          <w:szCs w:val="21"/>
        </w:rPr>
        <w:t>1、原厂维保服务：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（1）服务提供商需为上述设备购买原厂服务。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（2）提供原厂400或800客户服务热线，提供产品技术咨询、故障申报受理、硬件维修受理等服务内容。</w:t>
      </w:r>
    </w:p>
    <w:p>
      <w:pPr>
        <w:snapToGrid w:val="0"/>
        <w:spacing w:line="336" w:lineRule="auto"/>
        <w:ind w:firstLine="321" w:firstLineChars="150"/>
        <w:rPr>
          <w:rFonts w:ascii="宋体" w:hAnsi="宋体"/>
          <w:color w:val="000000"/>
          <w:szCs w:val="21"/>
        </w:rPr>
      </w:pPr>
      <w:r>
        <w:rPr>
          <w:rFonts w:hint="eastAsia" w:ascii="宋体" w:hAnsi="宋体"/>
          <w:color w:val="000000"/>
          <w:szCs w:val="21"/>
        </w:rPr>
        <w:t>（3）在服务的有效期内，提供原厂版本升级更新服务。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（4）当出现故障或突发事件时，接受用户报修及技术支持咨询，并安排有经验的原厂工程师提供远程或现场处理及应急响应。</w:t>
      </w:r>
    </w:p>
    <w:p>
      <w:pPr>
        <w:snapToGrid w:val="0"/>
        <w:spacing w:line="336" w:lineRule="auto"/>
        <w:rPr>
          <w:rFonts w:ascii="宋体" w:hAnsi="宋体"/>
          <w:b/>
          <w:color w:val="000000"/>
          <w:szCs w:val="21"/>
        </w:rPr>
      </w:pPr>
      <w:r>
        <w:rPr>
          <w:rFonts w:hint="eastAsia" w:ascii="宋体" w:hAnsi="宋体"/>
          <w:b/>
          <w:color w:val="000000"/>
          <w:szCs w:val="21"/>
        </w:rPr>
        <w:t>2、维保服务和方式要求</w:t>
      </w:r>
    </w:p>
    <w:p>
      <w:pPr>
        <w:snapToGrid w:val="0"/>
        <w:spacing w:line="336" w:lineRule="auto"/>
        <w:ind w:firstLine="321" w:firstLineChars="150"/>
        <w:rPr>
          <w:rFonts w:ascii="宋体" w:hAnsi="宋体"/>
          <w:color w:val="000000"/>
          <w:szCs w:val="21"/>
        </w:rPr>
      </w:pPr>
      <w:r>
        <w:rPr>
          <w:rFonts w:hint="eastAsia" w:ascii="宋体" w:hAnsi="宋体"/>
          <w:color w:val="000000"/>
          <w:szCs w:val="21"/>
        </w:rPr>
        <w:t>（1）服务提供商需为本项目所有设备提供维保服务。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（2）为业主指定专人支持工程师或项目经理，由其统一负责协调维保服务所需的一切资源。</w:t>
      </w:r>
    </w:p>
    <w:p>
      <w:pPr>
        <w:snapToGrid w:val="0"/>
        <w:spacing w:line="336" w:lineRule="auto"/>
        <w:ind w:firstLine="321" w:firstLineChars="150"/>
        <w:rPr>
          <w:rFonts w:ascii="宋体" w:hAnsi="宋体"/>
          <w:color w:val="000000"/>
          <w:szCs w:val="21"/>
        </w:rPr>
      </w:pPr>
      <w:r>
        <w:rPr>
          <w:rFonts w:hint="eastAsia" w:ascii="宋体" w:hAnsi="宋体"/>
          <w:color w:val="000000"/>
          <w:szCs w:val="21"/>
        </w:rPr>
        <w:t>（3）服务提供商必须向业主提供7×24小时电话故障报修和技术支持服务，电话服务请求的响应时间应少于1小时,2小时内到达现场，8小时内无法修复的提供替代解决方案，以保障正常运行。</w:t>
      </w:r>
    </w:p>
    <w:p>
      <w:pPr>
        <w:snapToGrid w:val="0"/>
        <w:spacing w:line="336" w:lineRule="auto"/>
        <w:ind w:firstLine="321" w:firstLineChars="150"/>
        <w:rPr>
          <w:rFonts w:ascii="宋体" w:hAnsi="宋体"/>
          <w:color w:val="000000"/>
          <w:szCs w:val="21"/>
        </w:rPr>
      </w:pPr>
      <w:r>
        <w:rPr>
          <w:rFonts w:hint="eastAsia" w:ascii="宋体" w:hAnsi="宋体"/>
          <w:color w:val="000000"/>
          <w:szCs w:val="21"/>
        </w:rPr>
        <w:t>（4）在服务的有效期内，提供业主所购设备的原厂维护性版本，如软件补丁、规则库升级等服务。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（5）维修和更换的故障部件必须是全新备件，不得以其它方式替代。</w:t>
      </w:r>
    </w:p>
    <w:p>
      <w:pPr>
        <w:snapToGrid w:val="0"/>
        <w:spacing w:line="336" w:lineRule="auto"/>
        <w:ind w:firstLine="321" w:firstLineChars="150"/>
        <w:rPr>
          <w:rFonts w:ascii="宋体" w:hAnsi="宋体"/>
          <w:color w:val="000000"/>
          <w:szCs w:val="21"/>
        </w:rPr>
      </w:pPr>
      <w:r>
        <w:rPr>
          <w:rFonts w:hint="eastAsia" w:ascii="宋体" w:hAnsi="宋体"/>
          <w:color w:val="000000"/>
          <w:szCs w:val="21"/>
        </w:rPr>
        <w:t>（6）服务提供商每月对</w:t>
      </w:r>
      <w:r>
        <w:rPr>
          <w:rFonts w:hint="eastAsia" w:ascii="宋体" w:hAnsi="宋体"/>
          <w:color w:val="000000"/>
          <w:szCs w:val="21"/>
          <w:lang w:eastAsia="zh-CN"/>
        </w:rPr>
        <w:t>机房</w:t>
      </w:r>
      <w:r>
        <w:rPr>
          <w:rFonts w:hint="eastAsia" w:ascii="宋体" w:hAnsi="宋体"/>
          <w:color w:val="000000"/>
          <w:szCs w:val="21"/>
          <w:lang w:val="en-US" w:eastAsia="zh-CN"/>
        </w:rPr>
        <w:t>桌面管理文件的设备</w:t>
      </w:r>
      <w:r>
        <w:rPr>
          <w:rFonts w:hint="eastAsia" w:ascii="宋体" w:hAnsi="宋体"/>
          <w:color w:val="000000"/>
          <w:szCs w:val="21"/>
        </w:rPr>
        <w:t>的运行状态进行检查和分析，完成巡检报告。</w:t>
      </w:r>
    </w:p>
    <w:p>
      <w:pPr>
        <w:snapToGrid w:val="0"/>
        <w:spacing w:line="336" w:lineRule="auto"/>
        <w:ind w:firstLine="321" w:firstLineChars="150"/>
        <w:rPr>
          <w:rFonts w:ascii="宋体" w:hAnsi="宋体"/>
          <w:color w:val="000000"/>
          <w:szCs w:val="21"/>
        </w:rPr>
      </w:pPr>
      <w:r>
        <w:rPr>
          <w:rFonts w:hint="eastAsia" w:ascii="宋体" w:hAnsi="宋体"/>
          <w:color w:val="000000"/>
          <w:szCs w:val="21"/>
        </w:rPr>
        <w:t>（7）对业主申报</w:t>
      </w:r>
      <w:r>
        <w:rPr>
          <w:rFonts w:hint="eastAsia" w:ascii="宋体" w:hAnsi="宋体"/>
          <w:color w:val="000000"/>
          <w:szCs w:val="21"/>
          <w:lang w:val="en-US" w:eastAsia="zh-CN"/>
        </w:rPr>
        <w:t>机房升级的设备</w:t>
      </w:r>
      <w:r>
        <w:rPr>
          <w:rFonts w:hint="eastAsia" w:ascii="宋体" w:hAnsi="宋体"/>
          <w:color w:val="000000"/>
          <w:szCs w:val="21"/>
        </w:rPr>
        <w:t>故障</w:t>
      </w:r>
      <w:r>
        <w:rPr>
          <w:rFonts w:hint="eastAsia" w:ascii="宋体" w:hAnsi="宋体"/>
          <w:color w:val="000000"/>
          <w:szCs w:val="21"/>
          <w:lang w:val="en-US" w:eastAsia="zh-CN"/>
        </w:rPr>
        <w:t>问题</w:t>
      </w:r>
      <w:r>
        <w:rPr>
          <w:rFonts w:hint="eastAsia" w:ascii="宋体" w:hAnsi="宋体"/>
          <w:color w:val="000000"/>
          <w:szCs w:val="21"/>
        </w:rPr>
        <w:t>提供技术支持（含远程、现场），并提供故障报告，对遇到的故障问题进行汇总、分析和发布，提出优化解决方案，逐步保证设备运行安全。</w:t>
      </w:r>
    </w:p>
    <w:p>
      <w:pPr>
        <w:snapToGrid w:val="0"/>
        <w:spacing w:line="336" w:lineRule="auto"/>
        <w:ind w:firstLine="321" w:firstLineChars="150"/>
        <w:rPr>
          <w:rFonts w:ascii="华文中宋" w:hAnsi="华文中宋" w:eastAsia="华文中宋" w:cs="Tahoma"/>
          <w:b/>
          <w:szCs w:val="21"/>
        </w:rPr>
      </w:pPr>
      <w:r>
        <w:rPr>
          <w:rFonts w:hint="eastAsia" w:ascii="宋体" w:hAnsi="宋体"/>
          <w:color w:val="000000"/>
          <w:szCs w:val="21"/>
        </w:rPr>
        <w:t>（</w:t>
      </w:r>
      <w:r>
        <w:rPr>
          <w:rFonts w:hint="eastAsia" w:ascii="宋体" w:hAnsi="宋体"/>
          <w:color w:val="000000"/>
          <w:szCs w:val="21"/>
          <w:lang w:val="en-US" w:eastAsia="zh-CN"/>
        </w:rPr>
        <w:t>8</w:t>
      </w:r>
      <w:r>
        <w:rPr>
          <w:rFonts w:hint="eastAsia" w:ascii="宋体" w:hAnsi="宋体"/>
          <w:color w:val="000000"/>
          <w:szCs w:val="21"/>
        </w:rPr>
        <w:t>）核心时期，如有必要，服务商要指定技术支持工程师到现场完成保障服务，此服务按照现场服务标准，不再另行收取费用。</w:t>
      </w:r>
    </w:p>
    <w:p>
      <w:pPr>
        <w:snapToGrid w:val="0"/>
        <w:spacing w:line="336" w:lineRule="auto"/>
        <w:ind w:firstLine="321" w:firstLineChars="150"/>
        <w:rPr>
          <w:rFonts w:hint="eastAsia" w:ascii="宋体" w:hAnsi="宋体"/>
          <w:color w:val="auto"/>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w:t>
      </w:r>
      <w:r>
        <w:rPr>
          <w:rFonts w:hint="eastAsia" w:ascii="宋体" w:hAnsi="宋体"/>
          <w:color w:val="auto"/>
          <w:szCs w:val="21"/>
          <w:highlight w:val="none"/>
        </w:rPr>
        <w:t>承诺重视售后服务，及时提供技术支持</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提供</w:t>
      </w:r>
      <w:r>
        <w:rPr>
          <w:rFonts w:hint="eastAsia" w:ascii="宋体" w:hAnsi="宋体"/>
          <w:color w:val="auto"/>
          <w:szCs w:val="21"/>
          <w:highlight w:val="none"/>
          <w:u w:val="single"/>
          <w:lang w:val="en-US" w:eastAsia="zh-CN"/>
        </w:rPr>
        <w:t>1</w:t>
      </w:r>
      <w:r>
        <w:rPr>
          <w:rFonts w:hint="eastAsia" w:ascii="宋体" w:hAnsi="宋体"/>
          <w:color w:val="auto"/>
          <w:szCs w:val="21"/>
          <w:highlight w:val="none"/>
          <w:lang w:val="en-US" w:eastAsia="zh-CN"/>
        </w:rPr>
        <w:t>年的质保。</w:t>
      </w: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spacing w:before="240" w:line="360" w:lineRule="auto"/>
        <w:ind w:firstLine="4392" w:firstLineChars="1800"/>
        <w:rPr>
          <w:rFonts w:ascii="Tahoma" w:hAnsi="Tahoma"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w:t>
      </w:r>
      <w:r>
        <w:rPr>
          <w:rFonts w:hint="eastAsia" w:ascii="Tahoma" w:hAnsi="宋体" w:cs="Tahoma"/>
          <w:sz w:val="24"/>
          <w:szCs w:val="24"/>
        </w:rPr>
        <w:t>_________________________</w:t>
      </w:r>
    </w:p>
    <w:p>
      <w:pPr>
        <w:spacing w:before="240" w:line="360" w:lineRule="auto"/>
        <w:ind w:firstLine="1952" w:firstLineChars="800"/>
        <w:rPr>
          <w:rFonts w:ascii="Tahoma" w:hAnsi="宋体" w:cs="Tahoma"/>
          <w:sz w:val="24"/>
          <w:szCs w:val="24"/>
        </w:rPr>
      </w:pPr>
      <w:r>
        <w:rPr>
          <w:rFonts w:ascii="Tahoma" w:hAnsi="宋体" w:cs="Tahoma"/>
          <w:sz w:val="24"/>
          <w:szCs w:val="24"/>
        </w:rPr>
        <w:t>法定代表人或授权委托人(签字或盖章)</w:t>
      </w:r>
      <w:r>
        <w:rPr>
          <w:rFonts w:hint="eastAsia" w:ascii="Tahoma" w:hAnsi="宋体" w:cs="Tahoma"/>
          <w:sz w:val="24"/>
          <w:szCs w:val="24"/>
        </w:rPr>
        <w:t>：_________________________</w:t>
      </w:r>
    </w:p>
    <w:p>
      <w:pPr>
        <w:rPr>
          <w:rFonts w:ascii="Verdana" w:hAnsi="Verdana" w:eastAsia="黑体"/>
          <w:b/>
          <w:bCs/>
        </w:rPr>
      </w:pPr>
      <w:bookmarkStart w:id="50" w:name="_Toc39133526"/>
      <w:bookmarkStart w:id="51" w:name="_Toc39133663"/>
      <w:bookmarkStart w:id="52" w:name="_Toc39129411"/>
      <w:r>
        <w:rPr>
          <w:rFonts w:ascii="Verdana" w:hAnsi="Verdana" w:eastAsia="黑体"/>
          <w:b/>
          <w:bCs/>
        </w:rPr>
        <w:br w:type="page"/>
      </w:r>
    </w:p>
    <w:p>
      <w:pPr>
        <w:pStyle w:val="3"/>
        <w:rPr>
          <w:rFonts w:ascii="Verdana" w:hAnsi="Verdana" w:eastAsia="黑体"/>
          <w:b w:val="0"/>
        </w:rPr>
      </w:pPr>
      <w:bookmarkStart w:id="53" w:name="_Toc31033"/>
      <w:r>
        <w:rPr>
          <w:rFonts w:hint="eastAsia" w:ascii="Verdana" w:hAnsi="Verdana" w:eastAsia="黑体"/>
          <w:b w:val="0"/>
        </w:rPr>
        <w:t>附件七 廉洁承诺书</w:t>
      </w:r>
      <w:bookmarkEnd w:id="50"/>
      <w:bookmarkEnd w:id="51"/>
      <w:bookmarkEnd w:id="52"/>
      <w:bookmarkEnd w:id="53"/>
    </w:p>
    <w:p>
      <w:pPr>
        <w:widowControl/>
        <w:spacing w:line="360" w:lineRule="auto"/>
        <w:ind w:left="69" w:firstLine="428" w:firstLineChars="200"/>
        <w:rPr>
          <w:rFonts w:ascii="宋体" w:hAnsi="宋体"/>
          <w:szCs w:val="28"/>
        </w:rPr>
      </w:pPr>
      <w:r>
        <w:rPr>
          <w:rFonts w:hint="eastAsia" w:ascii="宋体" w:hAnsi="宋体"/>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360" w:lineRule="auto"/>
        <w:ind w:left="69" w:firstLine="430" w:firstLineChars="201"/>
        <w:rPr>
          <w:rFonts w:ascii="宋体" w:hAnsi="宋体"/>
          <w:szCs w:val="28"/>
        </w:rPr>
      </w:pPr>
      <w:r>
        <w:rPr>
          <w:rFonts w:hint="eastAsia" w:ascii="宋体" w:hAnsi="宋体"/>
          <w:szCs w:val="28"/>
        </w:rPr>
        <w:t>一、自觉遵守国家法律、法规，按照《中国共产党纪律处分条例》、《中华人民共和国反不正当竞争法》、《关于禁止商业贿赂行为的暂行规定》以及有关要求进行各项业务活动。</w:t>
      </w:r>
    </w:p>
    <w:p>
      <w:pPr>
        <w:widowControl/>
        <w:spacing w:line="360" w:lineRule="auto"/>
        <w:ind w:left="69" w:firstLine="430" w:firstLineChars="201"/>
        <w:rPr>
          <w:rFonts w:ascii="宋体" w:hAnsi="宋体"/>
          <w:szCs w:val="28"/>
        </w:rPr>
      </w:pPr>
      <w:r>
        <w:rPr>
          <w:rFonts w:hint="eastAsia" w:ascii="宋体" w:hAnsi="宋体"/>
          <w:szCs w:val="28"/>
        </w:rPr>
        <w:t>二、不向厦门金龙的工作人员及其亲属馈赠礼金、礼品（含有价证券）；不向厦门金龙的工作人员提供任何应由其个人支付报酬的劳务和其它服务；不为厦门金龙的工作人员安排可能影响公正执行公务的任何活动（如：旅游、高消费宴请、娱乐等）；不为厦门金龙的工作人员支付应由其个人支付的任何赞助费、宣传费、咨询费、劳务费等；不为厦门金龙的工作人员报销任何名义的个人消费凭证；不为厦门金龙的工作人员安排违反社会公德的活动；不为厦门金龙的工作人员提供经商、办企业、消费提供特殊便利或优惠等。</w:t>
      </w:r>
    </w:p>
    <w:p>
      <w:pPr>
        <w:widowControl/>
        <w:spacing w:line="360" w:lineRule="auto"/>
        <w:ind w:left="69" w:firstLine="430" w:firstLineChars="201"/>
        <w:rPr>
          <w:rFonts w:ascii="宋体" w:hAnsi="宋体"/>
          <w:szCs w:val="28"/>
        </w:rPr>
      </w:pPr>
      <w:r>
        <w:rPr>
          <w:rFonts w:hint="eastAsia" w:ascii="宋体" w:hAnsi="宋体"/>
          <w:szCs w:val="28"/>
        </w:rPr>
        <w:t>三、不与其他经营者串通报价和投标，不排挤其他经营者的公平竞争，损害其他经营者的合法权益；不在工程建设的预决算编制工作中弄虚作假、高估冒算。</w:t>
      </w:r>
    </w:p>
    <w:p>
      <w:pPr>
        <w:spacing w:line="360" w:lineRule="auto"/>
        <w:ind w:left="69" w:firstLine="428" w:firstLineChars="200"/>
        <w:rPr>
          <w:rFonts w:ascii="宋体" w:hAnsi="宋体"/>
          <w:szCs w:val="28"/>
        </w:rPr>
      </w:pPr>
      <w:r>
        <w:rPr>
          <w:rFonts w:hint="eastAsia" w:ascii="宋体" w:hAnsi="宋体"/>
          <w:szCs w:val="28"/>
        </w:rPr>
        <w:t>四、发现厦门金龙的工作人员有受贿行为或索贿要求、徇私舞弊、滥用职权时，将予以举报并提供证据。举报电话：0592-637</w:t>
      </w:r>
      <w:r>
        <w:rPr>
          <w:rFonts w:ascii="宋体" w:hAnsi="宋体"/>
          <w:szCs w:val="28"/>
        </w:rPr>
        <w:t>1215</w:t>
      </w:r>
      <w:r>
        <w:rPr>
          <w:rFonts w:hint="eastAsia" w:ascii="宋体" w:hAnsi="宋体"/>
          <w:szCs w:val="28"/>
        </w:rPr>
        <w:t xml:space="preserve"> ；举报邮箱：</w:t>
      </w:r>
      <w:r>
        <w:rPr>
          <w:rFonts w:ascii="宋体" w:hAnsi="宋体"/>
          <w:szCs w:val="28"/>
        </w:rPr>
        <w:t>jjjcs</w:t>
      </w:r>
      <w:r>
        <w:rPr>
          <w:rFonts w:hint="eastAsia" w:ascii="宋体" w:hAnsi="宋体"/>
          <w:szCs w:val="28"/>
        </w:rPr>
        <w:t>@</w:t>
      </w:r>
      <w:r>
        <w:rPr>
          <w:rFonts w:ascii="宋体" w:hAnsi="宋体"/>
          <w:szCs w:val="28"/>
        </w:rPr>
        <w:t>mail.king-long.com.cn</w:t>
      </w:r>
      <w:r>
        <w:rPr>
          <w:rFonts w:hint="eastAsia" w:ascii="宋体" w:hAnsi="宋体"/>
          <w:szCs w:val="28"/>
        </w:rPr>
        <w:t>；举报信件：厦门金龙联合汽车工业有限公司，纪检监察室收。</w:t>
      </w:r>
    </w:p>
    <w:p>
      <w:pPr>
        <w:spacing w:line="360" w:lineRule="auto"/>
        <w:ind w:left="69" w:firstLine="428" w:firstLineChars="200"/>
        <w:rPr>
          <w:rFonts w:ascii="宋体" w:hAnsi="宋体"/>
          <w:szCs w:val="28"/>
        </w:rPr>
      </w:pPr>
      <w:r>
        <w:rPr>
          <w:rFonts w:hint="eastAsia" w:ascii="宋体" w:hAnsi="宋体"/>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szCs w:val="28"/>
          <w:u w:val="single"/>
        </w:rPr>
        <w:t xml:space="preserve"> 2 </w:t>
      </w:r>
      <w:r>
        <w:rPr>
          <w:rFonts w:hint="eastAsia" w:ascii="宋体" w:hAnsi="宋体"/>
          <w:szCs w:val="28"/>
        </w:rPr>
        <w:t>万元人民币违约金；致使厦门金龙工作人员受到司法机关刑事追究（判处拘役或有期徒刑以上刑罚处罚），自判决生效之日起三日内，本单位自愿支付贵公司</w:t>
      </w:r>
      <w:r>
        <w:rPr>
          <w:rFonts w:hint="eastAsia" w:ascii="宋体" w:hAnsi="宋体"/>
          <w:szCs w:val="28"/>
          <w:u w:val="single"/>
        </w:rPr>
        <w:t xml:space="preserve">  5 </w:t>
      </w:r>
      <w:r>
        <w:rPr>
          <w:rFonts w:hint="eastAsia" w:ascii="宋体" w:hAnsi="宋体"/>
          <w:szCs w:val="28"/>
        </w:rPr>
        <w:t>万元人民币违约金。</w:t>
      </w:r>
    </w:p>
    <w:p>
      <w:pPr>
        <w:spacing w:line="360" w:lineRule="auto"/>
        <w:ind w:firstLine="535" w:firstLineChars="250"/>
        <w:jc w:val="left"/>
        <w:rPr>
          <w:rFonts w:ascii="宋体" w:hAnsi="宋体"/>
          <w:szCs w:val="28"/>
        </w:rPr>
      </w:pPr>
      <w:r>
        <w:rPr>
          <w:rFonts w:hint="eastAsia" w:ascii="宋体" w:hAnsi="宋体"/>
          <w:szCs w:val="28"/>
        </w:rPr>
        <w:t>特此承诺。</w:t>
      </w:r>
    </w:p>
    <w:p>
      <w:pPr>
        <w:spacing w:line="360" w:lineRule="auto"/>
        <w:ind w:left="69" w:firstLine="410" w:firstLineChars="192"/>
        <w:rPr>
          <w:rFonts w:ascii="宋体" w:hAnsi="宋体"/>
          <w:szCs w:val="28"/>
        </w:rPr>
      </w:pPr>
    </w:p>
    <w:p>
      <w:pPr>
        <w:spacing w:line="360" w:lineRule="auto"/>
        <w:ind w:left="69" w:firstLine="410" w:firstLineChars="192"/>
        <w:rPr>
          <w:rFonts w:ascii="宋体" w:hAnsi="宋体"/>
          <w:szCs w:val="28"/>
        </w:rPr>
      </w:pPr>
    </w:p>
    <w:p>
      <w:pPr>
        <w:spacing w:before="240" w:line="360" w:lineRule="auto"/>
        <w:ind w:firstLine="448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________________________</w:t>
      </w:r>
    </w:p>
    <w:p>
      <w:pPr>
        <w:spacing w:line="360" w:lineRule="auto"/>
        <w:ind w:left="425" w:firstLine="1833"/>
        <w:rPr>
          <w:rFonts w:ascii="宋体" w:hAnsi="宋体"/>
          <w:b/>
          <w:bCs/>
          <w:color w:val="FF0000"/>
          <w:sz w:val="22"/>
          <w:szCs w:val="24"/>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_______________________</w:t>
      </w:r>
    </w:p>
    <w:p>
      <w:pPr>
        <w:widowControl/>
        <w:jc w:val="left"/>
        <w:rPr>
          <w:rFonts w:ascii="宋体" w:hAnsi="宋体"/>
          <w:b/>
          <w:bCs/>
          <w:sz w:val="24"/>
          <w:szCs w:val="24"/>
        </w:rPr>
      </w:pPr>
      <w:r>
        <w:rPr>
          <w:rFonts w:ascii="宋体" w:hAnsi="宋体"/>
          <w:b/>
          <w:bCs/>
          <w:sz w:val="24"/>
          <w:szCs w:val="24"/>
        </w:rPr>
        <w:br w:type="page"/>
      </w:r>
    </w:p>
    <w:p>
      <w:pPr>
        <w:pStyle w:val="3"/>
        <w:rPr>
          <w:rFonts w:ascii="Verdana" w:hAnsi="Verdana" w:eastAsia="黑体"/>
          <w:b w:val="0"/>
        </w:rPr>
      </w:pPr>
      <w:bookmarkStart w:id="54" w:name="_Toc39133664"/>
      <w:bookmarkStart w:id="55" w:name="_Toc39133527"/>
      <w:bookmarkStart w:id="56" w:name="_Toc9139"/>
      <w:bookmarkStart w:id="57" w:name="_Toc39129412"/>
      <w:r>
        <w:rPr>
          <w:rFonts w:hint="eastAsia" w:ascii="Verdana" w:hAnsi="Verdana" w:eastAsia="黑体"/>
          <w:b w:val="0"/>
        </w:rPr>
        <w:t>附件八 投标资格声明函</w:t>
      </w:r>
      <w:bookmarkEnd w:id="54"/>
      <w:bookmarkEnd w:id="55"/>
      <w:bookmarkEnd w:id="56"/>
      <w:bookmarkEnd w:id="57"/>
    </w:p>
    <w:p>
      <w:pPr>
        <w:spacing w:line="500" w:lineRule="exact"/>
        <w:rPr>
          <w:rFonts w:ascii="宋体" w:hAnsi="宋体"/>
          <w:szCs w:val="21"/>
        </w:rPr>
      </w:pPr>
      <w:r>
        <w:rPr>
          <w:rFonts w:hint="eastAsia" w:ascii="宋体" w:hAnsi="宋体"/>
          <w:szCs w:val="21"/>
        </w:rPr>
        <w:t>致厦门金龙联合汽车工业有限公司：</w:t>
      </w:r>
    </w:p>
    <w:p>
      <w:pPr>
        <w:spacing w:line="500" w:lineRule="exact"/>
        <w:ind w:firstLine="428" w:firstLineChars="200"/>
        <w:rPr>
          <w:rFonts w:ascii="宋体" w:hAnsi="宋体"/>
          <w:szCs w:val="21"/>
        </w:rPr>
      </w:pPr>
      <w:r>
        <w:rPr>
          <w:rFonts w:hint="eastAsia" w:ascii="宋体" w:hAnsi="宋体"/>
          <w:szCs w:val="21"/>
        </w:rPr>
        <w:t>经仔细研究项目名称：</w:t>
      </w:r>
      <w:r>
        <w:rPr>
          <w:rFonts w:hint="eastAsia" w:ascii="宋体" w:hAnsi="宋体"/>
          <w:szCs w:val="21"/>
          <w:highlight w:val="none"/>
          <w:u w:val="single"/>
        </w:rPr>
        <w:t>（项目编号：FSCZB202403250001</w:t>
      </w:r>
      <w:r>
        <w:rPr>
          <w:rFonts w:hint="eastAsia" w:ascii="宋体" w:hAnsi="宋体"/>
          <w:szCs w:val="21"/>
          <w:u w:val="single"/>
        </w:rPr>
        <w:t>）</w:t>
      </w:r>
      <w:r>
        <w:rPr>
          <w:rFonts w:hint="eastAsia" w:ascii="宋体" w:hAnsi="宋体"/>
          <w:szCs w:val="21"/>
        </w:rPr>
        <w:t xml:space="preserve"> 招标项目的招标文件全部内容，我司</w:t>
      </w:r>
      <w:r>
        <w:rPr>
          <w:rFonts w:hint="eastAsia" w:ascii="宋体" w:hAnsi="宋体"/>
          <w:szCs w:val="21"/>
          <w:u w:val="single"/>
          <w:lang w:val="en-US" w:eastAsia="zh-CN"/>
        </w:rPr>
        <w:t xml:space="preserve">    </w:t>
      </w:r>
      <w:r>
        <w:rPr>
          <w:rFonts w:hint="eastAsia" w:ascii="宋体" w:hAnsi="宋体"/>
          <w:szCs w:val="21"/>
          <w:u w:val="single"/>
        </w:rPr>
        <w:t>（投标人公司名称</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郑重声明以下几点：</w:t>
      </w:r>
    </w:p>
    <w:p>
      <w:pPr>
        <w:pStyle w:val="41"/>
        <w:numPr>
          <w:ilvl w:val="0"/>
          <w:numId w:val="12"/>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具有独立承担民事责任的能力；</w:t>
      </w:r>
    </w:p>
    <w:p>
      <w:pPr>
        <w:pStyle w:val="41"/>
        <w:numPr>
          <w:ilvl w:val="0"/>
          <w:numId w:val="12"/>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具有良好的商业信誉和健全的财务会计制度；</w:t>
      </w:r>
    </w:p>
    <w:p>
      <w:pPr>
        <w:pStyle w:val="41"/>
        <w:numPr>
          <w:ilvl w:val="0"/>
          <w:numId w:val="12"/>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具有履行合同所必需的设备和专业技术能力；</w:t>
      </w:r>
    </w:p>
    <w:p>
      <w:pPr>
        <w:pStyle w:val="41"/>
        <w:numPr>
          <w:ilvl w:val="0"/>
          <w:numId w:val="12"/>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有依法缴纳税收和社会保障资金的良好记录；</w:t>
      </w:r>
    </w:p>
    <w:p>
      <w:pPr>
        <w:pStyle w:val="41"/>
        <w:numPr>
          <w:ilvl w:val="0"/>
          <w:numId w:val="12"/>
        </w:numPr>
        <w:spacing w:line="500" w:lineRule="exact"/>
        <w:ind w:firstLineChars="0"/>
        <w:rPr>
          <w:rFonts w:ascii="宋体" w:hAnsi="宋体" w:eastAsia="宋体"/>
          <w:szCs w:val="21"/>
        </w:rPr>
      </w:pPr>
      <w:r>
        <w:rPr>
          <w:rFonts w:hint="eastAsia" w:ascii="宋体" w:hAnsi="宋体" w:eastAsia="宋体"/>
          <w:szCs w:val="21"/>
        </w:rPr>
        <w:t>参加投标</w:t>
      </w:r>
      <w:r>
        <w:rPr>
          <w:rFonts w:ascii="宋体" w:hAnsi="宋体" w:eastAsia="宋体"/>
          <w:szCs w:val="21"/>
        </w:rPr>
        <w:t>前三年内,</w:t>
      </w:r>
      <w:r>
        <w:rPr>
          <w:rFonts w:hint="eastAsia" w:ascii="宋体" w:hAnsi="宋体" w:eastAsia="宋体"/>
          <w:szCs w:val="21"/>
        </w:rPr>
        <w:t>我司</w:t>
      </w:r>
      <w:r>
        <w:rPr>
          <w:rFonts w:ascii="宋体" w:hAnsi="宋体" w:eastAsia="宋体"/>
          <w:szCs w:val="21"/>
        </w:rPr>
        <w:t>在经营活动中没有因违法经营受到刑事处罚或者责令停产停业、吊销许可证或者执照、较大数额罚款等行政处罚的重大违法记录；</w:t>
      </w:r>
    </w:p>
    <w:p>
      <w:pPr>
        <w:pStyle w:val="41"/>
        <w:numPr>
          <w:ilvl w:val="0"/>
          <w:numId w:val="12"/>
        </w:numPr>
        <w:spacing w:line="500" w:lineRule="exact"/>
        <w:ind w:firstLineChars="0"/>
        <w:rPr>
          <w:rFonts w:ascii="宋体" w:hAnsi="宋体" w:eastAsia="宋体"/>
          <w:szCs w:val="21"/>
        </w:rPr>
      </w:pPr>
      <w:r>
        <w:rPr>
          <w:rFonts w:hint="eastAsia" w:ascii="宋体" w:hAnsi="宋体" w:eastAsia="宋体"/>
          <w:szCs w:val="21"/>
        </w:rPr>
        <w:t>未被工商行政管理机关在全国企业信用信息公示系统中列入严重违法失信企业名单；</w:t>
      </w:r>
    </w:p>
    <w:p>
      <w:pPr>
        <w:pStyle w:val="41"/>
        <w:numPr>
          <w:ilvl w:val="0"/>
          <w:numId w:val="12"/>
        </w:numPr>
        <w:spacing w:line="500" w:lineRule="exact"/>
        <w:ind w:firstLineChars="0"/>
        <w:rPr>
          <w:rFonts w:ascii="宋体" w:hAnsi="宋体" w:eastAsia="宋体"/>
          <w:szCs w:val="21"/>
        </w:rPr>
      </w:pPr>
      <w:r>
        <w:rPr>
          <w:rFonts w:hint="eastAsia" w:ascii="宋体" w:hAnsi="宋体" w:eastAsia="宋体"/>
          <w:szCs w:val="21"/>
        </w:rPr>
        <w:t>未被最高人民法院在“信用中国”网站（</w:t>
      </w:r>
      <w:r>
        <w:rPr>
          <w:rFonts w:ascii="宋体" w:hAnsi="宋体" w:eastAsia="宋体"/>
          <w:szCs w:val="21"/>
        </w:rPr>
        <w:t>www.creditchina.gov.cn）或各级信用信息共享平台中列入失信被执行人名单；</w:t>
      </w:r>
    </w:p>
    <w:p>
      <w:pPr>
        <w:pStyle w:val="41"/>
        <w:numPr>
          <w:ilvl w:val="0"/>
          <w:numId w:val="12"/>
        </w:numPr>
        <w:spacing w:line="500" w:lineRule="exact"/>
        <w:ind w:firstLineChars="0"/>
        <w:rPr>
          <w:rFonts w:ascii="宋体" w:hAnsi="宋体" w:eastAsia="宋体"/>
          <w:szCs w:val="21"/>
        </w:rPr>
      </w:pPr>
      <w:r>
        <w:rPr>
          <w:rFonts w:hint="eastAsia" w:ascii="宋体" w:hAnsi="宋体" w:eastAsia="宋体"/>
          <w:szCs w:val="21"/>
        </w:rPr>
        <w:t>在近三年内投标人或其法定代表人（单位负责人）没有行贿犯罪行为的</w:t>
      </w:r>
      <w:r>
        <w:rPr>
          <w:rFonts w:ascii="宋体" w:hAnsi="宋体" w:eastAsia="宋体"/>
          <w:szCs w:val="21"/>
        </w:rPr>
        <w:t>。</w:t>
      </w:r>
    </w:p>
    <w:p>
      <w:pPr>
        <w:pStyle w:val="41"/>
        <w:spacing w:line="500" w:lineRule="exact"/>
        <w:ind w:left="420" w:firstLine="0" w:firstLineChars="0"/>
        <w:rPr>
          <w:rFonts w:ascii="宋体" w:hAnsi="宋体" w:eastAsia="宋体"/>
          <w:szCs w:val="21"/>
        </w:rPr>
      </w:pPr>
    </w:p>
    <w:p>
      <w:pPr>
        <w:spacing w:line="500" w:lineRule="exact"/>
        <w:ind w:firstLine="420"/>
        <w:rPr>
          <w:rFonts w:ascii="宋体" w:hAnsi="宋体"/>
          <w:sz w:val="24"/>
          <w:szCs w:val="24"/>
        </w:rPr>
      </w:pPr>
      <w:r>
        <w:rPr>
          <w:rFonts w:hint="eastAsia" w:ascii="宋体" w:hAnsi="宋体"/>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rPr>
          <w:rFonts w:ascii="宋体" w:hAnsi="宋体"/>
        </w:rPr>
      </w:pPr>
    </w:p>
    <w:p>
      <w:pPr>
        <w:rPr>
          <w:rFonts w:ascii="宋体" w:hAnsi="宋体"/>
        </w:rPr>
      </w:pPr>
    </w:p>
    <w:p>
      <w:pPr>
        <w:rPr>
          <w:rFonts w:ascii="宋体" w:hAnsi="宋体"/>
        </w:rPr>
      </w:pPr>
    </w:p>
    <w:p>
      <w:pPr>
        <w:spacing w:line="360" w:lineRule="auto"/>
        <w:jc w:val="right"/>
        <w:rPr>
          <w:rFonts w:ascii="宋体" w:hAnsi="宋体" w:cs="Tahoma"/>
          <w:szCs w:val="21"/>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Cs w:val="21"/>
        </w:rPr>
        <w:t>________________</w:t>
      </w:r>
    </w:p>
    <w:p>
      <w:pPr>
        <w:ind w:right="120"/>
        <w:jc w:val="right"/>
        <w:rPr>
          <w:rFonts w:ascii="宋体" w:hAnsi="宋体" w:cs="Tahoma"/>
          <w:szCs w:val="21"/>
        </w:rPr>
        <w:sectPr>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pPr>
      <w:r>
        <w:rPr>
          <w:rFonts w:ascii="宋体" w:hAnsi="宋体" w:cs="Tahoma"/>
          <w:sz w:val="24"/>
          <w:szCs w:val="24"/>
        </w:rPr>
        <w:t xml:space="preserve"> 法定代表人或授权委托人(签字或盖章)：</w:t>
      </w:r>
      <w:r>
        <w:rPr>
          <w:rFonts w:ascii="宋体" w:hAnsi="宋体" w:cs="Tahoma"/>
          <w:szCs w:val="21"/>
        </w:rPr>
        <w:t>________________</w:t>
      </w:r>
    </w:p>
    <w:p>
      <w:pPr>
        <w:pStyle w:val="3"/>
        <w:rPr>
          <w:rFonts w:ascii="Verdana" w:hAnsi="Verdana" w:eastAsia="黑体"/>
          <w:b w:val="0"/>
          <w:highlight w:val="none"/>
          <w:lang w:val="en-US"/>
        </w:rPr>
      </w:pPr>
      <w:bookmarkStart w:id="58" w:name="_Toc32116"/>
      <w:bookmarkStart w:id="59" w:name="_Toc30643"/>
      <w:r>
        <w:rPr>
          <w:rFonts w:hint="eastAsia" w:ascii="Verdana" w:hAnsi="Verdana" w:eastAsia="黑体"/>
          <w:b w:val="0"/>
        </w:rPr>
        <w:t>附件</w:t>
      </w:r>
      <w:r>
        <w:rPr>
          <w:rFonts w:hint="eastAsia" w:ascii="Verdana" w:hAnsi="Verdana" w:eastAsia="黑体"/>
          <w:b w:val="0"/>
          <w:lang w:val="en-US" w:eastAsia="zh-CN"/>
        </w:rPr>
        <w:t xml:space="preserve">九 </w:t>
      </w:r>
      <w:r>
        <w:rPr>
          <w:rFonts w:hint="eastAsia" w:ascii="Verdana" w:hAnsi="Verdana" w:eastAsia="黑体"/>
          <w:b w:val="0"/>
          <w:highlight w:val="none"/>
          <w:lang w:val="en-US" w:eastAsia="zh-CN"/>
        </w:rPr>
        <w:t>技术文件</w:t>
      </w:r>
      <w:bookmarkEnd w:id="58"/>
      <w:bookmarkEnd w:id="59"/>
    </w:p>
    <w:p>
      <w:pPr>
        <w:ind w:firstLine="520"/>
        <w:rPr>
          <w:rFonts w:hint="eastAsia" w:ascii="宋体" w:hAnsi="宋体"/>
          <w:sz w:val="28"/>
          <w:szCs w:val="28"/>
          <w:highlight w:val="none"/>
          <w:lang w:val="en-US" w:eastAsia="zh-CN"/>
        </w:rPr>
      </w:pPr>
      <w:r>
        <w:rPr>
          <w:rFonts w:hint="eastAsia" w:ascii="宋体" w:hAnsi="宋体"/>
          <w:sz w:val="28"/>
          <w:szCs w:val="28"/>
          <w:highlight w:val="none"/>
          <w:lang w:val="en-US" w:eastAsia="zh-CN"/>
        </w:rPr>
        <w:t>请根据</w:t>
      </w:r>
      <w:r>
        <w:rPr>
          <w:rFonts w:hint="eastAsia" w:ascii="宋体" w:hAnsi="宋体"/>
          <w:b/>
          <w:bCs/>
          <w:sz w:val="28"/>
          <w:szCs w:val="28"/>
          <w:highlight w:val="none"/>
          <w:lang w:val="en-US" w:eastAsia="zh-CN"/>
        </w:rPr>
        <w:t>投标须知</w:t>
      </w:r>
      <w:r>
        <w:rPr>
          <w:rFonts w:hint="eastAsia" w:ascii="宋体" w:hAnsi="宋体"/>
          <w:sz w:val="28"/>
          <w:szCs w:val="28"/>
          <w:highlight w:val="none"/>
          <w:lang w:val="en-US" w:eastAsia="zh-CN"/>
        </w:rPr>
        <w:t>中的第4和</w:t>
      </w:r>
      <w:r>
        <w:rPr>
          <w:rFonts w:hint="eastAsia" w:ascii="宋体" w:hAnsi="宋体"/>
          <w:b/>
          <w:bCs/>
          <w:sz w:val="28"/>
          <w:szCs w:val="28"/>
          <w:highlight w:val="none"/>
          <w:lang w:val="en-US" w:eastAsia="zh-CN"/>
        </w:rPr>
        <w:t>5</w:t>
      </w:r>
      <w:r>
        <w:rPr>
          <w:rFonts w:hint="eastAsia" w:ascii="宋体" w:hAnsi="宋体"/>
          <w:sz w:val="28"/>
          <w:szCs w:val="28"/>
          <w:highlight w:val="none"/>
          <w:lang w:val="en-US" w:eastAsia="zh-CN"/>
        </w:rPr>
        <w:t>项中的要求</w:t>
      </w:r>
      <w:r>
        <w:rPr>
          <w:rFonts w:hint="eastAsia" w:ascii="宋体" w:hAnsi="宋体"/>
          <w:b/>
          <w:bCs/>
          <w:sz w:val="28"/>
          <w:szCs w:val="28"/>
          <w:highlight w:val="none"/>
          <w:lang w:val="en-US" w:eastAsia="zh-CN"/>
        </w:rPr>
        <w:t>提供相应材料</w:t>
      </w:r>
      <w:r>
        <w:rPr>
          <w:rFonts w:hint="eastAsia" w:ascii="宋体" w:hAnsi="宋体"/>
          <w:sz w:val="28"/>
          <w:szCs w:val="28"/>
          <w:highlight w:val="none"/>
          <w:lang w:val="en-US" w:eastAsia="zh-CN"/>
        </w:rPr>
        <w:t>（格式不限）。</w:t>
      </w:r>
    </w:p>
    <w:p>
      <w:pPr>
        <w:pStyle w:val="2"/>
        <w:ind w:firstLine="520"/>
        <w:rPr>
          <w:rFonts w:hint="eastAsia"/>
          <w:lang w:val="en-US" w:eastAsia="zh-CN"/>
        </w:rPr>
      </w:pPr>
    </w:p>
    <w:p>
      <w:pPr>
        <w:rPr>
          <w:rFonts w:hint="eastAsia"/>
          <w:lang w:val="en-US" w:eastAsia="zh-CN"/>
        </w:rPr>
      </w:pPr>
      <w:r>
        <w:rPr>
          <w:rFonts w:hint="eastAsia"/>
          <w:lang w:val="en-US" w:eastAsia="zh-CN"/>
        </w:rPr>
        <w:br w:type="page"/>
      </w:r>
    </w:p>
    <w:p>
      <w:pPr>
        <w:pStyle w:val="3"/>
        <w:rPr>
          <w:rFonts w:ascii="Verdana" w:hAnsi="Verdana" w:eastAsia="黑体"/>
          <w:b w:val="0"/>
        </w:rPr>
      </w:pPr>
      <w:bookmarkStart w:id="60" w:name="_Toc17191"/>
      <w:r>
        <w:rPr>
          <w:rFonts w:ascii="Verdana" w:hAnsi="Verdana" w:eastAsia="黑体"/>
          <w:b w:val="0"/>
        </w:rPr>
        <w:t>附件</w:t>
      </w:r>
      <w:r>
        <w:rPr>
          <w:rFonts w:hint="eastAsia" w:ascii="Verdana" w:hAnsi="Verdana" w:eastAsia="黑体"/>
          <w:b w:val="0"/>
          <w:lang w:val="en-US" w:eastAsia="zh-CN"/>
        </w:rPr>
        <w:t>十</w:t>
      </w:r>
      <w:r>
        <w:rPr>
          <w:rFonts w:hint="eastAsia" w:ascii="Verdana" w:hAnsi="Verdana" w:eastAsia="黑体"/>
          <w:b w:val="0"/>
        </w:rPr>
        <w:t xml:space="preserve"> </w:t>
      </w:r>
      <w:r>
        <w:rPr>
          <w:rFonts w:ascii="Verdana" w:hAnsi="Verdana" w:eastAsia="黑体"/>
          <w:b w:val="0"/>
        </w:rPr>
        <w:t>现场踏勘报告</w:t>
      </w:r>
      <w:bookmarkEnd w:id="60"/>
    </w:p>
    <w:p>
      <w:pPr>
        <w:pStyle w:val="16"/>
        <w:shd w:val="clear" w:color="auto" w:fill="FFFFFF"/>
        <w:spacing w:before="0" w:beforeAutospacing="0" w:after="0" w:afterAutospacing="0" w:line="360" w:lineRule="auto"/>
        <w:jc w:val="center"/>
        <w:rPr>
          <w:rStyle w:val="18"/>
          <w:rFonts w:ascii="Times New Roman"/>
          <w:sz w:val="32"/>
          <w:szCs w:val="32"/>
          <w:shd w:val="clear" w:color="auto" w:fill="FFFFFF"/>
        </w:rPr>
      </w:pPr>
      <w:r>
        <w:rPr>
          <w:rStyle w:val="18"/>
          <w:rFonts w:ascii="Times New Roman"/>
          <w:sz w:val="32"/>
          <w:szCs w:val="32"/>
          <w:shd w:val="clear" w:color="auto" w:fill="FFFFFF"/>
        </w:rPr>
        <w:t>项目技术交流与实施方案沟通</w:t>
      </w:r>
    </w:p>
    <w:p>
      <w:pPr>
        <w:pStyle w:val="16"/>
        <w:shd w:val="clear" w:color="auto" w:fill="FFFFFF"/>
        <w:spacing w:before="0" w:beforeAutospacing="0" w:after="0" w:afterAutospacing="0" w:line="360" w:lineRule="auto"/>
        <w:jc w:val="center"/>
        <w:rPr>
          <w:rFonts w:ascii="Times New Roman" w:hAnsi="Times New Roman"/>
          <w:sz w:val="32"/>
          <w:szCs w:val="32"/>
        </w:rPr>
      </w:pPr>
      <w:r>
        <w:rPr>
          <w:rStyle w:val="18"/>
          <w:rFonts w:ascii="Times New Roman"/>
          <w:sz w:val="32"/>
          <w:szCs w:val="32"/>
          <w:shd w:val="clear" w:color="auto" w:fill="FFFFFF"/>
        </w:rPr>
        <w:t>现 场 踏 勘 报 告 回 执</w:t>
      </w:r>
    </w:p>
    <w:p>
      <w:pPr>
        <w:pStyle w:val="16"/>
        <w:shd w:val="clear" w:color="auto" w:fill="FFFFFF"/>
        <w:spacing w:before="0" w:beforeAutospacing="0" w:after="0" w:afterAutospacing="0" w:line="360" w:lineRule="auto"/>
        <w:rPr>
          <w:rFonts w:ascii="Times New Roman" w:hAnsi="Times New Roman"/>
          <w:sz w:val="28"/>
          <w:szCs w:val="28"/>
          <w:shd w:val="clear" w:color="auto" w:fill="FFFFFF"/>
        </w:rPr>
      </w:pPr>
      <w:r>
        <w:rPr>
          <w:rFonts w:ascii="Times New Roman"/>
          <w:sz w:val="28"/>
          <w:szCs w:val="28"/>
          <w:shd w:val="clear" w:color="auto" w:fill="FFFFFF"/>
        </w:rPr>
        <w:t>项目名称：</w:t>
      </w:r>
      <w:r>
        <w:rPr>
          <w:rFonts w:hint="eastAsia" w:cs="Tahoma"/>
          <w:sz w:val="28"/>
          <w:szCs w:val="28"/>
          <w:u w:val="single"/>
          <w:lang w:val="en-US" w:eastAsia="zh-CN"/>
        </w:rPr>
        <w:t>文件管理及加密系统项目</w:t>
      </w:r>
      <w:r>
        <w:rPr>
          <w:rFonts w:ascii="Times New Roman"/>
          <w:sz w:val="28"/>
          <w:szCs w:val="28"/>
          <w:highlight w:val="none"/>
          <w:u w:val="single"/>
          <w:shd w:val="clear" w:color="auto" w:fill="FFFFFF"/>
        </w:rPr>
        <w:t xml:space="preserve">   </w:t>
      </w:r>
      <w:r>
        <w:rPr>
          <w:rFonts w:ascii="Times New Roman" w:hAnsi="Times New Roman"/>
          <w:sz w:val="28"/>
          <w:szCs w:val="28"/>
          <w:highlight w:val="none"/>
          <w:shd w:val="clear" w:color="auto" w:fill="FFFFFF"/>
        </w:rPr>
        <w:t xml:space="preserve"> </w:t>
      </w:r>
    </w:p>
    <w:p>
      <w:pPr>
        <w:pStyle w:val="16"/>
        <w:shd w:val="clear" w:color="auto" w:fill="FFFFFF"/>
        <w:spacing w:before="0" w:beforeAutospacing="0" w:after="156" w:afterLines="50" w:afterAutospacing="0" w:line="360" w:lineRule="auto"/>
        <w:rPr>
          <w:rStyle w:val="18"/>
          <w:rFonts w:ascii="Times New Roman" w:hAnsi="Times New Roman"/>
          <w:sz w:val="28"/>
          <w:szCs w:val="28"/>
          <w:shd w:val="clear" w:color="auto" w:fill="FFFFFF"/>
        </w:rPr>
      </w:pPr>
      <w:r>
        <w:rPr>
          <w:rFonts w:ascii="Times New Roman"/>
          <w:sz w:val="28"/>
          <w:szCs w:val="28"/>
          <w:shd w:val="clear" w:color="auto" w:fill="FFFFFF"/>
        </w:rPr>
        <w:t>招标编号：</w:t>
      </w:r>
      <w:r>
        <w:rPr>
          <w:rFonts w:hint="eastAsia" w:ascii="Times New Roman"/>
          <w:sz w:val="28"/>
          <w:szCs w:val="28"/>
          <w:u w:val="single"/>
          <w:shd w:val="clear" w:color="auto" w:fill="FFFFFF"/>
        </w:rPr>
        <w:t>FSCZB202403250001</w:t>
      </w:r>
      <w:r>
        <w:rPr>
          <w:rFonts w:ascii="Times New Roman"/>
          <w:sz w:val="28"/>
          <w:szCs w:val="28"/>
          <w:u w:val="single"/>
          <w:shd w:val="clear" w:color="auto" w:fill="FFFFFF"/>
        </w:rPr>
        <w:t xml:space="preserve"> </w:t>
      </w:r>
      <w:r>
        <w:rPr>
          <w:rFonts w:ascii="Times New Roman"/>
          <w:sz w:val="28"/>
          <w:szCs w:val="28"/>
          <w:shd w:val="clear" w:color="auto" w:fill="FFFFFF"/>
        </w:rPr>
        <w:t xml:space="preserve">    </w:t>
      </w:r>
      <w:r>
        <w:rPr>
          <w:rFonts w:ascii="Times New Roman"/>
          <w:sz w:val="28"/>
          <w:szCs w:val="28"/>
          <w:u w:val="single"/>
          <w:shd w:val="clear" w:color="auto" w:fill="FFFFFF"/>
        </w:rPr>
        <w:t xml:space="preserve">                           </w:t>
      </w:r>
    </w:p>
    <w:tbl>
      <w:tblPr>
        <w:tblStyle w:val="23"/>
        <w:tblW w:w="9993"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3335"/>
        <w:gridCol w:w="1085"/>
        <w:gridCol w:w="4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供应商</w:t>
            </w:r>
          </w:p>
        </w:tc>
        <w:tc>
          <w:tcPr>
            <w:tcW w:w="3335"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p>
        </w:tc>
        <w:tc>
          <w:tcPr>
            <w:tcW w:w="1085"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采购人</w:t>
            </w:r>
          </w:p>
        </w:tc>
        <w:tc>
          <w:tcPr>
            <w:tcW w:w="4220"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shd w:val="clear" w:color="auto" w:fill="FFFFFF"/>
              </w:rPr>
              <w:t>厦门金龙联合汽车工业有限公司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9" w:hRule="atLeast"/>
        </w:trPr>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踏勘要求</w:t>
            </w:r>
          </w:p>
        </w:tc>
        <w:tc>
          <w:tcPr>
            <w:tcW w:w="8640" w:type="dxa"/>
            <w:gridSpan w:val="3"/>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shd w:val="clear" w:color="auto" w:fill="FFFFFF"/>
              </w:rPr>
              <w:t>依据招标文件要求，投标供应商赴采购人现场，对本项目现场情况与实施环境进行仔细认真踏勘、了解采购人设施的现状及项目实施</w:t>
            </w:r>
            <w:r>
              <w:rPr>
                <w:rFonts w:ascii="Times New Roman" w:cs="Mangal"/>
                <w:sz w:val="28"/>
                <w:szCs w:val="28"/>
                <w:shd w:val="clear" w:color="auto" w:fill="FFFFFF"/>
                <w:lang w:bidi="mr-IN"/>
              </w:rPr>
              <w:t>过程中</w:t>
            </w:r>
            <w:r>
              <w:rPr>
                <w:rFonts w:ascii="Times New Roman"/>
                <w:sz w:val="28"/>
                <w:szCs w:val="28"/>
                <w:shd w:val="clear" w:color="auto" w:fill="FFFFFF"/>
              </w:rPr>
              <w:t>重难点</w:t>
            </w:r>
            <w:r>
              <w:rPr>
                <w:rFonts w:ascii="Times New Roman" w:cs="Mangal"/>
                <w:sz w:val="28"/>
                <w:szCs w:val="28"/>
                <w:shd w:val="clear" w:color="auto" w:fill="FFFFFF"/>
                <w:lang w:bidi="mr-IN"/>
              </w:rPr>
              <w:t>问题</w:t>
            </w:r>
            <w:r>
              <w:rPr>
                <w:rFonts w:ascii="Times New Roman"/>
                <w:sz w:val="28"/>
                <w:szCs w:val="28"/>
                <w:shd w:val="clear" w:color="auto" w:fill="FFFFFF"/>
              </w:rPr>
              <w:t>，并与采购人技术部门充分</w:t>
            </w:r>
            <w:r>
              <w:rPr>
                <w:rFonts w:ascii="Times New Roman" w:cs="Mangal"/>
                <w:sz w:val="28"/>
                <w:szCs w:val="28"/>
                <w:shd w:val="clear" w:color="auto" w:fill="FFFFFF"/>
              </w:rPr>
              <w:t>交流，商讨并拟定</w:t>
            </w:r>
            <w:r>
              <w:rPr>
                <w:rFonts w:ascii="Times New Roman"/>
                <w:sz w:val="28"/>
                <w:szCs w:val="28"/>
                <w:shd w:val="clear" w:color="auto" w:fill="FFFFFF"/>
              </w:rPr>
              <w:t>确实可行、可靠的</w:t>
            </w:r>
            <w:r>
              <w:rPr>
                <w:rFonts w:ascii="Times New Roman" w:cs="Mangal"/>
                <w:sz w:val="28"/>
                <w:szCs w:val="28"/>
                <w:shd w:val="clear" w:color="auto" w:fill="FFFFFF"/>
              </w:rPr>
              <w:t>项目实施方案</w:t>
            </w:r>
            <w:r>
              <w:rPr>
                <w:rFonts w:ascii="Times New Roman"/>
                <w:sz w:val="28"/>
                <w:szCs w:val="28"/>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踏勘结果</w:t>
            </w:r>
          </w:p>
        </w:tc>
        <w:tc>
          <w:tcPr>
            <w:tcW w:w="8640" w:type="dxa"/>
            <w:gridSpan w:val="3"/>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rPr>
              <w:t>供应商已于</w:t>
            </w:r>
            <w:r>
              <w:rPr>
                <w:rFonts w:hint="eastAsia" w:ascii="Times New Roman" w:hAnsi="Times New Roman"/>
                <w:sz w:val="28"/>
                <w:szCs w:val="28"/>
                <w:lang w:eastAsia="zh-CN"/>
              </w:rPr>
              <w:t>2024年</w:t>
            </w:r>
            <w:r>
              <w:rPr>
                <w:rFonts w:ascii="Times New Roman" w:hAnsi="Times New Roman"/>
                <w:sz w:val="28"/>
                <w:szCs w:val="28"/>
              </w:rPr>
              <w:t xml:space="preserve">   </w:t>
            </w:r>
            <w:r>
              <w:rPr>
                <w:rFonts w:ascii="Times New Roman"/>
                <w:sz w:val="28"/>
                <w:szCs w:val="28"/>
              </w:rPr>
              <w:t>月</w:t>
            </w:r>
            <w:r>
              <w:rPr>
                <w:rFonts w:ascii="Times New Roman" w:hAnsi="Times New Roman"/>
                <w:sz w:val="28"/>
                <w:szCs w:val="28"/>
              </w:rPr>
              <w:t xml:space="preserve">    </w:t>
            </w:r>
            <w:r>
              <w:rPr>
                <w:rFonts w:ascii="Times New Roman"/>
                <w:sz w:val="28"/>
                <w:szCs w:val="28"/>
              </w:rPr>
              <w:t>日赴采购人现场并完成踏勘。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0" w:hRule="atLeast"/>
        </w:trPr>
        <w:tc>
          <w:tcPr>
            <w:tcW w:w="4688" w:type="dxa"/>
            <w:gridSpan w:val="2"/>
            <w:vAlign w:val="center"/>
          </w:tcPr>
          <w:p>
            <w:pPr>
              <w:pStyle w:val="16"/>
              <w:spacing w:before="0" w:beforeAutospacing="0" w:after="0" w:afterAutospacing="0" w:line="360" w:lineRule="auto"/>
              <w:jc w:val="both"/>
              <w:rPr>
                <w:rFonts w:ascii="Times New Roman"/>
                <w:sz w:val="28"/>
                <w:szCs w:val="28"/>
                <w:shd w:val="clear" w:color="auto" w:fill="FFFFFF"/>
              </w:rPr>
            </w:pPr>
            <w:r>
              <w:rPr>
                <w:rStyle w:val="18"/>
                <w:rFonts w:ascii="Times New Roman" w:hAnsi="Times New Roman"/>
                <w:sz w:val="28"/>
                <w:szCs w:val="28"/>
                <w:shd w:val="clear" w:color="auto" w:fill="FFFFFF"/>
              </w:rPr>
              <w:t>供应商负责人：</w:t>
            </w:r>
          </w:p>
          <w:p>
            <w:pPr>
              <w:pStyle w:val="16"/>
              <w:spacing w:before="0" w:beforeAutospacing="0" w:after="0" w:afterAutospacing="0" w:line="360" w:lineRule="auto"/>
              <w:jc w:val="both"/>
              <w:rPr>
                <w:rFonts w:ascii="Times New Roman"/>
                <w:sz w:val="28"/>
                <w:szCs w:val="28"/>
                <w:shd w:val="clear" w:color="auto" w:fill="FFFFFF"/>
              </w:rPr>
            </w:pPr>
          </w:p>
          <w:p>
            <w:pPr>
              <w:pStyle w:val="16"/>
              <w:spacing w:before="0" w:beforeAutospacing="0" w:after="0" w:afterAutospacing="0" w:line="360" w:lineRule="auto"/>
              <w:jc w:val="both"/>
              <w:rPr>
                <w:rFonts w:ascii="Times New Roman"/>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u w:val="single"/>
                <w:shd w:val="clear" w:color="auto" w:fill="FFFFFF"/>
              </w:rPr>
            </w:pPr>
            <w:r>
              <w:rPr>
                <w:rStyle w:val="18"/>
                <w:rFonts w:ascii="Times New Roman" w:hAnsi="Times New Roman"/>
                <w:b w:val="0"/>
                <w:sz w:val="28"/>
                <w:szCs w:val="28"/>
                <w:shd w:val="clear" w:color="auto" w:fill="FFFFFF"/>
              </w:rPr>
              <w:t>负责人（签字）：</w:t>
            </w:r>
            <w:r>
              <w:rPr>
                <w:rStyle w:val="18"/>
                <w:rFonts w:ascii="Times New Roman" w:hAnsi="Times New Roman"/>
                <w:b w:val="0"/>
                <w:sz w:val="28"/>
                <w:szCs w:val="28"/>
                <w:u w:val="single"/>
                <w:shd w:val="clear" w:color="auto" w:fill="FFFFFF"/>
              </w:rPr>
              <w:t xml:space="preserve">            </w:t>
            </w:r>
          </w:p>
          <w:p>
            <w:pPr>
              <w:pStyle w:val="16"/>
              <w:spacing w:before="0" w:beforeAutospacing="0" w:after="0" w:afterAutospacing="0" w:line="360" w:lineRule="auto"/>
              <w:jc w:val="both"/>
              <w:rPr>
                <w:rStyle w:val="18"/>
                <w:rFonts w:ascii="Times New Roman" w:hAnsi="Times New Roman"/>
                <w:sz w:val="28"/>
                <w:szCs w:val="28"/>
                <w:u w:val="single"/>
                <w:shd w:val="clear" w:color="auto" w:fill="FFFFFF"/>
              </w:rPr>
            </w:pPr>
            <w:r>
              <w:rPr>
                <w:rStyle w:val="18"/>
                <w:rFonts w:ascii="Times New Roman" w:hAnsi="Times New Roman"/>
                <w:b w:val="0"/>
                <w:sz w:val="28"/>
                <w:szCs w:val="28"/>
                <w:shd w:val="clear" w:color="auto" w:fill="FFFFFF"/>
              </w:rPr>
              <w:t>日期：</w:t>
            </w:r>
            <w:r>
              <w:rPr>
                <w:rStyle w:val="18"/>
                <w:rFonts w:ascii="Times New Roman" w:hAnsi="Times New Roman"/>
                <w:b w:val="0"/>
                <w:sz w:val="28"/>
                <w:szCs w:val="28"/>
                <w:u w:val="single"/>
                <w:shd w:val="clear" w:color="auto" w:fill="FFFFFF"/>
              </w:rPr>
              <w:t xml:space="preserve"> </w:t>
            </w:r>
            <w:r>
              <w:rPr>
                <w:rStyle w:val="18"/>
                <w:rFonts w:hint="eastAsia" w:ascii="Times New Roman" w:hAnsi="Times New Roman"/>
                <w:b w:val="0"/>
                <w:sz w:val="28"/>
                <w:szCs w:val="28"/>
                <w:u w:val="single"/>
                <w:shd w:val="clear" w:color="auto" w:fill="FFFFFF"/>
                <w:lang w:eastAsia="zh-CN"/>
              </w:rPr>
              <w:t>2024年</w:t>
            </w:r>
            <w:r>
              <w:rPr>
                <w:rStyle w:val="18"/>
                <w:rFonts w:ascii="Times New Roman" w:hAnsi="Times New Roman"/>
                <w:b w:val="0"/>
                <w:sz w:val="28"/>
                <w:szCs w:val="28"/>
                <w:u w:val="single"/>
                <w:shd w:val="clear" w:color="auto" w:fill="FFFFFF"/>
              </w:rPr>
              <w:t xml:space="preserve">    月   日   </w:t>
            </w:r>
          </w:p>
        </w:tc>
        <w:tc>
          <w:tcPr>
            <w:tcW w:w="5305" w:type="dxa"/>
            <w:gridSpan w:val="2"/>
            <w:vAlign w:val="center"/>
          </w:tcPr>
          <w:p>
            <w:pPr>
              <w:pStyle w:val="16"/>
              <w:spacing w:before="0" w:beforeAutospacing="0" w:after="0" w:afterAutospacing="0" w:line="360" w:lineRule="auto"/>
              <w:jc w:val="both"/>
              <w:rPr>
                <w:rStyle w:val="18"/>
                <w:rFonts w:ascii="Times New Roman" w:hAnsi="Times New Roman"/>
                <w:color w:val="FFFFFF"/>
                <w:sz w:val="28"/>
                <w:szCs w:val="28"/>
                <w:shd w:val="clear" w:color="auto" w:fill="FFFFFF"/>
              </w:rPr>
            </w:pPr>
            <w:r>
              <w:rPr>
                <w:rStyle w:val="18"/>
                <w:rFonts w:ascii="Times New Roman" w:hAnsi="Times New Roman"/>
                <w:sz w:val="28"/>
                <w:szCs w:val="28"/>
                <w:shd w:val="clear" w:color="auto" w:fill="FFFFFF"/>
              </w:rPr>
              <w:t>采购人技术部门：</w:t>
            </w:r>
            <w:r>
              <w:rPr>
                <w:rFonts w:ascii="Times New Roman"/>
                <w:color w:val="FF0000"/>
                <w:sz w:val="28"/>
                <w:szCs w:val="28"/>
                <w:shd w:val="clear" w:color="auto" w:fill="FFFFFF"/>
              </w:rPr>
              <w:t xml:space="preserve">    </w:t>
            </w:r>
            <w:r>
              <w:rPr>
                <w:rFonts w:ascii="Times New Roman"/>
                <w:color w:val="FFFFFF"/>
                <w:sz w:val="28"/>
                <w:szCs w:val="28"/>
                <w:shd w:val="clear" w:color="auto" w:fill="FFFFFF"/>
              </w:rPr>
              <w:t xml:space="preserve">                        </w:t>
            </w:r>
          </w:p>
          <w:p>
            <w:pPr>
              <w:pStyle w:val="16"/>
              <w:spacing w:before="0" w:beforeAutospacing="0" w:after="0" w:afterAutospacing="0" w:line="360" w:lineRule="auto"/>
              <w:jc w:val="both"/>
              <w:rPr>
                <w:rStyle w:val="18"/>
                <w:rFonts w:ascii="Times New Roman" w:hAnsi="Times New Roman"/>
                <w:b w:val="0"/>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u w:val="single"/>
                <w:shd w:val="clear" w:color="auto" w:fill="FFFFFF"/>
              </w:rPr>
            </w:pPr>
            <w:r>
              <w:rPr>
                <w:rStyle w:val="18"/>
                <w:rFonts w:ascii="Times New Roman" w:hAnsi="Times New Roman"/>
                <w:b w:val="0"/>
                <w:sz w:val="28"/>
                <w:szCs w:val="28"/>
                <w:shd w:val="clear" w:color="auto" w:fill="FFFFFF"/>
              </w:rPr>
              <w:t>负责人（签字）</w:t>
            </w:r>
            <w:r>
              <w:rPr>
                <w:rStyle w:val="18"/>
                <w:rFonts w:ascii="Times New Roman" w:hAnsi="Times New Roman"/>
                <w:b w:val="0"/>
                <w:sz w:val="28"/>
                <w:szCs w:val="28"/>
                <w:u w:val="single"/>
                <w:shd w:val="clear" w:color="auto" w:fill="FFFFFF"/>
              </w:rPr>
              <w:t xml:space="preserve">              </w:t>
            </w:r>
          </w:p>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hAnsi="Times New Roman"/>
                <w:b w:val="0"/>
                <w:sz w:val="28"/>
                <w:szCs w:val="28"/>
                <w:shd w:val="clear" w:color="auto" w:fill="FFFFFF"/>
              </w:rPr>
              <w:t>日期：</w:t>
            </w:r>
            <w:r>
              <w:rPr>
                <w:rStyle w:val="18"/>
                <w:rFonts w:ascii="Times New Roman" w:hAnsi="Times New Roman"/>
                <w:b w:val="0"/>
                <w:sz w:val="28"/>
                <w:szCs w:val="28"/>
                <w:u w:val="single"/>
                <w:shd w:val="clear" w:color="auto" w:fill="FFFFFF"/>
              </w:rPr>
              <w:t xml:space="preserve"> </w:t>
            </w:r>
            <w:r>
              <w:rPr>
                <w:rStyle w:val="18"/>
                <w:rFonts w:hint="eastAsia" w:ascii="Times New Roman" w:hAnsi="Times New Roman"/>
                <w:b w:val="0"/>
                <w:sz w:val="28"/>
                <w:szCs w:val="28"/>
                <w:u w:val="single"/>
                <w:shd w:val="clear" w:color="auto" w:fill="FFFFFF"/>
                <w:lang w:eastAsia="zh-CN"/>
              </w:rPr>
              <w:t>2024年</w:t>
            </w:r>
            <w:r>
              <w:rPr>
                <w:rStyle w:val="18"/>
                <w:rFonts w:ascii="Times New Roman" w:hAnsi="Times New Roman"/>
                <w:b w:val="0"/>
                <w:sz w:val="28"/>
                <w:szCs w:val="28"/>
                <w:u w:val="single"/>
                <w:shd w:val="clear" w:color="auto" w:fill="FFFFFF"/>
              </w:rPr>
              <w:t xml:space="preserve">    月     日   </w:t>
            </w:r>
          </w:p>
        </w:tc>
      </w:tr>
    </w:tbl>
    <w:p>
      <w:pPr>
        <w:pStyle w:val="2"/>
        <w:sectPr>
          <w:headerReference r:id="rId5" w:type="default"/>
          <w:footerReference r:id="rId6" w:type="default"/>
          <w:pgSz w:w="11906" w:h="16838"/>
          <w:pgMar w:top="567" w:right="1134" w:bottom="567" w:left="1134" w:header="284" w:footer="567" w:gutter="0"/>
          <w:cols w:space="720" w:num="1"/>
          <w:docGrid w:type="linesAndChars" w:linePitch="312" w:charSpace="0"/>
        </w:sectPr>
      </w:pPr>
    </w:p>
    <w:p>
      <w:pPr>
        <w:pStyle w:val="3"/>
      </w:pPr>
      <w:bookmarkStart w:id="61" w:name="_Toc28757"/>
      <w:r>
        <w:rPr>
          <w:rFonts w:hint="eastAsia" w:ascii="Verdana" w:hAnsi="Verdana" w:eastAsia="黑体"/>
          <w:b w:val="0"/>
        </w:rPr>
        <w:t>附件</w:t>
      </w:r>
      <w:r>
        <w:rPr>
          <w:rFonts w:hint="eastAsia" w:ascii="Verdana" w:hAnsi="Verdana" w:eastAsia="黑体"/>
          <w:b w:val="0"/>
          <w:lang w:val="en-US" w:eastAsia="zh-CN"/>
        </w:rPr>
        <w:t>十一</w:t>
      </w:r>
      <w:r>
        <w:rPr>
          <w:rFonts w:hint="eastAsia" w:ascii="Verdana" w:hAnsi="Verdana" w:eastAsia="黑体"/>
          <w:b w:val="0"/>
        </w:rPr>
        <w:t xml:space="preserve"> </w:t>
      </w:r>
      <w:r>
        <w:rPr>
          <w:rFonts w:hint="eastAsia"/>
        </w:rPr>
        <w:t>投标文件投递参考范例</w:t>
      </w:r>
      <w:bookmarkEnd w:id="61"/>
    </w:p>
    <w:p>
      <w:pPr>
        <w:pStyle w:val="9"/>
      </w:pPr>
      <w:r>
        <w:drawing>
          <wp:inline distT="0" distB="0" distL="0" distR="0">
            <wp:extent cx="5403215" cy="3597275"/>
            <wp:effectExtent l="0" t="0" r="6985" b="3175"/>
            <wp:docPr id="1027" name="图片 14"/>
            <wp:cNvGraphicFramePr/>
            <a:graphic xmlns:a="http://schemas.openxmlformats.org/drawingml/2006/main">
              <a:graphicData uri="http://schemas.openxmlformats.org/drawingml/2006/picture">
                <pic:pic xmlns:pic="http://schemas.openxmlformats.org/drawingml/2006/picture">
                  <pic:nvPicPr>
                    <pic:cNvPr id="1027" name="图片 14"/>
                    <pic:cNvPicPr/>
                  </pic:nvPicPr>
                  <pic:blipFill>
                    <a:blip r:embed="rId10" cstate="print"/>
                    <a:srcRect/>
                    <a:stretch>
                      <a:fillRect/>
                    </a:stretch>
                  </pic:blipFill>
                  <pic:spPr>
                    <a:xfrm>
                      <a:off x="0" y="0"/>
                      <a:ext cx="5403215" cy="3597909"/>
                    </a:xfrm>
                    <a:prstGeom prst="rect">
                      <a:avLst/>
                    </a:prstGeom>
                    <a:ln>
                      <a:noFill/>
                    </a:ln>
                  </pic:spPr>
                </pic:pic>
              </a:graphicData>
            </a:graphic>
          </wp:inline>
        </w:drawing>
      </w:r>
      <w:r>
        <w:drawing>
          <wp:inline distT="0" distB="0" distL="0" distR="0">
            <wp:extent cx="5403215" cy="3397885"/>
            <wp:effectExtent l="0" t="0" r="6985" b="12065"/>
            <wp:docPr id="1028" name="图片 13"/>
            <wp:cNvGraphicFramePr/>
            <a:graphic xmlns:a="http://schemas.openxmlformats.org/drawingml/2006/main">
              <a:graphicData uri="http://schemas.openxmlformats.org/drawingml/2006/picture">
                <pic:pic xmlns:pic="http://schemas.openxmlformats.org/drawingml/2006/picture">
                  <pic:nvPicPr>
                    <pic:cNvPr id="1028" name="图片 13"/>
                    <pic:cNvPicPr/>
                  </pic:nvPicPr>
                  <pic:blipFill>
                    <a:blip r:embed="rId11" cstate="print"/>
                    <a:srcRect/>
                    <a:stretch>
                      <a:fillRect/>
                    </a:stretch>
                  </pic:blipFill>
                  <pic:spPr>
                    <a:xfrm>
                      <a:off x="0" y="0"/>
                      <a:ext cx="5403215" cy="3397885"/>
                    </a:xfrm>
                    <a:prstGeom prst="rect">
                      <a:avLst/>
                    </a:prstGeom>
                    <a:ln>
                      <a:noFill/>
                    </a:ln>
                  </pic:spPr>
                </pic:pic>
              </a:graphicData>
            </a:graphic>
          </wp:inline>
        </w:drawing>
      </w:r>
    </w:p>
    <w:p>
      <w:pPr>
        <w:bidi w:val="0"/>
        <w:jc w:val="left"/>
      </w:pPr>
    </w:p>
    <w:p>
      <w:pPr>
        <w:spacing w:line="360" w:lineRule="auto"/>
        <w:jc w:val="left"/>
        <w:rPr>
          <w:rFonts w:ascii="宋体" w:hAnsi="宋体"/>
          <w:b/>
          <w:bCs/>
          <w:sz w:val="24"/>
          <w:szCs w:val="24"/>
        </w:rPr>
      </w:pPr>
      <w:r>
        <w:rPr>
          <w:rFonts w:hint="eastAsia" w:ascii="宋体" w:hAnsi="宋体"/>
          <w:b/>
          <w:bCs/>
          <w:color w:val="FF0000"/>
          <w:sz w:val="24"/>
          <w:szCs w:val="24"/>
        </w:rPr>
        <w:t>特别提醒：除上述保证金凭证外，投标人应在投标文件截止接收时间前，将“快递单号+项目名称”发送至邮箱jlzbzx@mail.king-long.com.cn</w:t>
      </w:r>
      <w:r>
        <w:rPr>
          <w:rFonts w:ascii="宋体" w:hAnsi="宋体" w:cs="宋体"/>
          <w:b/>
          <w:bCs/>
          <w:color w:val="FF0000"/>
          <w:sz w:val="24"/>
          <w:szCs w:val="24"/>
        </w:rPr>
        <w:t>。</w:t>
      </w:r>
      <w:r>
        <w:rPr>
          <w:rFonts w:hint="eastAsia" w:ascii="宋体" w:hAnsi="宋体" w:cs="宋体"/>
          <w:b/>
          <w:bCs/>
          <w:color w:val="FF0000"/>
          <w:sz w:val="24"/>
          <w:szCs w:val="24"/>
        </w:rPr>
        <w:t>未发送邮件可能造成投标文件交接异常，由此导致投标文件被视为无效投标或对应投标文件没有参与开标，后果由投标人自行承担。</w:t>
      </w:r>
    </w:p>
    <w:sectPr>
      <w:headerReference r:id="rId7" w:type="default"/>
      <w:footerReference r:id="rId8" w:type="default"/>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Mangal">
    <w:panose1 w:val="02040503050203030202"/>
    <w:charset w:val="00"/>
    <w:family w:val="roman"/>
    <w:pitch w:val="default"/>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11</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15</w:t>
    </w:r>
    <w:r>
      <w:rPr>
        <w:kern w:val="0"/>
        <w:sz w:val="21"/>
        <w:szCs w:val="21"/>
      </w:rPr>
      <w:fldChar w:fldCharType="end"/>
    </w:r>
    <w:r>
      <w:rPr>
        <w:rFonts w:hint="eastAsia"/>
        <w:kern w:val="0"/>
        <w:sz w:val="21"/>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8</w:t>
    </w:r>
    <w:r>
      <w:rPr>
        <w:kern w:val="0"/>
        <w:sz w:val="21"/>
        <w:szCs w:val="21"/>
      </w:rPr>
      <w:fldChar w:fldCharType="end"/>
    </w:r>
    <w:r>
      <w:rPr>
        <w:rFonts w:hint="eastAsia"/>
        <w:kern w:val="0"/>
        <w:sz w:val="21"/>
        <w:szCs w:val="21"/>
      </w:rPr>
      <w:t>页共</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17</w:t>
    </w:r>
    <w:r>
      <w:rPr>
        <w:kern w:val="0"/>
        <w:sz w:val="21"/>
        <w:szCs w:val="21"/>
      </w:rPr>
      <w:fldChar w:fldCharType="end"/>
    </w:r>
    <w:r>
      <w:rPr>
        <w:rFonts w:hint="eastAsia"/>
        <w:kern w:val="0"/>
        <w:sz w:val="21"/>
        <w:szCs w:val="21"/>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8</w:t>
    </w:r>
    <w:r>
      <w:rPr>
        <w:kern w:val="0"/>
        <w:sz w:val="21"/>
        <w:szCs w:val="21"/>
      </w:rPr>
      <w:fldChar w:fldCharType="end"/>
    </w:r>
    <w:r>
      <w:rPr>
        <w:rFonts w:hint="eastAsia"/>
        <w:kern w:val="0"/>
        <w:sz w:val="21"/>
        <w:szCs w:val="21"/>
      </w:rPr>
      <w:t>页共</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17</w:t>
    </w:r>
    <w:r>
      <w:rPr>
        <w:kern w:val="0"/>
        <w:sz w:val="21"/>
        <w:szCs w:val="21"/>
      </w:rPr>
      <w:fldChar w:fldCharType="end"/>
    </w:r>
    <w:r>
      <w:rPr>
        <w:rFonts w:hint="eastAsia"/>
        <w:kern w:val="0"/>
        <w:sz w:val="21"/>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0" t="0" r="1651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0" t="0" r="1651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425" w:hanging="425"/>
      </w:pPr>
      <w:rPr>
        <w:rFonts w:hint="default"/>
      </w:rPr>
    </w:lvl>
  </w:abstractNum>
  <w:abstractNum w:abstractNumId="1">
    <w:nsid w:val="967373E9"/>
    <w:multiLevelType w:val="singleLevel"/>
    <w:tmpl w:val="967373E9"/>
    <w:lvl w:ilvl="0" w:tentative="0">
      <w:start w:val="1"/>
      <w:numFmt w:val="chineseCounting"/>
      <w:suff w:val="nothing"/>
      <w:lvlText w:val="（%1）"/>
      <w:lvlJc w:val="left"/>
      <w:pPr>
        <w:ind w:left="0" w:firstLine="420"/>
      </w:pPr>
      <w:rPr>
        <w:rFonts w:hint="eastAsia"/>
      </w:rPr>
    </w:lvl>
  </w:abstractNum>
  <w:abstractNum w:abstractNumId="2">
    <w:nsid w:val="A7152EEF"/>
    <w:multiLevelType w:val="singleLevel"/>
    <w:tmpl w:val="A7152EEF"/>
    <w:lvl w:ilvl="0" w:tentative="0">
      <w:start w:val="1"/>
      <w:numFmt w:val="decimal"/>
      <w:suff w:val="nothing"/>
      <w:lvlText w:val="%1、"/>
      <w:lvlJc w:val="left"/>
    </w:lvl>
  </w:abstractNum>
  <w:abstractNum w:abstractNumId="3">
    <w:nsid w:val="E7F052AB"/>
    <w:multiLevelType w:val="singleLevel"/>
    <w:tmpl w:val="E7F052AB"/>
    <w:lvl w:ilvl="0" w:tentative="0">
      <w:start w:val="1"/>
      <w:numFmt w:val="decimal"/>
      <w:suff w:val="nothing"/>
      <w:lvlText w:val="%1）"/>
      <w:lvlJc w:val="left"/>
    </w:lvl>
  </w:abstractNum>
  <w:abstractNum w:abstractNumId="4">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5">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6">
    <w:nsid w:val="1C3695DB"/>
    <w:multiLevelType w:val="singleLevel"/>
    <w:tmpl w:val="1C3695DB"/>
    <w:lvl w:ilvl="0" w:tentative="0">
      <w:start w:val="1"/>
      <w:numFmt w:val="decimal"/>
      <w:suff w:val="nothing"/>
      <w:lvlText w:val="%1）"/>
      <w:lvlJc w:val="left"/>
    </w:lvl>
  </w:abstractNum>
  <w:abstractNum w:abstractNumId="7">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8">
    <w:nsid w:val="48BA5833"/>
    <w:multiLevelType w:val="multilevel"/>
    <w:tmpl w:val="48BA5833"/>
    <w:lvl w:ilvl="0" w:tentative="0">
      <w:start w:val="1"/>
      <w:numFmt w:val="chineseCountingThousand"/>
      <w:lvlText w:val="(%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847916C"/>
    <w:multiLevelType w:val="singleLevel"/>
    <w:tmpl w:val="6847916C"/>
    <w:lvl w:ilvl="0" w:tentative="0">
      <w:start w:val="1"/>
      <w:numFmt w:val="chineseCounting"/>
      <w:suff w:val="nothing"/>
      <w:lvlText w:val="（%1）"/>
      <w:lvlJc w:val="left"/>
      <w:pPr>
        <w:ind w:left="0" w:firstLine="420"/>
      </w:pPr>
      <w:rPr>
        <w:rFonts w:hint="eastAsia"/>
      </w:rPr>
    </w:lvl>
  </w:abstractNum>
  <w:abstractNum w:abstractNumId="10">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11">
    <w:nsid w:val="72A76405"/>
    <w:multiLevelType w:val="singleLevel"/>
    <w:tmpl w:val="72A76405"/>
    <w:lvl w:ilvl="0" w:tentative="0">
      <w:start w:val="1"/>
      <w:numFmt w:val="chineseCounting"/>
      <w:suff w:val="nothing"/>
      <w:lvlText w:val="（%1）"/>
      <w:lvlJc w:val="left"/>
      <w:pPr>
        <w:ind w:left="0" w:firstLine="420"/>
      </w:pPr>
      <w:rPr>
        <w:rFonts w:hint="eastAsia"/>
      </w:rPr>
    </w:lvl>
  </w:abstractNum>
  <w:num w:numId="1">
    <w:abstractNumId w:val="2"/>
  </w:num>
  <w:num w:numId="2">
    <w:abstractNumId w:val="6"/>
  </w:num>
  <w:num w:numId="3">
    <w:abstractNumId w:val="3"/>
  </w:num>
  <w:num w:numId="4">
    <w:abstractNumId w:val="9"/>
  </w:num>
  <w:num w:numId="5">
    <w:abstractNumId w:val="11"/>
  </w:num>
  <w:num w:numId="6">
    <w:abstractNumId w:val="7"/>
  </w:num>
  <w:num w:numId="7">
    <w:abstractNumId w:val="10"/>
  </w:num>
  <w:num w:numId="8">
    <w:abstractNumId w:val="4"/>
  </w:num>
  <w:num w:numId="9">
    <w:abstractNumId w:val="1"/>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dit="forms" w:enforcement="0"/>
  <w:defaultTabStop w:val="420"/>
  <w:drawingGridHorizontalSpacing w:val="107"/>
  <w:drawingGridVerticalSpacing w:val="16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mE5MmExYTVhMjllMTU4OWUzNGVmMDcwYTIwYWUifQ=="/>
  </w:docVars>
  <w:rsids>
    <w:rsidRoot w:val="00FE2957"/>
    <w:rsid w:val="00003E8D"/>
    <w:rsid w:val="00006457"/>
    <w:rsid w:val="00007C18"/>
    <w:rsid w:val="0001061D"/>
    <w:rsid w:val="00010DD2"/>
    <w:rsid w:val="00011254"/>
    <w:rsid w:val="00011C36"/>
    <w:rsid w:val="00013CC4"/>
    <w:rsid w:val="00014F4D"/>
    <w:rsid w:val="00016A4A"/>
    <w:rsid w:val="000176B5"/>
    <w:rsid w:val="00017FAE"/>
    <w:rsid w:val="0002453A"/>
    <w:rsid w:val="00024B9E"/>
    <w:rsid w:val="00025D7A"/>
    <w:rsid w:val="00034DA2"/>
    <w:rsid w:val="000357B2"/>
    <w:rsid w:val="00037954"/>
    <w:rsid w:val="000445F3"/>
    <w:rsid w:val="00044AB6"/>
    <w:rsid w:val="00046610"/>
    <w:rsid w:val="0005130E"/>
    <w:rsid w:val="00052D46"/>
    <w:rsid w:val="00053CBE"/>
    <w:rsid w:val="00054B49"/>
    <w:rsid w:val="00054F6B"/>
    <w:rsid w:val="00056E59"/>
    <w:rsid w:val="00057322"/>
    <w:rsid w:val="00060681"/>
    <w:rsid w:val="00060EDF"/>
    <w:rsid w:val="00061A6E"/>
    <w:rsid w:val="00064D2E"/>
    <w:rsid w:val="000666ED"/>
    <w:rsid w:val="000701D1"/>
    <w:rsid w:val="00070481"/>
    <w:rsid w:val="000715EE"/>
    <w:rsid w:val="000733AE"/>
    <w:rsid w:val="000735FE"/>
    <w:rsid w:val="0007371B"/>
    <w:rsid w:val="00073CC8"/>
    <w:rsid w:val="00074002"/>
    <w:rsid w:val="000746E6"/>
    <w:rsid w:val="00082345"/>
    <w:rsid w:val="0008537C"/>
    <w:rsid w:val="0009224E"/>
    <w:rsid w:val="00093D64"/>
    <w:rsid w:val="00094140"/>
    <w:rsid w:val="0009569A"/>
    <w:rsid w:val="0009774F"/>
    <w:rsid w:val="000A1F3A"/>
    <w:rsid w:val="000A7A94"/>
    <w:rsid w:val="000B2C77"/>
    <w:rsid w:val="000B3A4D"/>
    <w:rsid w:val="000C02F6"/>
    <w:rsid w:val="000C3D7B"/>
    <w:rsid w:val="000C486A"/>
    <w:rsid w:val="000C4D5B"/>
    <w:rsid w:val="000C5D24"/>
    <w:rsid w:val="000C7066"/>
    <w:rsid w:val="000D1C1F"/>
    <w:rsid w:val="000D2A48"/>
    <w:rsid w:val="000D3B02"/>
    <w:rsid w:val="000D48CA"/>
    <w:rsid w:val="000D5B2F"/>
    <w:rsid w:val="000D7C75"/>
    <w:rsid w:val="000E0111"/>
    <w:rsid w:val="000E04D2"/>
    <w:rsid w:val="000E1523"/>
    <w:rsid w:val="000E375F"/>
    <w:rsid w:val="000E5AE7"/>
    <w:rsid w:val="000E62B6"/>
    <w:rsid w:val="000E761D"/>
    <w:rsid w:val="000F18D5"/>
    <w:rsid w:val="000F1DC8"/>
    <w:rsid w:val="000F2449"/>
    <w:rsid w:val="000F4E7E"/>
    <w:rsid w:val="000F522C"/>
    <w:rsid w:val="001074C4"/>
    <w:rsid w:val="001114AE"/>
    <w:rsid w:val="001137C0"/>
    <w:rsid w:val="00114AA2"/>
    <w:rsid w:val="00115180"/>
    <w:rsid w:val="00116AAF"/>
    <w:rsid w:val="001200FC"/>
    <w:rsid w:val="00120DAA"/>
    <w:rsid w:val="001210A4"/>
    <w:rsid w:val="00122C31"/>
    <w:rsid w:val="00125ABC"/>
    <w:rsid w:val="001271C8"/>
    <w:rsid w:val="0013079B"/>
    <w:rsid w:val="00132E58"/>
    <w:rsid w:val="001337CC"/>
    <w:rsid w:val="00134B37"/>
    <w:rsid w:val="00135FA1"/>
    <w:rsid w:val="00141773"/>
    <w:rsid w:val="001420F9"/>
    <w:rsid w:val="00142622"/>
    <w:rsid w:val="00142885"/>
    <w:rsid w:val="00143934"/>
    <w:rsid w:val="001456EA"/>
    <w:rsid w:val="00146A1E"/>
    <w:rsid w:val="001504F2"/>
    <w:rsid w:val="00151672"/>
    <w:rsid w:val="001519C4"/>
    <w:rsid w:val="00151DFD"/>
    <w:rsid w:val="00152F71"/>
    <w:rsid w:val="00157116"/>
    <w:rsid w:val="00161268"/>
    <w:rsid w:val="001629E6"/>
    <w:rsid w:val="00163B05"/>
    <w:rsid w:val="001640DC"/>
    <w:rsid w:val="0016461A"/>
    <w:rsid w:val="001646C2"/>
    <w:rsid w:val="0016777F"/>
    <w:rsid w:val="0017077A"/>
    <w:rsid w:val="00173B28"/>
    <w:rsid w:val="0017500E"/>
    <w:rsid w:val="00176729"/>
    <w:rsid w:val="00177B22"/>
    <w:rsid w:val="00177BD6"/>
    <w:rsid w:val="0018333D"/>
    <w:rsid w:val="0018334D"/>
    <w:rsid w:val="001841A6"/>
    <w:rsid w:val="00185D7C"/>
    <w:rsid w:val="001866CB"/>
    <w:rsid w:val="001909DC"/>
    <w:rsid w:val="001940BB"/>
    <w:rsid w:val="00196D4B"/>
    <w:rsid w:val="00197C0D"/>
    <w:rsid w:val="001A0DC5"/>
    <w:rsid w:val="001A10CF"/>
    <w:rsid w:val="001A2A6F"/>
    <w:rsid w:val="001A3266"/>
    <w:rsid w:val="001A371F"/>
    <w:rsid w:val="001A7745"/>
    <w:rsid w:val="001A7E2C"/>
    <w:rsid w:val="001B10B9"/>
    <w:rsid w:val="001B118F"/>
    <w:rsid w:val="001B15DE"/>
    <w:rsid w:val="001B3065"/>
    <w:rsid w:val="001B4A7C"/>
    <w:rsid w:val="001B5CA6"/>
    <w:rsid w:val="001C14BC"/>
    <w:rsid w:val="001C196E"/>
    <w:rsid w:val="001C1D5C"/>
    <w:rsid w:val="001C71C6"/>
    <w:rsid w:val="001C7822"/>
    <w:rsid w:val="001C7F6B"/>
    <w:rsid w:val="001D0B88"/>
    <w:rsid w:val="001D2145"/>
    <w:rsid w:val="001D3790"/>
    <w:rsid w:val="001D486F"/>
    <w:rsid w:val="001D5593"/>
    <w:rsid w:val="001E3428"/>
    <w:rsid w:val="001E76AD"/>
    <w:rsid w:val="001E7937"/>
    <w:rsid w:val="001F07C7"/>
    <w:rsid w:val="001F3D99"/>
    <w:rsid w:val="001F706D"/>
    <w:rsid w:val="002007AC"/>
    <w:rsid w:val="002021FD"/>
    <w:rsid w:val="00202A19"/>
    <w:rsid w:val="00206CA6"/>
    <w:rsid w:val="00210823"/>
    <w:rsid w:val="00210EE2"/>
    <w:rsid w:val="00212DC1"/>
    <w:rsid w:val="00215322"/>
    <w:rsid w:val="00216DEF"/>
    <w:rsid w:val="00222B92"/>
    <w:rsid w:val="00223A14"/>
    <w:rsid w:val="002263CB"/>
    <w:rsid w:val="00227067"/>
    <w:rsid w:val="0023051B"/>
    <w:rsid w:val="002311B0"/>
    <w:rsid w:val="0023156D"/>
    <w:rsid w:val="002332EF"/>
    <w:rsid w:val="002344CA"/>
    <w:rsid w:val="002349A7"/>
    <w:rsid w:val="00236A9E"/>
    <w:rsid w:val="00236F63"/>
    <w:rsid w:val="002371B9"/>
    <w:rsid w:val="00240D44"/>
    <w:rsid w:val="00244023"/>
    <w:rsid w:val="00245B5C"/>
    <w:rsid w:val="002477C4"/>
    <w:rsid w:val="00251A7C"/>
    <w:rsid w:val="002542EC"/>
    <w:rsid w:val="00255A2C"/>
    <w:rsid w:val="002601FC"/>
    <w:rsid w:val="00260C4A"/>
    <w:rsid w:val="00261830"/>
    <w:rsid w:val="00262E4D"/>
    <w:rsid w:val="00266C9D"/>
    <w:rsid w:val="0027037E"/>
    <w:rsid w:val="00270440"/>
    <w:rsid w:val="0027209F"/>
    <w:rsid w:val="00277D7E"/>
    <w:rsid w:val="00280671"/>
    <w:rsid w:val="0028253B"/>
    <w:rsid w:val="0028700C"/>
    <w:rsid w:val="00293666"/>
    <w:rsid w:val="00293874"/>
    <w:rsid w:val="00293B22"/>
    <w:rsid w:val="002945B7"/>
    <w:rsid w:val="00294A6B"/>
    <w:rsid w:val="002979BB"/>
    <w:rsid w:val="00297A62"/>
    <w:rsid w:val="00297DB6"/>
    <w:rsid w:val="00297F86"/>
    <w:rsid w:val="002A09BD"/>
    <w:rsid w:val="002A3468"/>
    <w:rsid w:val="002A5E6C"/>
    <w:rsid w:val="002A75EF"/>
    <w:rsid w:val="002A7708"/>
    <w:rsid w:val="002A7945"/>
    <w:rsid w:val="002B1A90"/>
    <w:rsid w:val="002B368C"/>
    <w:rsid w:val="002B393D"/>
    <w:rsid w:val="002B54EE"/>
    <w:rsid w:val="002B668D"/>
    <w:rsid w:val="002C03B0"/>
    <w:rsid w:val="002C268E"/>
    <w:rsid w:val="002C33FB"/>
    <w:rsid w:val="002C66FC"/>
    <w:rsid w:val="002C7092"/>
    <w:rsid w:val="002D1292"/>
    <w:rsid w:val="002D58CB"/>
    <w:rsid w:val="002D5B47"/>
    <w:rsid w:val="002D6896"/>
    <w:rsid w:val="002E256B"/>
    <w:rsid w:val="002E5CFB"/>
    <w:rsid w:val="002E5E1B"/>
    <w:rsid w:val="002E7915"/>
    <w:rsid w:val="002E792C"/>
    <w:rsid w:val="002F1659"/>
    <w:rsid w:val="002F30BE"/>
    <w:rsid w:val="002F3595"/>
    <w:rsid w:val="002F3881"/>
    <w:rsid w:val="002F4585"/>
    <w:rsid w:val="002F494E"/>
    <w:rsid w:val="003027FC"/>
    <w:rsid w:val="00304BE2"/>
    <w:rsid w:val="0030630E"/>
    <w:rsid w:val="00306AA2"/>
    <w:rsid w:val="00312DAE"/>
    <w:rsid w:val="003132B5"/>
    <w:rsid w:val="003143E5"/>
    <w:rsid w:val="00315CD7"/>
    <w:rsid w:val="0031768B"/>
    <w:rsid w:val="00317D84"/>
    <w:rsid w:val="00320C45"/>
    <w:rsid w:val="00321248"/>
    <w:rsid w:val="0032421E"/>
    <w:rsid w:val="003247D4"/>
    <w:rsid w:val="0032497F"/>
    <w:rsid w:val="0032736D"/>
    <w:rsid w:val="00330AE1"/>
    <w:rsid w:val="00334984"/>
    <w:rsid w:val="0033651E"/>
    <w:rsid w:val="003403A2"/>
    <w:rsid w:val="00343E94"/>
    <w:rsid w:val="0034459B"/>
    <w:rsid w:val="003478D4"/>
    <w:rsid w:val="00351459"/>
    <w:rsid w:val="00352F52"/>
    <w:rsid w:val="00353E01"/>
    <w:rsid w:val="0036013E"/>
    <w:rsid w:val="00361C45"/>
    <w:rsid w:val="003635DB"/>
    <w:rsid w:val="00364655"/>
    <w:rsid w:val="00365BD4"/>
    <w:rsid w:val="003665BB"/>
    <w:rsid w:val="00374FF4"/>
    <w:rsid w:val="003774C1"/>
    <w:rsid w:val="00380E91"/>
    <w:rsid w:val="003815AE"/>
    <w:rsid w:val="003826E7"/>
    <w:rsid w:val="00382B1C"/>
    <w:rsid w:val="00386003"/>
    <w:rsid w:val="00386205"/>
    <w:rsid w:val="003868FA"/>
    <w:rsid w:val="003907EB"/>
    <w:rsid w:val="00392F75"/>
    <w:rsid w:val="00397DEE"/>
    <w:rsid w:val="003A000F"/>
    <w:rsid w:val="003A10C6"/>
    <w:rsid w:val="003A11A0"/>
    <w:rsid w:val="003A22A7"/>
    <w:rsid w:val="003B1B22"/>
    <w:rsid w:val="003B3924"/>
    <w:rsid w:val="003B3B30"/>
    <w:rsid w:val="003B3E66"/>
    <w:rsid w:val="003B444B"/>
    <w:rsid w:val="003B4C83"/>
    <w:rsid w:val="003B5A82"/>
    <w:rsid w:val="003B7CA8"/>
    <w:rsid w:val="003C6ED2"/>
    <w:rsid w:val="003C7E3D"/>
    <w:rsid w:val="003D0896"/>
    <w:rsid w:val="003D11B2"/>
    <w:rsid w:val="003D1B66"/>
    <w:rsid w:val="003E4040"/>
    <w:rsid w:val="003E435A"/>
    <w:rsid w:val="003E4C1D"/>
    <w:rsid w:val="003E5209"/>
    <w:rsid w:val="003E5E90"/>
    <w:rsid w:val="003F07B7"/>
    <w:rsid w:val="003F0EEE"/>
    <w:rsid w:val="003F3445"/>
    <w:rsid w:val="003F3B35"/>
    <w:rsid w:val="003F5939"/>
    <w:rsid w:val="003F67CE"/>
    <w:rsid w:val="00400A53"/>
    <w:rsid w:val="00403CA6"/>
    <w:rsid w:val="00406BA3"/>
    <w:rsid w:val="004076C6"/>
    <w:rsid w:val="0040778C"/>
    <w:rsid w:val="004102CE"/>
    <w:rsid w:val="00410315"/>
    <w:rsid w:val="00411D4D"/>
    <w:rsid w:val="00412F78"/>
    <w:rsid w:val="0041371A"/>
    <w:rsid w:val="004142BE"/>
    <w:rsid w:val="00415682"/>
    <w:rsid w:val="00415AD3"/>
    <w:rsid w:val="00416826"/>
    <w:rsid w:val="004169E1"/>
    <w:rsid w:val="004178C8"/>
    <w:rsid w:val="00420999"/>
    <w:rsid w:val="00421A30"/>
    <w:rsid w:val="0042239C"/>
    <w:rsid w:val="00423659"/>
    <w:rsid w:val="00424EE7"/>
    <w:rsid w:val="0042512A"/>
    <w:rsid w:val="00426AFC"/>
    <w:rsid w:val="00433E3E"/>
    <w:rsid w:val="004354AC"/>
    <w:rsid w:val="00436D39"/>
    <w:rsid w:val="004372E6"/>
    <w:rsid w:val="00437957"/>
    <w:rsid w:val="00442B80"/>
    <w:rsid w:val="00444CD2"/>
    <w:rsid w:val="00446314"/>
    <w:rsid w:val="004530FB"/>
    <w:rsid w:val="00455FD3"/>
    <w:rsid w:val="00456509"/>
    <w:rsid w:val="00456590"/>
    <w:rsid w:val="004565B7"/>
    <w:rsid w:val="00461C08"/>
    <w:rsid w:val="00462627"/>
    <w:rsid w:val="00465581"/>
    <w:rsid w:val="0047074B"/>
    <w:rsid w:val="004729A9"/>
    <w:rsid w:val="00474C4E"/>
    <w:rsid w:val="00475ED3"/>
    <w:rsid w:val="00476693"/>
    <w:rsid w:val="00486C70"/>
    <w:rsid w:val="00490761"/>
    <w:rsid w:val="00490904"/>
    <w:rsid w:val="00490D02"/>
    <w:rsid w:val="00492E89"/>
    <w:rsid w:val="00494566"/>
    <w:rsid w:val="004A00C7"/>
    <w:rsid w:val="004A0EAD"/>
    <w:rsid w:val="004A255C"/>
    <w:rsid w:val="004A322D"/>
    <w:rsid w:val="004A4C3A"/>
    <w:rsid w:val="004A5130"/>
    <w:rsid w:val="004A5599"/>
    <w:rsid w:val="004A7220"/>
    <w:rsid w:val="004A767D"/>
    <w:rsid w:val="004A7C15"/>
    <w:rsid w:val="004B0506"/>
    <w:rsid w:val="004B0FA3"/>
    <w:rsid w:val="004B244B"/>
    <w:rsid w:val="004B27C7"/>
    <w:rsid w:val="004B3868"/>
    <w:rsid w:val="004B3C31"/>
    <w:rsid w:val="004B4724"/>
    <w:rsid w:val="004B49AD"/>
    <w:rsid w:val="004B5A3A"/>
    <w:rsid w:val="004B5D7D"/>
    <w:rsid w:val="004B6CA3"/>
    <w:rsid w:val="004C43D3"/>
    <w:rsid w:val="004C4E41"/>
    <w:rsid w:val="004D0FA6"/>
    <w:rsid w:val="004D21B3"/>
    <w:rsid w:val="004D3854"/>
    <w:rsid w:val="004D3D41"/>
    <w:rsid w:val="004D40D0"/>
    <w:rsid w:val="004D56EA"/>
    <w:rsid w:val="004D61CD"/>
    <w:rsid w:val="004E144A"/>
    <w:rsid w:val="004E40A6"/>
    <w:rsid w:val="004E6AEA"/>
    <w:rsid w:val="004E7EE7"/>
    <w:rsid w:val="004F13EB"/>
    <w:rsid w:val="004F1784"/>
    <w:rsid w:val="004F1878"/>
    <w:rsid w:val="004F316A"/>
    <w:rsid w:val="004F3700"/>
    <w:rsid w:val="004F45F0"/>
    <w:rsid w:val="004F5D39"/>
    <w:rsid w:val="00501EB3"/>
    <w:rsid w:val="00503109"/>
    <w:rsid w:val="00503A36"/>
    <w:rsid w:val="00503B10"/>
    <w:rsid w:val="00504C40"/>
    <w:rsid w:val="00506202"/>
    <w:rsid w:val="00515246"/>
    <w:rsid w:val="00515E2D"/>
    <w:rsid w:val="005168D3"/>
    <w:rsid w:val="0052058B"/>
    <w:rsid w:val="00522933"/>
    <w:rsid w:val="00526177"/>
    <w:rsid w:val="00527566"/>
    <w:rsid w:val="00531FE9"/>
    <w:rsid w:val="005368B8"/>
    <w:rsid w:val="005403F0"/>
    <w:rsid w:val="00540AF0"/>
    <w:rsid w:val="00540D1C"/>
    <w:rsid w:val="00542209"/>
    <w:rsid w:val="005426E9"/>
    <w:rsid w:val="00543CF8"/>
    <w:rsid w:val="0054560E"/>
    <w:rsid w:val="00546C5A"/>
    <w:rsid w:val="00550478"/>
    <w:rsid w:val="00550EC1"/>
    <w:rsid w:val="00561BB2"/>
    <w:rsid w:val="00563EB7"/>
    <w:rsid w:val="00564592"/>
    <w:rsid w:val="00565509"/>
    <w:rsid w:val="00565C17"/>
    <w:rsid w:val="00570FB0"/>
    <w:rsid w:val="00571F19"/>
    <w:rsid w:val="005722CF"/>
    <w:rsid w:val="005732D4"/>
    <w:rsid w:val="0057429C"/>
    <w:rsid w:val="00580AE1"/>
    <w:rsid w:val="005826E2"/>
    <w:rsid w:val="00583A3E"/>
    <w:rsid w:val="00586477"/>
    <w:rsid w:val="00587951"/>
    <w:rsid w:val="0059157C"/>
    <w:rsid w:val="0059385B"/>
    <w:rsid w:val="00593F48"/>
    <w:rsid w:val="00594565"/>
    <w:rsid w:val="005977B3"/>
    <w:rsid w:val="00597DF4"/>
    <w:rsid w:val="005A0A03"/>
    <w:rsid w:val="005A11F3"/>
    <w:rsid w:val="005A209B"/>
    <w:rsid w:val="005A4719"/>
    <w:rsid w:val="005A4C8B"/>
    <w:rsid w:val="005A4FD6"/>
    <w:rsid w:val="005A6474"/>
    <w:rsid w:val="005A6F44"/>
    <w:rsid w:val="005B6425"/>
    <w:rsid w:val="005C0E02"/>
    <w:rsid w:val="005C1FC9"/>
    <w:rsid w:val="005C2C92"/>
    <w:rsid w:val="005C3519"/>
    <w:rsid w:val="005C3D8E"/>
    <w:rsid w:val="005C4C02"/>
    <w:rsid w:val="005D210D"/>
    <w:rsid w:val="005E0107"/>
    <w:rsid w:val="005E0480"/>
    <w:rsid w:val="005E2E17"/>
    <w:rsid w:val="005E336D"/>
    <w:rsid w:val="005E638F"/>
    <w:rsid w:val="005E662A"/>
    <w:rsid w:val="005E6B1C"/>
    <w:rsid w:val="005E775E"/>
    <w:rsid w:val="005E7914"/>
    <w:rsid w:val="005F2712"/>
    <w:rsid w:val="005F63AC"/>
    <w:rsid w:val="006009B3"/>
    <w:rsid w:val="006016F1"/>
    <w:rsid w:val="00603EF0"/>
    <w:rsid w:val="00605D7A"/>
    <w:rsid w:val="0060709B"/>
    <w:rsid w:val="00610875"/>
    <w:rsid w:val="00610D3C"/>
    <w:rsid w:val="00611240"/>
    <w:rsid w:val="006120EF"/>
    <w:rsid w:val="006125E7"/>
    <w:rsid w:val="00616020"/>
    <w:rsid w:val="006229C9"/>
    <w:rsid w:val="006238B6"/>
    <w:rsid w:val="006248A9"/>
    <w:rsid w:val="00633725"/>
    <w:rsid w:val="00636300"/>
    <w:rsid w:val="0063643A"/>
    <w:rsid w:val="00637316"/>
    <w:rsid w:val="006378BB"/>
    <w:rsid w:val="0063798F"/>
    <w:rsid w:val="00637E91"/>
    <w:rsid w:val="0064392E"/>
    <w:rsid w:val="00645EE0"/>
    <w:rsid w:val="00647011"/>
    <w:rsid w:val="00647833"/>
    <w:rsid w:val="00650B3B"/>
    <w:rsid w:val="00651041"/>
    <w:rsid w:val="0065200D"/>
    <w:rsid w:val="00652307"/>
    <w:rsid w:val="0065297C"/>
    <w:rsid w:val="006541E4"/>
    <w:rsid w:val="006542AC"/>
    <w:rsid w:val="0065442A"/>
    <w:rsid w:val="0065564A"/>
    <w:rsid w:val="00660D53"/>
    <w:rsid w:val="00662FEA"/>
    <w:rsid w:val="00663CB9"/>
    <w:rsid w:val="00675385"/>
    <w:rsid w:val="006766A7"/>
    <w:rsid w:val="006771F0"/>
    <w:rsid w:val="006815DF"/>
    <w:rsid w:val="006850BF"/>
    <w:rsid w:val="006863A0"/>
    <w:rsid w:val="006868CF"/>
    <w:rsid w:val="00690BB2"/>
    <w:rsid w:val="0069107D"/>
    <w:rsid w:val="00692497"/>
    <w:rsid w:val="0069294A"/>
    <w:rsid w:val="00692D6B"/>
    <w:rsid w:val="006945A9"/>
    <w:rsid w:val="006A030A"/>
    <w:rsid w:val="006A121A"/>
    <w:rsid w:val="006A4C0A"/>
    <w:rsid w:val="006A5595"/>
    <w:rsid w:val="006A6B5B"/>
    <w:rsid w:val="006A7173"/>
    <w:rsid w:val="006A769A"/>
    <w:rsid w:val="006B172F"/>
    <w:rsid w:val="006B1B17"/>
    <w:rsid w:val="006B27BB"/>
    <w:rsid w:val="006B297B"/>
    <w:rsid w:val="006B5A90"/>
    <w:rsid w:val="006C04E2"/>
    <w:rsid w:val="006C0E8C"/>
    <w:rsid w:val="006C121B"/>
    <w:rsid w:val="006C3352"/>
    <w:rsid w:val="006C7A30"/>
    <w:rsid w:val="006D0915"/>
    <w:rsid w:val="006D2F24"/>
    <w:rsid w:val="006D646F"/>
    <w:rsid w:val="006D7680"/>
    <w:rsid w:val="006D7CDF"/>
    <w:rsid w:val="006E016A"/>
    <w:rsid w:val="006E5BCB"/>
    <w:rsid w:val="006E7CEB"/>
    <w:rsid w:val="006F19A7"/>
    <w:rsid w:val="006F2044"/>
    <w:rsid w:val="006F6A91"/>
    <w:rsid w:val="006F7E5F"/>
    <w:rsid w:val="00700023"/>
    <w:rsid w:val="00700028"/>
    <w:rsid w:val="00701EE4"/>
    <w:rsid w:val="00701EF0"/>
    <w:rsid w:val="0070292A"/>
    <w:rsid w:val="0070304C"/>
    <w:rsid w:val="00704EAB"/>
    <w:rsid w:val="007059B6"/>
    <w:rsid w:val="00707E91"/>
    <w:rsid w:val="00712F76"/>
    <w:rsid w:val="007135E3"/>
    <w:rsid w:val="007135FC"/>
    <w:rsid w:val="007151D4"/>
    <w:rsid w:val="0071528C"/>
    <w:rsid w:val="00720842"/>
    <w:rsid w:val="00722612"/>
    <w:rsid w:val="00723B40"/>
    <w:rsid w:val="00724549"/>
    <w:rsid w:val="0072514F"/>
    <w:rsid w:val="00726B21"/>
    <w:rsid w:val="00732E08"/>
    <w:rsid w:val="00741CC3"/>
    <w:rsid w:val="007437D1"/>
    <w:rsid w:val="007441F7"/>
    <w:rsid w:val="00744654"/>
    <w:rsid w:val="007456C0"/>
    <w:rsid w:val="00750268"/>
    <w:rsid w:val="007511AD"/>
    <w:rsid w:val="007541FB"/>
    <w:rsid w:val="00757ADB"/>
    <w:rsid w:val="007624CD"/>
    <w:rsid w:val="007629A5"/>
    <w:rsid w:val="00762DD9"/>
    <w:rsid w:val="007702F5"/>
    <w:rsid w:val="00770759"/>
    <w:rsid w:val="007709D1"/>
    <w:rsid w:val="00771657"/>
    <w:rsid w:val="007716D9"/>
    <w:rsid w:val="00772D38"/>
    <w:rsid w:val="007767FB"/>
    <w:rsid w:val="00777E43"/>
    <w:rsid w:val="00781625"/>
    <w:rsid w:val="007834E2"/>
    <w:rsid w:val="007861C6"/>
    <w:rsid w:val="00790BB2"/>
    <w:rsid w:val="00792198"/>
    <w:rsid w:val="0079457D"/>
    <w:rsid w:val="00794A7C"/>
    <w:rsid w:val="00796D6A"/>
    <w:rsid w:val="00797ECC"/>
    <w:rsid w:val="007A0B15"/>
    <w:rsid w:val="007A2738"/>
    <w:rsid w:val="007A3A9A"/>
    <w:rsid w:val="007A5AE5"/>
    <w:rsid w:val="007A6B9B"/>
    <w:rsid w:val="007B0242"/>
    <w:rsid w:val="007B06A7"/>
    <w:rsid w:val="007B3D0F"/>
    <w:rsid w:val="007B3F4E"/>
    <w:rsid w:val="007B4A9C"/>
    <w:rsid w:val="007B6333"/>
    <w:rsid w:val="007B7301"/>
    <w:rsid w:val="007C0869"/>
    <w:rsid w:val="007C1728"/>
    <w:rsid w:val="007C1DCB"/>
    <w:rsid w:val="007C20A8"/>
    <w:rsid w:val="007C23FF"/>
    <w:rsid w:val="007C5ECD"/>
    <w:rsid w:val="007C696D"/>
    <w:rsid w:val="007D061A"/>
    <w:rsid w:val="007D154C"/>
    <w:rsid w:val="007D23C0"/>
    <w:rsid w:val="007D4B01"/>
    <w:rsid w:val="007D5487"/>
    <w:rsid w:val="007D62F7"/>
    <w:rsid w:val="007D7EF2"/>
    <w:rsid w:val="007E04BA"/>
    <w:rsid w:val="007E5EDB"/>
    <w:rsid w:val="007F0F90"/>
    <w:rsid w:val="007F147B"/>
    <w:rsid w:val="007F18A6"/>
    <w:rsid w:val="007F1B40"/>
    <w:rsid w:val="007F2077"/>
    <w:rsid w:val="007F2BF2"/>
    <w:rsid w:val="007F523B"/>
    <w:rsid w:val="007F529D"/>
    <w:rsid w:val="007F5743"/>
    <w:rsid w:val="00802AEE"/>
    <w:rsid w:val="00803CB1"/>
    <w:rsid w:val="008050D4"/>
    <w:rsid w:val="00810CCF"/>
    <w:rsid w:val="00812EA8"/>
    <w:rsid w:val="00816F1E"/>
    <w:rsid w:val="0082194A"/>
    <w:rsid w:val="0082238D"/>
    <w:rsid w:val="0082674C"/>
    <w:rsid w:val="0082783C"/>
    <w:rsid w:val="008308B5"/>
    <w:rsid w:val="008331F2"/>
    <w:rsid w:val="00833489"/>
    <w:rsid w:val="00833DC9"/>
    <w:rsid w:val="0083452D"/>
    <w:rsid w:val="00834733"/>
    <w:rsid w:val="008351E6"/>
    <w:rsid w:val="00835B7B"/>
    <w:rsid w:val="00836B02"/>
    <w:rsid w:val="00836D65"/>
    <w:rsid w:val="0083730F"/>
    <w:rsid w:val="00840ED1"/>
    <w:rsid w:val="00841490"/>
    <w:rsid w:val="00842208"/>
    <w:rsid w:val="00842687"/>
    <w:rsid w:val="008453A0"/>
    <w:rsid w:val="00846949"/>
    <w:rsid w:val="00846E21"/>
    <w:rsid w:val="008513E3"/>
    <w:rsid w:val="0085214F"/>
    <w:rsid w:val="0085259E"/>
    <w:rsid w:val="00854F74"/>
    <w:rsid w:val="00856218"/>
    <w:rsid w:val="00860B66"/>
    <w:rsid w:val="008635EA"/>
    <w:rsid w:val="00867B99"/>
    <w:rsid w:val="008751CD"/>
    <w:rsid w:val="008761F7"/>
    <w:rsid w:val="00883E0A"/>
    <w:rsid w:val="008849B0"/>
    <w:rsid w:val="00894AD0"/>
    <w:rsid w:val="00895C0A"/>
    <w:rsid w:val="008969CD"/>
    <w:rsid w:val="008977E1"/>
    <w:rsid w:val="008A02FD"/>
    <w:rsid w:val="008A3997"/>
    <w:rsid w:val="008A4084"/>
    <w:rsid w:val="008A567A"/>
    <w:rsid w:val="008A665E"/>
    <w:rsid w:val="008A71CA"/>
    <w:rsid w:val="008B7E5D"/>
    <w:rsid w:val="008C0F15"/>
    <w:rsid w:val="008C52BC"/>
    <w:rsid w:val="008C5B78"/>
    <w:rsid w:val="008C5D68"/>
    <w:rsid w:val="008C7987"/>
    <w:rsid w:val="008D35A5"/>
    <w:rsid w:val="008D4374"/>
    <w:rsid w:val="008D4AD5"/>
    <w:rsid w:val="008E28EB"/>
    <w:rsid w:val="008E3A31"/>
    <w:rsid w:val="008E3D8E"/>
    <w:rsid w:val="008E569F"/>
    <w:rsid w:val="008E6F0F"/>
    <w:rsid w:val="008F23D5"/>
    <w:rsid w:val="008F6692"/>
    <w:rsid w:val="008F683C"/>
    <w:rsid w:val="008F7F89"/>
    <w:rsid w:val="00901878"/>
    <w:rsid w:val="00901C3F"/>
    <w:rsid w:val="00903D55"/>
    <w:rsid w:val="009059C3"/>
    <w:rsid w:val="00905B1C"/>
    <w:rsid w:val="00907DC7"/>
    <w:rsid w:val="0091063D"/>
    <w:rsid w:val="00913298"/>
    <w:rsid w:val="009138D3"/>
    <w:rsid w:val="00914C26"/>
    <w:rsid w:val="00915544"/>
    <w:rsid w:val="009224D9"/>
    <w:rsid w:val="0092354C"/>
    <w:rsid w:val="00923BAA"/>
    <w:rsid w:val="0092526C"/>
    <w:rsid w:val="00934B52"/>
    <w:rsid w:val="00940B3F"/>
    <w:rsid w:val="00940FAF"/>
    <w:rsid w:val="00944378"/>
    <w:rsid w:val="00946E30"/>
    <w:rsid w:val="00950701"/>
    <w:rsid w:val="009539E7"/>
    <w:rsid w:val="00957037"/>
    <w:rsid w:val="00961661"/>
    <w:rsid w:val="00961711"/>
    <w:rsid w:val="0096297B"/>
    <w:rsid w:val="00964045"/>
    <w:rsid w:val="009658B8"/>
    <w:rsid w:val="00966530"/>
    <w:rsid w:val="00966BD1"/>
    <w:rsid w:val="009719B6"/>
    <w:rsid w:val="00972540"/>
    <w:rsid w:val="00972ECA"/>
    <w:rsid w:val="00973CF7"/>
    <w:rsid w:val="00973D17"/>
    <w:rsid w:val="00974C14"/>
    <w:rsid w:val="009750D1"/>
    <w:rsid w:val="00976095"/>
    <w:rsid w:val="009820E6"/>
    <w:rsid w:val="009857CE"/>
    <w:rsid w:val="00986B5A"/>
    <w:rsid w:val="00991597"/>
    <w:rsid w:val="009918A0"/>
    <w:rsid w:val="0099215B"/>
    <w:rsid w:val="00992E09"/>
    <w:rsid w:val="009933E0"/>
    <w:rsid w:val="00994F02"/>
    <w:rsid w:val="0099622E"/>
    <w:rsid w:val="009965AE"/>
    <w:rsid w:val="00996D42"/>
    <w:rsid w:val="009976C9"/>
    <w:rsid w:val="00997905"/>
    <w:rsid w:val="009A0BD5"/>
    <w:rsid w:val="009A1A82"/>
    <w:rsid w:val="009A25F4"/>
    <w:rsid w:val="009A3A22"/>
    <w:rsid w:val="009A5211"/>
    <w:rsid w:val="009A6BA0"/>
    <w:rsid w:val="009B0F70"/>
    <w:rsid w:val="009B1F28"/>
    <w:rsid w:val="009B222E"/>
    <w:rsid w:val="009B4607"/>
    <w:rsid w:val="009B5B72"/>
    <w:rsid w:val="009B5FA8"/>
    <w:rsid w:val="009B7EF6"/>
    <w:rsid w:val="009C0C95"/>
    <w:rsid w:val="009C176B"/>
    <w:rsid w:val="009C1799"/>
    <w:rsid w:val="009C25AE"/>
    <w:rsid w:val="009C2C9A"/>
    <w:rsid w:val="009C36C9"/>
    <w:rsid w:val="009C72A8"/>
    <w:rsid w:val="009C796B"/>
    <w:rsid w:val="009D5A86"/>
    <w:rsid w:val="009D7771"/>
    <w:rsid w:val="009E1A06"/>
    <w:rsid w:val="009E53B6"/>
    <w:rsid w:val="009E6668"/>
    <w:rsid w:val="009E7E8E"/>
    <w:rsid w:val="009F2466"/>
    <w:rsid w:val="009F3BFF"/>
    <w:rsid w:val="009F6814"/>
    <w:rsid w:val="009F6E4E"/>
    <w:rsid w:val="00A01161"/>
    <w:rsid w:val="00A011FD"/>
    <w:rsid w:val="00A02E1E"/>
    <w:rsid w:val="00A03071"/>
    <w:rsid w:val="00A03F53"/>
    <w:rsid w:val="00A057AD"/>
    <w:rsid w:val="00A10FAB"/>
    <w:rsid w:val="00A122FD"/>
    <w:rsid w:val="00A140A2"/>
    <w:rsid w:val="00A1612F"/>
    <w:rsid w:val="00A20A89"/>
    <w:rsid w:val="00A25E52"/>
    <w:rsid w:val="00A26936"/>
    <w:rsid w:val="00A3314F"/>
    <w:rsid w:val="00A33F6E"/>
    <w:rsid w:val="00A406C5"/>
    <w:rsid w:val="00A41308"/>
    <w:rsid w:val="00A436CD"/>
    <w:rsid w:val="00A43E03"/>
    <w:rsid w:val="00A45152"/>
    <w:rsid w:val="00A47364"/>
    <w:rsid w:val="00A50F5E"/>
    <w:rsid w:val="00A510E8"/>
    <w:rsid w:val="00A513D9"/>
    <w:rsid w:val="00A55637"/>
    <w:rsid w:val="00A55846"/>
    <w:rsid w:val="00A57144"/>
    <w:rsid w:val="00A63691"/>
    <w:rsid w:val="00A659FF"/>
    <w:rsid w:val="00A65E4D"/>
    <w:rsid w:val="00A6756A"/>
    <w:rsid w:val="00A7263D"/>
    <w:rsid w:val="00A760F6"/>
    <w:rsid w:val="00A807C6"/>
    <w:rsid w:val="00A82CD6"/>
    <w:rsid w:val="00A857C2"/>
    <w:rsid w:val="00A86DE0"/>
    <w:rsid w:val="00A92927"/>
    <w:rsid w:val="00A92B57"/>
    <w:rsid w:val="00A93971"/>
    <w:rsid w:val="00A9470E"/>
    <w:rsid w:val="00A971DB"/>
    <w:rsid w:val="00AA3783"/>
    <w:rsid w:val="00AA4727"/>
    <w:rsid w:val="00AA58BD"/>
    <w:rsid w:val="00AA5F02"/>
    <w:rsid w:val="00AA7BB7"/>
    <w:rsid w:val="00AA7C28"/>
    <w:rsid w:val="00AA7F32"/>
    <w:rsid w:val="00AB0B12"/>
    <w:rsid w:val="00AB156B"/>
    <w:rsid w:val="00AB3571"/>
    <w:rsid w:val="00AB3696"/>
    <w:rsid w:val="00AB3F8F"/>
    <w:rsid w:val="00AC2AA4"/>
    <w:rsid w:val="00AC44C5"/>
    <w:rsid w:val="00AC683D"/>
    <w:rsid w:val="00AC71A1"/>
    <w:rsid w:val="00AD1930"/>
    <w:rsid w:val="00AD563A"/>
    <w:rsid w:val="00AE03F7"/>
    <w:rsid w:val="00AE2B43"/>
    <w:rsid w:val="00AE2F9E"/>
    <w:rsid w:val="00AE345E"/>
    <w:rsid w:val="00AE371A"/>
    <w:rsid w:val="00AE39EE"/>
    <w:rsid w:val="00AE42BF"/>
    <w:rsid w:val="00AE519B"/>
    <w:rsid w:val="00AE594C"/>
    <w:rsid w:val="00AE5D60"/>
    <w:rsid w:val="00AF0ACA"/>
    <w:rsid w:val="00AF2987"/>
    <w:rsid w:val="00AF2F7B"/>
    <w:rsid w:val="00AF3957"/>
    <w:rsid w:val="00AF66C3"/>
    <w:rsid w:val="00B00DA9"/>
    <w:rsid w:val="00B031E7"/>
    <w:rsid w:val="00B03299"/>
    <w:rsid w:val="00B04617"/>
    <w:rsid w:val="00B0542D"/>
    <w:rsid w:val="00B05D32"/>
    <w:rsid w:val="00B05F0D"/>
    <w:rsid w:val="00B065E9"/>
    <w:rsid w:val="00B0706C"/>
    <w:rsid w:val="00B07FDA"/>
    <w:rsid w:val="00B10A0B"/>
    <w:rsid w:val="00B10B51"/>
    <w:rsid w:val="00B110A7"/>
    <w:rsid w:val="00B119FB"/>
    <w:rsid w:val="00B14755"/>
    <w:rsid w:val="00B151A5"/>
    <w:rsid w:val="00B17B40"/>
    <w:rsid w:val="00B20DF2"/>
    <w:rsid w:val="00B20EBA"/>
    <w:rsid w:val="00B231C6"/>
    <w:rsid w:val="00B25BE1"/>
    <w:rsid w:val="00B33691"/>
    <w:rsid w:val="00B37545"/>
    <w:rsid w:val="00B410D6"/>
    <w:rsid w:val="00B4169F"/>
    <w:rsid w:val="00B44235"/>
    <w:rsid w:val="00B44273"/>
    <w:rsid w:val="00B44FB8"/>
    <w:rsid w:val="00B4539F"/>
    <w:rsid w:val="00B4558D"/>
    <w:rsid w:val="00B54880"/>
    <w:rsid w:val="00B54DEB"/>
    <w:rsid w:val="00B56978"/>
    <w:rsid w:val="00B60299"/>
    <w:rsid w:val="00B64399"/>
    <w:rsid w:val="00B707BE"/>
    <w:rsid w:val="00B70822"/>
    <w:rsid w:val="00B70982"/>
    <w:rsid w:val="00B718B7"/>
    <w:rsid w:val="00B74D56"/>
    <w:rsid w:val="00B75C06"/>
    <w:rsid w:val="00B75F3A"/>
    <w:rsid w:val="00B77D92"/>
    <w:rsid w:val="00B81B9C"/>
    <w:rsid w:val="00B82161"/>
    <w:rsid w:val="00B8564E"/>
    <w:rsid w:val="00B85A2A"/>
    <w:rsid w:val="00B90265"/>
    <w:rsid w:val="00B9395E"/>
    <w:rsid w:val="00B9504E"/>
    <w:rsid w:val="00B955AD"/>
    <w:rsid w:val="00B96257"/>
    <w:rsid w:val="00BA65B3"/>
    <w:rsid w:val="00BA7C18"/>
    <w:rsid w:val="00BA7C70"/>
    <w:rsid w:val="00BB16D7"/>
    <w:rsid w:val="00BB1B24"/>
    <w:rsid w:val="00BB3DE8"/>
    <w:rsid w:val="00BB4369"/>
    <w:rsid w:val="00BB55FD"/>
    <w:rsid w:val="00BB6343"/>
    <w:rsid w:val="00BC06AE"/>
    <w:rsid w:val="00BC0EA2"/>
    <w:rsid w:val="00BC3180"/>
    <w:rsid w:val="00BC45CA"/>
    <w:rsid w:val="00BC51A4"/>
    <w:rsid w:val="00BC5327"/>
    <w:rsid w:val="00BC5CFE"/>
    <w:rsid w:val="00BD08E8"/>
    <w:rsid w:val="00BD740F"/>
    <w:rsid w:val="00BD7D63"/>
    <w:rsid w:val="00BE0A15"/>
    <w:rsid w:val="00BE42B1"/>
    <w:rsid w:val="00BE4666"/>
    <w:rsid w:val="00BE76AF"/>
    <w:rsid w:val="00BF0974"/>
    <w:rsid w:val="00BF0AEA"/>
    <w:rsid w:val="00BF3D1B"/>
    <w:rsid w:val="00BF65C0"/>
    <w:rsid w:val="00BF7618"/>
    <w:rsid w:val="00C0058A"/>
    <w:rsid w:val="00C079DB"/>
    <w:rsid w:val="00C101F3"/>
    <w:rsid w:val="00C1428E"/>
    <w:rsid w:val="00C14821"/>
    <w:rsid w:val="00C17A60"/>
    <w:rsid w:val="00C24D38"/>
    <w:rsid w:val="00C271F5"/>
    <w:rsid w:val="00C32100"/>
    <w:rsid w:val="00C40C66"/>
    <w:rsid w:val="00C42735"/>
    <w:rsid w:val="00C474DA"/>
    <w:rsid w:val="00C47D10"/>
    <w:rsid w:val="00C51327"/>
    <w:rsid w:val="00C5162E"/>
    <w:rsid w:val="00C526F2"/>
    <w:rsid w:val="00C527C3"/>
    <w:rsid w:val="00C5700F"/>
    <w:rsid w:val="00C57B18"/>
    <w:rsid w:val="00C611E4"/>
    <w:rsid w:val="00C65F83"/>
    <w:rsid w:val="00C6769E"/>
    <w:rsid w:val="00C70DEB"/>
    <w:rsid w:val="00C7196C"/>
    <w:rsid w:val="00C7420A"/>
    <w:rsid w:val="00C74B79"/>
    <w:rsid w:val="00C76234"/>
    <w:rsid w:val="00C76FD6"/>
    <w:rsid w:val="00C7766A"/>
    <w:rsid w:val="00C77818"/>
    <w:rsid w:val="00C80399"/>
    <w:rsid w:val="00C81594"/>
    <w:rsid w:val="00C84D45"/>
    <w:rsid w:val="00C86A2F"/>
    <w:rsid w:val="00C93487"/>
    <w:rsid w:val="00C93D3A"/>
    <w:rsid w:val="00C943DB"/>
    <w:rsid w:val="00C94651"/>
    <w:rsid w:val="00C95B37"/>
    <w:rsid w:val="00CA11E9"/>
    <w:rsid w:val="00CB0668"/>
    <w:rsid w:val="00CB376B"/>
    <w:rsid w:val="00CB418F"/>
    <w:rsid w:val="00CB5770"/>
    <w:rsid w:val="00CB63FE"/>
    <w:rsid w:val="00CB789A"/>
    <w:rsid w:val="00CC2028"/>
    <w:rsid w:val="00CC2AA7"/>
    <w:rsid w:val="00CC3A06"/>
    <w:rsid w:val="00CC434D"/>
    <w:rsid w:val="00CD13CB"/>
    <w:rsid w:val="00CD180D"/>
    <w:rsid w:val="00CD2242"/>
    <w:rsid w:val="00CD3104"/>
    <w:rsid w:val="00CD5734"/>
    <w:rsid w:val="00CE28CA"/>
    <w:rsid w:val="00CE4DF4"/>
    <w:rsid w:val="00CE5A8C"/>
    <w:rsid w:val="00CE7646"/>
    <w:rsid w:val="00CE7F47"/>
    <w:rsid w:val="00CF1CCE"/>
    <w:rsid w:val="00CF29AF"/>
    <w:rsid w:val="00CF49F8"/>
    <w:rsid w:val="00D00587"/>
    <w:rsid w:val="00D11261"/>
    <w:rsid w:val="00D12FF1"/>
    <w:rsid w:val="00D1355D"/>
    <w:rsid w:val="00D1519F"/>
    <w:rsid w:val="00D1618F"/>
    <w:rsid w:val="00D16D55"/>
    <w:rsid w:val="00D22A8A"/>
    <w:rsid w:val="00D26A90"/>
    <w:rsid w:val="00D27E43"/>
    <w:rsid w:val="00D31A55"/>
    <w:rsid w:val="00D32699"/>
    <w:rsid w:val="00D32ADF"/>
    <w:rsid w:val="00D32E9A"/>
    <w:rsid w:val="00D3302B"/>
    <w:rsid w:val="00D379E1"/>
    <w:rsid w:val="00D42F00"/>
    <w:rsid w:val="00D436AF"/>
    <w:rsid w:val="00D444CF"/>
    <w:rsid w:val="00D44FCC"/>
    <w:rsid w:val="00D4635B"/>
    <w:rsid w:val="00D5102F"/>
    <w:rsid w:val="00D51B47"/>
    <w:rsid w:val="00D5263A"/>
    <w:rsid w:val="00D56BE3"/>
    <w:rsid w:val="00D60440"/>
    <w:rsid w:val="00D61826"/>
    <w:rsid w:val="00D64DBC"/>
    <w:rsid w:val="00D656E2"/>
    <w:rsid w:val="00D65BF9"/>
    <w:rsid w:val="00D67DAC"/>
    <w:rsid w:val="00D725B2"/>
    <w:rsid w:val="00D749EB"/>
    <w:rsid w:val="00D77E4B"/>
    <w:rsid w:val="00D8297F"/>
    <w:rsid w:val="00D85CBD"/>
    <w:rsid w:val="00D87345"/>
    <w:rsid w:val="00D87638"/>
    <w:rsid w:val="00D915FD"/>
    <w:rsid w:val="00D93088"/>
    <w:rsid w:val="00D93261"/>
    <w:rsid w:val="00D94710"/>
    <w:rsid w:val="00D9672F"/>
    <w:rsid w:val="00D97307"/>
    <w:rsid w:val="00DA0CE0"/>
    <w:rsid w:val="00DA3311"/>
    <w:rsid w:val="00DA3B6D"/>
    <w:rsid w:val="00DA44DA"/>
    <w:rsid w:val="00DA645F"/>
    <w:rsid w:val="00DB0642"/>
    <w:rsid w:val="00DB1789"/>
    <w:rsid w:val="00DB2E2B"/>
    <w:rsid w:val="00DB3546"/>
    <w:rsid w:val="00DB4638"/>
    <w:rsid w:val="00DB6E1A"/>
    <w:rsid w:val="00DB75F5"/>
    <w:rsid w:val="00DC049B"/>
    <w:rsid w:val="00DC0AF0"/>
    <w:rsid w:val="00DC1769"/>
    <w:rsid w:val="00DC1E5E"/>
    <w:rsid w:val="00DC29AE"/>
    <w:rsid w:val="00DC4EAA"/>
    <w:rsid w:val="00DC57AD"/>
    <w:rsid w:val="00DC731C"/>
    <w:rsid w:val="00DC7C41"/>
    <w:rsid w:val="00DD0095"/>
    <w:rsid w:val="00DD20EE"/>
    <w:rsid w:val="00DD26E1"/>
    <w:rsid w:val="00DD4954"/>
    <w:rsid w:val="00DD4B01"/>
    <w:rsid w:val="00DD5147"/>
    <w:rsid w:val="00DE38FA"/>
    <w:rsid w:val="00DE4240"/>
    <w:rsid w:val="00DE425D"/>
    <w:rsid w:val="00DE4B02"/>
    <w:rsid w:val="00DF0845"/>
    <w:rsid w:val="00DF31AE"/>
    <w:rsid w:val="00DF4475"/>
    <w:rsid w:val="00DF463B"/>
    <w:rsid w:val="00DF4F96"/>
    <w:rsid w:val="00DF56DE"/>
    <w:rsid w:val="00DF7191"/>
    <w:rsid w:val="00E0069F"/>
    <w:rsid w:val="00E02D8D"/>
    <w:rsid w:val="00E03F8F"/>
    <w:rsid w:val="00E04CD9"/>
    <w:rsid w:val="00E05EBE"/>
    <w:rsid w:val="00E0701A"/>
    <w:rsid w:val="00E117B2"/>
    <w:rsid w:val="00E22D0A"/>
    <w:rsid w:val="00E23613"/>
    <w:rsid w:val="00E267B1"/>
    <w:rsid w:val="00E32524"/>
    <w:rsid w:val="00E33232"/>
    <w:rsid w:val="00E33EB1"/>
    <w:rsid w:val="00E3641F"/>
    <w:rsid w:val="00E36DCB"/>
    <w:rsid w:val="00E36FA4"/>
    <w:rsid w:val="00E37F0A"/>
    <w:rsid w:val="00E41183"/>
    <w:rsid w:val="00E417FB"/>
    <w:rsid w:val="00E44A1A"/>
    <w:rsid w:val="00E44D79"/>
    <w:rsid w:val="00E4616C"/>
    <w:rsid w:val="00E46C6D"/>
    <w:rsid w:val="00E47E6A"/>
    <w:rsid w:val="00E50A79"/>
    <w:rsid w:val="00E530BA"/>
    <w:rsid w:val="00E539F6"/>
    <w:rsid w:val="00E549F9"/>
    <w:rsid w:val="00E57649"/>
    <w:rsid w:val="00E63F56"/>
    <w:rsid w:val="00E64ED5"/>
    <w:rsid w:val="00E64F1E"/>
    <w:rsid w:val="00E66B54"/>
    <w:rsid w:val="00E67FC9"/>
    <w:rsid w:val="00E712E0"/>
    <w:rsid w:val="00E71E4A"/>
    <w:rsid w:val="00E731A9"/>
    <w:rsid w:val="00E74E75"/>
    <w:rsid w:val="00E7739F"/>
    <w:rsid w:val="00E8326D"/>
    <w:rsid w:val="00E84BE6"/>
    <w:rsid w:val="00E8549E"/>
    <w:rsid w:val="00E877F4"/>
    <w:rsid w:val="00E90691"/>
    <w:rsid w:val="00E9485E"/>
    <w:rsid w:val="00E9501B"/>
    <w:rsid w:val="00E95663"/>
    <w:rsid w:val="00E95A34"/>
    <w:rsid w:val="00E97DC0"/>
    <w:rsid w:val="00EA065F"/>
    <w:rsid w:val="00EA0E39"/>
    <w:rsid w:val="00EA22C2"/>
    <w:rsid w:val="00EA235D"/>
    <w:rsid w:val="00EA290C"/>
    <w:rsid w:val="00EB01C5"/>
    <w:rsid w:val="00EB05C1"/>
    <w:rsid w:val="00EB062A"/>
    <w:rsid w:val="00EB203F"/>
    <w:rsid w:val="00EB21AB"/>
    <w:rsid w:val="00EB448D"/>
    <w:rsid w:val="00EC0256"/>
    <w:rsid w:val="00EC07E8"/>
    <w:rsid w:val="00EC61A2"/>
    <w:rsid w:val="00EC69B7"/>
    <w:rsid w:val="00ED3975"/>
    <w:rsid w:val="00ED61A0"/>
    <w:rsid w:val="00ED6D94"/>
    <w:rsid w:val="00EE468D"/>
    <w:rsid w:val="00EF1EF7"/>
    <w:rsid w:val="00EF3B88"/>
    <w:rsid w:val="00EF7256"/>
    <w:rsid w:val="00F015CD"/>
    <w:rsid w:val="00F01CB4"/>
    <w:rsid w:val="00F02B0D"/>
    <w:rsid w:val="00F03FAE"/>
    <w:rsid w:val="00F06B8A"/>
    <w:rsid w:val="00F106CE"/>
    <w:rsid w:val="00F11D97"/>
    <w:rsid w:val="00F15E72"/>
    <w:rsid w:val="00F15E76"/>
    <w:rsid w:val="00F166B5"/>
    <w:rsid w:val="00F22574"/>
    <w:rsid w:val="00F23752"/>
    <w:rsid w:val="00F2432F"/>
    <w:rsid w:val="00F25B26"/>
    <w:rsid w:val="00F3206D"/>
    <w:rsid w:val="00F32F78"/>
    <w:rsid w:val="00F3377A"/>
    <w:rsid w:val="00F33855"/>
    <w:rsid w:val="00F37AE5"/>
    <w:rsid w:val="00F41066"/>
    <w:rsid w:val="00F418B8"/>
    <w:rsid w:val="00F501A3"/>
    <w:rsid w:val="00F5228C"/>
    <w:rsid w:val="00F53B04"/>
    <w:rsid w:val="00F579E4"/>
    <w:rsid w:val="00F61078"/>
    <w:rsid w:val="00F64DB7"/>
    <w:rsid w:val="00F66B4A"/>
    <w:rsid w:val="00F66F5B"/>
    <w:rsid w:val="00F70419"/>
    <w:rsid w:val="00F70578"/>
    <w:rsid w:val="00F7368C"/>
    <w:rsid w:val="00F7474A"/>
    <w:rsid w:val="00F7734E"/>
    <w:rsid w:val="00F81790"/>
    <w:rsid w:val="00F827A6"/>
    <w:rsid w:val="00F848EC"/>
    <w:rsid w:val="00F84CB3"/>
    <w:rsid w:val="00F86DD7"/>
    <w:rsid w:val="00F86F80"/>
    <w:rsid w:val="00F92B8B"/>
    <w:rsid w:val="00F9399A"/>
    <w:rsid w:val="00F954C3"/>
    <w:rsid w:val="00F95A33"/>
    <w:rsid w:val="00F95AAB"/>
    <w:rsid w:val="00FA0151"/>
    <w:rsid w:val="00FA1FC6"/>
    <w:rsid w:val="00FA3E52"/>
    <w:rsid w:val="00FA7E67"/>
    <w:rsid w:val="00FB1FA5"/>
    <w:rsid w:val="00FB717F"/>
    <w:rsid w:val="00FB7D0F"/>
    <w:rsid w:val="00FC441A"/>
    <w:rsid w:val="00FC65EF"/>
    <w:rsid w:val="00FC7BB5"/>
    <w:rsid w:val="00FD0A6F"/>
    <w:rsid w:val="00FD25FA"/>
    <w:rsid w:val="00FD27BD"/>
    <w:rsid w:val="00FD2B57"/>
    <w:rsid w:val="00FD2CED"/>
    <w:rsid w:val="00FD4090"/>
    <w:rsid w:val="00FD5C43"/>
    <w:rsid w:val="00FD6A04"/>
    <w:rsid w:val="00FD72C3"/>
    <w:rsid w:val="00FD7807"/>
    <w:rsid w:val="00FE1FD4"/>
    <w:rsid w:val="00FE2957"/>
    <w:rsid w:val="00FE3663"/>
    <w:rsid w:val="00FE3ADB"/>
    <w:rsid w:val="00FE770E"/>
    <w:rsid w:val="00FE79E3"/>
    <w:rsid w:val="00FF3C59"/>
    <w:rsid w:val="00FF5132"/>
    <w:rsid w:val="00FF6EAF"/>
    <w:rsid w:val="00FF7C5B"/>
    <w:rsid w:val="00FF7E8B"/>
    <w:rsid w:val="01341807"/>
    <w:rsid w:val="02A604E3"/>
    <w:rsid w:val="03C12364"/>
    <w:rsid w:val="04161698"/>
    <w:rsid w:val="04D37589"/>
    <w:rsid w:val="05D02305"/>
    <w:rsid w:val="05F93540"/>
    <w:rsid w:val="07300CC3"/>
    <w:rsid w:val="077A34B9"/>
    <w:rsid w:val="085F54A6"/>
    <w:rsid w:val="09BA0456"/>
    <w:rsid w:val="09BA2AC6"/>
    <w:rsid w:val="0AA87873"/>
    <w:rsid w:val="0AD6392F"/>
    <w:rsid w:val="0B145AFC"/>
    <w:rsid w:val="0C8C00E6"/>
    <w:rsid w:val="0C9E047D"/>
    <w:rsid w:val="0DC14423"/>
    <w:rsid w:val="0E8E5107"/>
    <w:rsid w:val="0EE82978"/>
    <w:rsid w:val="0F51244E"/>
    <w:rsid w:val="0F636D99"/>
    <w:rsid w:val="101A42BE"/>
    <w:rsid w:val="10CE599A"/>
    <w:rsid w:val="115823DF"/>
    <w:rsid w:val="11FB540C"/>
    <w:rsid w:val="1226519C"/>
    <w:rsid w:val="13833F28"/>
    <w:rsid w:val="13855EF2"/>
    <w:rsid w:val="139D720E"/>
    <w:rsid w:val="145C4EA5"/>
    <w:rsid w:val="14C57085"/>
    <w:rsid w:val="14EA7760"/>
    <w:rsid w:val="154C316C"/>
    <w:rsid w:val="15853F88"/>
    <w:rsid w:val="1706617A"/>
    <w:rsid w:val="170A0BE8"/>
    <w:rsid w:val="181A12FF"/>
    <w:rsid w:val="18FC4EE3"/>
    <w:rsid w:val="1972172A"/>
    <w:rsid w:val="19CC4220"/>
    <w:rsid w:val="19F85670"/>
    <w:rsid w:val="1A2F2698"/>
    <w:rsid w:val="1A310B82"/>
    <w:rsid w:val="1A352420"/>
    <w:rsid w:val="1A4F30AD"/>
    <w:rsid w:val="1B0167A6"/>
    <w:rsid w:val="1B141B5D"/>
    <w:rsid w:val="1B8A4F7C"/>
    <w:rsid w:val="1BAB04C0"/>
    <w:rsid w:val="1BD26259"/>
    <w:rsid w:val="1BF86E30"/>
    <w:rsid w:val="1C183DA8"/>
    <w:rsid w:val="1CA05E47"/>
    <w:rsid w:val="1D793285"/>
    <w:rsid w:val="1D8B7A2F"/>
    <w:rsid w:val="1F3A596A"/>
    <w:rsid w:val="1F5E5F75"/>
    <w:rsid w:val="20104D96"/>
    <w:rsid w:val="203727BF"/>
    <w:rsid w:val="207C5486"/>
    <w:rsid w:val="211D3ECD"/>
    <w:rsid w:val="21BA76AF"/>
    <w:rsid w:val="22407BB4"/>
    <w:rsid w:val="22F611FF"/>
    <w:rsid w:val="240552A8"/>
    <w:rsid w:val="241C1823"/>
    <w:rsid w:val="242B4894"/>
    <w:rsid w:val="249E1A46"/>
    <w:rsid w:val="249E5066"/>
    <w:rsid w:val="26174DBB"/>
    <w:rsid w:val="263A2630"/>
    <w:rsid w:val="26793695"/>
    <w:rsid w:val="268A58A2"/>
    <w:rsid w:val="268D3C1F"/>
    <w:rsid w:val="26C40018"/>
    <w:rsid w:val="270149DF"/>
    <w:rsid w:val="272F1FA5"/>
    <w:rsid w:val="27696392"/>
    <w:rsid w:val="277125BE"/>
    <w:rsid w:val="27F8683B"/>
    <w:rsid w:val="292C49EE"/>
    <w:rsid w:val="29882E79"/>
    <w:rsid w:val="2A4D578B"/>
    <w:rsid w:val="2ACF77BE"/>
    <w:rsid w:val="2B6761B2"/>
    <w:rsid w:val="2C1005F7"/>
    <w:rsid w:val="2C1B315D"/>
    <w:rsid w:val="2C3641F8"/>
    <w:rsid w:val="2C8B2374"/>
    <w:rsid w:val="2CBE62A5"/>
    <w:rsid w:val="2D7977AC"/>
    <w:rsid w:val="2D9139BA"/>
    <w:rsid w:val="2E0E309E"/>
    <w:rsid w:val="2E3A195C"/>
    <w:rsid w:val="2EB84F76"/>
    <w:rsid w:val="2F581B9E"/>
    <w:rsid w:val="2FE51D9B"/>
    <w:rsid w:val="300D4E4E"/>
    <w:rsid w:val="303D4FC2"/>
    <w:rsid w:val="311923C1"/>
    <w:rsid w:val="314A7803"/>
    <w:rsid w:val="317163F7"/>
    <w:rsid w:val="319C2F6A"/>
    <w:rsid w:val="31D9265F"/>
    <w:rsid w:val="31DE62BA"/>
    <w:rsid w:val="326E6078"/>
    <w:rsid w:val="33323549"/>
    <w:rsid w:val="33612408"/>
    <w:rsid w:val="33DC5263"/>
    <w:rsid w:val="34240289"/>
    <w:rsid w:val="34BA1A48"/>
    <w:rsid w:val="34CE1050"/>
    <w:rsid w:val="37FC5E80"/>
    <w:rsid w:val="38190834"/>
    <w:rsid w:val="38B84141"/>
    <w:rsid w:val="39B56C1A"/>
    <w:rsid w:val="3A57092F"/>
    <w:rsid w:val="3A63048C"/>
    <w:rsid w:val="3BA262A2"/>
    <w:rsid w:val="3BD726D1"/>
    <w:rsid w:val="3C8C0DE0"/>
    <w:rsid w:val="3C9334D3"/>
    <w:rsid w:val="3CD04124"/>
    <w:rsid w:val="3CF0088C"/>
    <w:rsid w:val="3D930793"/>
    <w:rsid w:val="3DD86A9B"/>
    <w:rsid w:val="3F1215CE"/>
    <w:rsid w:val="405D772B"/>
    <w:rsid w:val="40B43C81"/>
    <w:rsid w:val="40F167F2"/>
    <w:rsid w:val="41B22789"/>
    <w:rsid w:val="42722DEE"/>
    <w:rsid w:val="433B2257"/>
    <w:rsid w:val="445552E9"/>
    <w:rsid w:val="44895137"/>
    <w:rsid w:val="45A32261"/>
    <w:rsid w:val="45F50E6F"/>
    <w:rsid w:val="4624157A"/>
    <w:rsid w:val="46742422"/>
    <w:rsid w:val="46994858"/>
    <w:rsid w:val="46C4082C"/>
    <w:rsid w:val="46C55E8D"/>
    <w:rsid w:val="47095F17"/>
    <w:rsid w:val="47213261"/>
    <w:rsid w:val="473A2575"/>
    <w:rsid w:val="4743767B"/>
    <w:rsid w:val="4846711E"/>
    <w:rsid w:val="48A94BA8"/>
    <w:rsid w:val="48D83DF3"/>
    <w:rsid w:val="496A232E"/>
    <w:rsid w:val="4A40237F"/>
    <w:rsid w:val="4A7E15A0"/>
    <w:rsid w:val="4BB34095"/>
    <w:rsid w:val="4BBB496C"/>
    <w:rsid w:val="4D15211B"/>
    <w:rsid w:val="4D6610D8"/>
    <w:rsid w:val="4DC66910"/>
    <w:rsid w:val="4E0E044F"/>
    <w:rsid w:val="4EA027A8"/>
    <w:rsid w:val="4EC372F3"/>
    <w:rsid w:val="4ED17499"/>
    <w:rsid w:val="4EEE47F3"/>
    <w:rsid w:val="4F294A17"/>
    <w:rsid w:val="4F30335A"/>
    <w:rsid w:val="50A40FC9"/>
    <w:rsid w:val="50F32425"/>
    <w:rsid w:val="50FA1FAC"/>
    <w:rsid w:val="515D3A2F"/>
    <w:rsid w:val="51ED50E1"/>
    <w:rsid w:val="531B76FE"/>
    <w:rsid w:val="534E4C7F"/>
    <w:rsid w:val="547215A0"/>
    <w:rsid w:val="55C776C9"/>
    <w:rsid w:val="55C84B99"/>
    <w:rsid w:val="56A36F4A"/>
    <w:rsid w:val="572D5E0F"/>
    <w:rsid w:val="57E16AA6"/>
    <w:rsid w:val="58405511"/>
    <w:rsid w:val="594777EA"/>
    <w:rsid w:val="5983175C"/>
    <w:rsid w:val="59E63A07"/>
    <w:rsid w:val="5A2570B4"/>
    <w:rsid w:val="5A445437"/>
    <w:rsid w:val="5BF51F56"/>
    <w:rsid w:val="5C1178F0"/>
    <w:rsid w:val="5C4757CD"/>
    <w:rsid w:val="5C7D4CFE"/>
    <w:rsid w:val="5D7A7717"/>
    <w:rsid w:val="5DB94EF6"/>
    <w:rsid w:val="5E146BF8"/>
    <w:rsid w:val="5E5E11BD"/>
    <w:rsid w:val="5F8151E0"/>
    <w:rsid w:val="5FF63374"/>
    <w:rsid w:val="604C539B"/>
    <w:rsid w:val="60992CD2"/>
    <w:rsid w:val="60C0256C"/>
    <w:rsid w:val="61181721"/>
    <w:rsid w:val="61614E76"/>
    <w:rsid w:val="61720E31"/>
    <w:rsid w:val="6196153D"/>
    <w:rsid w:val="626F54C4"/>
    <w:rsid w:val="63254ED9"/>
    <w:rsid w:val="633B7A11"/>
    <w:rsid w:val="63EB2698"/>
    <w:rsid w:val="64BB2AEF"/>
    <w:rsid w:val="64C51278"/>
    <w:rsid w:val="64C844D7"/>
    <w:rsid w:val="65271F32"/>
    <w:rsid w:val="65895E16"/>
    <w:rsid w:val="660A6F03"/>
    <w:rsid w:val="6693470C"/>
    <w:rsid w:val="67395E5E"/>
    <w:rsid w:val="676C569C"/>
    <w:rsid w:val="681D0E00"/>
    <w:rsid w:val="68925915"/>
    <w:rsid w:val="68F91E38"/>
    <w:rsid w:val="6988403D"/>
    <w:rsid w:val="69C11554"/>
    <w:rsid w:val="69FD5BB3"/>
    <w:rsid w:val="6A507835"/>
    <w:rsid w:val="6A933BC6"/>
    <w:rsid w:val="6B204B4A"/>
    <w:rsid w:val="6C1525E9"/>
    <w:rsid w:val="6C4C04D0"/>
    <w:rsid w:val="6C5775A1"/>
    <w:rsid w:val="6CE676CC"/>
    <w:rsid w:val="6CFB7E71"/>
    <w:rsid w:val="6E0A2FF0"/>
    <w:rsid w:val="6E255B86"/>
    <w:rsid w:val="6E665D00"/>
    <w:rsid w:val="6E750986"/>
    <w:rsid w:val="6E871541"/>
    <w:rsid w:val="6F0C7321"/>
    <w:rsid w:val="6F383AF8"/>
    <w:rsid w:val="6F3E6D0C"/>
    <w:rsid w:val="6F745D74"/>
    <w:rsid w:val="6FD517B1"/>
    <w:rsid w:val="70161521"/>
    <w:rsid w:val="70575CEB"/>
    <w:rsid w:val="709F3565"/>
    <w:rsid w:val="70EB77A1"/>
    <w:rsid w:val="72C941A1"/>
    <w:rsid w:val="72E43211"/>
    <w:rsid w:val="72F773E8"/>
    <w:rsid w:val="73493498"/>
    <w:rsid w:val="73661E78"/>
    <w:rsid w:val="73BF77DA"/>
    <w:rsid w:val="73DE24CB"/>
    <w:rsid w:val="740C3978"/>
    <w:rsid w:val="75420436"/>
    <w:rsid w:val="757C3FF2"/>
    <w:rsid w:val="75AB0BF7"/>
    <w:rsid w:val="76325D90"/>
    <w:rsid w:val="76683D29"/>
    <w:rsid w:val="76AF504B"/>
    <w:rsid w:val="770F1F64"/>
    <w:rsid w:val="7763329E"/>
    <w:rsid w:val="776808B4"/>
    <w:rsid w:val="786077DD"/>
    <w:rsid w:val="797870FD"/>
    <w:rsid w:val="79F33DF4"/>
    <w:rsid w:val="7A3A09DF"/>
    <w:rsid w:val="7C6929D9"/>
    <w:rsid w:val="7CED585C"/>
    <w:rsid w:val="7D254B52"/>
    <w:rsid w:val="7E293014"/>
    <w:rsid w:val="7E5C0A47"/>
    <w:rsid w:val="7E835FD4"/>
    <w:rsid w:val="7ECB797B"/>
    <w:rsid w:val="7EDD6D1B"/>
    <w:rsid w:val="7F557E44"/>
    <w:rsid w:val="7F9D1A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5"/>
    <w:qFormat/>
    <w:uiPriority w:val="0"/>
    <w:rPr>
      <w:b/>
      <w:bCs/>
    </w:rPr>
  </w:style>
  <w:style w:type="paragraph" w:styleId="5">
    <w:name w:val="annotation text"/>
    <w:basedOn w:val="1"/>
    <w:link w:val="26"/>
    <w:qFormat/>
    <w:uiPriority w:val="0"/>
    <w:pPr>
      <w:jc w:val="left"/>
    </w:pPr>
  </w:style>
  <w:style w:type="paragraph" w:styleId="6">
    <w:name w:val="Normal Indent"/>
    <w:basedOn w:val="1"/>
    <w:qFormat/>
    <w:uiPriority w:val="0"/>
    <w:pPr>
      <w:adjustRightInd w:val="0"/>
      <w:ind w:firstLine="420"/>
      <w:jc w:val="left"/>
      <w:textAlignment w:val="baseline"/>
    </w:pPr>
    <w:rPr>
      <w:rFonts w:eastAsia="楷体_GB2312"/>
      <w:sz w:val="24"/>
    </w:rPr>
  </w:style>
  <w:style w:type="paragraph" w:styleId="7">
    <w:name w:val="caption"/>
    <w:basedOn w:val="1"/>
    <w:next w:val="1"/>
    <w:qFormat/>
    <w:uiPriority w:val="0"/>
    <w:rPr>
      <w:rFonts w:ascii="Arial" w:hAnsi="Arial" w:eastAsia="黑体" w:cs="Arial"/>
      <w:sz w:val="20"/>
    </w:rPr>
  </w:style>
  <w:style w:type="paragraph" w:styleId="8">
    <w:name w:val="Body Text"/>
    <w:basedOn w:val="1"/>
    <w:link w:val="32"/>
    <w:qFormat/>
    <w:uiPriority w:val="0"/>
    <w:pPr>
      <w:spacing w:after="120"/>
    </w:pPr>
  </w:style>
  <w:style w:type="paragraph" w:styleId="9">
    <w:name w:val="Plain Text"/>
    <w:basedOn w:val="1"/>
    <w:link w:val="29"/>
    <w:qFormat/>
    <w:uiPriority w:val="0"/>
    <w:rPr>
      <w:rFonts w:ascii="宋体" w:hAnsi="Courier New" w:eastAsia="楷体_GB2312"/>
      <w:sz w:val="28"/>
    </w:rPr>
  </w:style>
  <w:style w:type="paragraph" w:styleId="10">
    <w:name w:val="Date"/>
    <w:basedOn w:val="1"/>
    <w:next w:val="1"/>
    <w:qFormat/>
    <w:uiPriority w:val="0"/>
    <w:rPr>
      <w:rFonts w:ascii="宋体" w:hAnsi="宋体" w:eastAsia="楷体_GB2312"/>
      <w:sz w:val="24"/>
    </w:rPr>
  </w:style>
  <w:style w:type="paragraph" w:styleId="11">
    <w:name w:val="Balloon Text"/>
    <w:basedOn w:val="1"/>
    <w:link w:val="28"/>
    <w:qFormat/>
    <w:uiPriority w:val="0"/>
    <w:rPr>
      <w:sz w:val="18"/>
      <w:szCs w:val="18"/>
    </w:rPr>
  </w:style>
  <w:style w:type="paragraph" w:styleId="12">
    <w:name w:val="footer"/>
    <w:basedOn w:val="1"/>
    <w:link w:val="31"/>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sz w:val="32"/>
    </w:rPr>
  </w:style>
  <w:style w:type="paragraph" w:styleId="15">
    <w:name w:val="toc 2"/>
    <w:basedOn w:val="1"/>
    <w:next w:val="1"/>
    <w:qFormat/>
    <w:uiPriority w:val="39"/>
    <w:pPr>
      <w:tabs>
        <w:tab w:val="right" w:leader="dot" w:pos="9628"/>
      </w:tabs>
      <w:spacing w:beforeLines="50" w:afterLines="50"/>
      <w:ind w:left="420" w:leftChars="200"/>
    </w:pPr>
  </w:style>
  <w:style w:type="paragraph" w:styleId="16">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character" w:styleId="18">
    <w:name w:val="Strong"/>
    <w:qFormat/>
    <w:uiPriority w:val="0"/>
    <w:rPr>
      <w:b/>
    </w:rPr>
  </w:style>
  <w:style w:type="character" w:styleId="19">
    <w:name w:val="page number"/>
    <w:basedOn w:val="17"/>
    <w:qFormat/>
    <w:uiPriority w:val="0"/>
  </w:style>
  <w:style w:type="character" w:styleId="20">
    <w:name w:val="FollowedHyperlink"/>
    <w:qFormat/>
    <w:uiPriority w:val="0"/>
    <w:rPr>
      <w:color w:val="333333"/>
      <w:u w:val="none"/>
    </w:rPr>
  </w:style>
  <w:style w:type="character" w:styleId="21">
    <w:name w:val="Hyperlink"/>
    <w:qFormat/>
    <w:uiPriority w:val="99"/>
    <w:rPr>
      <w:color w:val="333333"/>
      <w:u w:val="none"/>
    </w:rPr>
  </w:style>
  <w:style w:type="character" w:styleId="22">
    <w:name w:val="annotation reference"/>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批注主题 Char"/>
    <w:link w:val="4"/>
    <w:qFormat/>
    <w:uiPriority w:val="0"/>
    <w:rPr>
      <w:b/>
      <w:bCs/>
      <w:kern w:val="2"/>
      <w:sz w:val="21"/>
    </w:rPr>
  </w:style>
  <w:style w:type="character" w:customStyle="1" w:styleId="26">
    <w:name w:val="批注文字 Char"/>
    <w:link w:val="5"/>
    <w:qFormat/>
    <w:uiPriority w:val="0"/>
    <w:rPr>
      <w:kern w:val="2"/>
      <w:sz w:val="21"/>
    </w:rPr>
  </w:style>
  <w:style w:type="character" w:customStyle="1" w:styleId="27">
    <w:name w:val="占位符文本1"/>
    <w:semiHidden/>
    <w:qFormat/>
    <w:uiPriority w:val="99"/>
    <w:rPr>
      <w:color w:val="808080"/>
    </w:rPr>
  </w:style>
  <w:style w:type="character" w:customStyle="1" w:styleId="28">
    <w:name w:val="批注框文本 Char"/>
    <w:link w:val="11"/>
    <w:qFormat/>
    <w:uiPriority w:val="0"/>
    <w:rPr>
      <w:kern w:val="2"/>
      <w:sz w:val="18"/>
      <w:szCs w:val="18"/>
    </w:rPr>
  </w:style>
  <w:style w:type="character" w:customStyle="1" w:styleId="29">
    <w:name w:val="纯文本 Char"/>
    <w:link w:val="9"/>
    <w:qFormat/>
    <w:uiPriority w:val="0"/>
    <w:rPr>
      <w:rFonts w:ascii="宋体" w:hAnsi="Courier New" w:eastAsia="楷体_GB2312"/>
      <w:kern w:val="2"/>
      <w:sz w:val="28"/>
    </w:rPr>
  </w:style>
  <w:style w:type="character" w:customStyle="1" w:styleId="30">
    <w:name w:val="标题 2 Char"/>
    <w:link w:val="3"/>
    <w:qFormat/>
    <w:uiPriority w:val="0"/>
    <w:rPr>
      <w:rFonts w:ascii="等线 Light" w:hAnsi="等线 Light" w:eastAsia="等线 Light" w:cs="Times New Roman"/>
      <w:b/>
      <w:bCs/>
      <w:kern w:val="2"/>
      <w:sz w:val="32"/>
      <w:szCs w:val="32"/>
    </w:rPr>
  </w:style>
  <w:style w:type="character" w:customStyle="1" w:styleId="31">
    <w:name w:val="页脚 Char"/>
    <w:link w:val="12"/>
    <w:qFormat/>
    <w:uiPriority w:val="99"/>
    <w:rPr>
      <w:kern w:val="2"/>
      <w:sz w:val="18"/>
      <w:szCs w:val="18"/>
    </w:rPr>
  </w:style>
  <w:style w:type="character" w:customStyle="1" w:styleId="32">
    <w:name w:val="正文文本 Char"/>
    <w:link w:val="8"/>
    <w:qFormat/>
    <w:uiPriority w:val="0"/>
    <w:rPr>
      <w:kern w:val="2"/>
      <w:sz w:val="21"/>
    </w:rPr>
  </w:style>
  <w:style w:type="character" w:customStyle="1" w:styleId="33">
    <w:name w:val="标题 1 Char"/>
    <w:link w:val="2"/>
    <w:qFormat/>
    <w:uiPriority w:val="0"/>
    <w:rPr>
      <w:b/>
      <w:bCs/>
      <w:kern w:val="44"/>
      <w:sz w:val="44"/>
      <w:szCs w:val="44"/>
    </w:rPr>
  </w:style>
  <w:style w:type="paragraph" w:customStyle="1" w:styleId="34">
    <w:name w:val="修订1"/>
    <w:unhideWhenUsed/>
    <w:qFormat/>
    <w:uiPriority w:val="99"/>
    <w:rPr>
      <w:rFonts w:ascii="Calibri" w:hAnsi="Calibri" w:eastAsia="宋体" w:cs="Times New Roman"/>
      <w:kern w:val="2"/>
      <w:sz w:val="21"/>
      <w:lang w:val="en-US" w:eastAsia="zh-CN" w:bidi="ar-SA"/>
    </w:rPr>
  </w:style>
  <w:style w:type="paragraph" w:customStyle="1" w:styleId="35">
    <w:name w:val="Revision1"/>
    <w:semiHidden/>
    <w:qFormat/>
    <w:uiPriority w:val="99"/>
    <w:rPr>
      <w:rFonts w:ascii="Calibri" w:hAnsi="Calibri" w:eastAsia="宋体" w:cs="Times New Roman"/>
      <w:kern w:val="2"/>
      <w:sz w:val="21"/>
      <w:lang w:val="en-US" w:eastAsia="zh-CN" w:bidi="ar-SA"/>
    </w:rPr>
  </w:style>
  <w:style w:type="paragraph" w:customStyle="1" w:styleId="36">
    <w:name w:val="_Style 2"/>
    <w:basedOn w:val="1"/>
    <w:qFormat/>
    <w:uiPriority w:val="34"/>
    <w:pPr>
      <w:ind w:firstLine="420" w:firstLineChars="200"/>
    </w:pPr>
    <w:rPr>
      <w:szCs w:val="22"/>
    </w:rPr>
  </w:style>
  <w:style w:type="paragraph" w:customStyle="1" w:styleId="37">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38">
    <w:name w:val="List Paragraph1"/>
    <w:basedOn w:val="1"/>
    <w:qFormat/>
    <w:uiPriority w:val="34"/>
    <w:pPr>
      <w:ind w:firstLine="420" w:firstLineChars="200"/>
    </w:pPr>
    <w:rPr>
      <w:szCs w:val="22"/>
    </w:rPr>
  </w:style>
  <w:style w:type="paragraph" w:customStyle="1" w:styleId="39">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0">
    <w:name w:val="纯文本1"/>
    <w:basedOn w:val="1"/>
    <w:qFormat/>
    <w:uiPriority w:val="0"/>
    <w:pPr>
      <w:adjustRightInd w:val="0"/>
      <w:textAlignment w:val="baseline"/>
    </w:pPr>
    <w:rPr>
      <w:rFonts w:ascii="宋体" w:hAnsi="Courier New" w:eastAsia="楷体_GB2312"/>
      <w:sz w:val="28"/>
    </w:rPr>
  </w:style>
  <w:style w:type="paragraph" w:styleId="41">
    <w:name w:val="List Paragraph"/>
    <w:basedOn w:val="1"/>
    <w:qFormat/>
    <w:uiPriority w:val="34"/>
    <w:pPr>
      <w:ind w:firstLine="420" w:firstLineChars="200"/>
    </w:pPr>
    <w:rPr>
      <w:rFonts w:ascii="等线" w:hAnsi="等线" w:eastAsia="等线"/>
      <w:szCs w:val="22"/>
    </w:rPr>
  </w:style>
  <w:style w:type="paragraph" w:customStyle="1" w:styleId="4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43">
    <w:name w:val="列出段落2"/>
    <w:basedOn w:val="1"/>
    <w:qFormat/>
    <w:uiPriority w:val="34"/>
    <w:pPr>
      <w:ind w:firstLine="420" w:firstLineChars="200"/>
    </w:pPr>
    <w:rPr>
      <w:rFonts w:asciiTheme="minorHAnsi" w:hAnsiTheme="minorHAnsi" w:eastAsiaTheme="minorEastAsia" w:cstheme="minorBidi"/>
      <w:szCs w:val="22"/>
    </w:rPr>
  </w:style>
  <w:style w:type="character" w:customStyle="1" w:styleId="44">
    <w:name w:val="hover18"/>
    <w:basedOn w:val="17"/>
    <w:qFormat/>
    <w:uiPriority w:val="0"/>
    <w:rPr>
      <w:b/>
      <w:color w:val="FFB200"/>
      <w:u w:val="single"/>
    </w:rPr>
  </w:style>
  <w:style w:type="character" w:customStyle="1" w:styleId="45">
    <w:name w:val="hover19"/>
    <w:basedOn w:val="17"/>
    <w:qFormat/>
    <w:uiPriority w:val="0"/>
    <w:rPr>
      <w:color w:val="1A85D7"/>
    </w:rPr>
  </w:style>
  <w:style w:type="character" w:customStyle="1" w:styleId="46">
    <w:name w:val="hover20"/>
    <w:basedOn w:val="17"/>
    <w:qFormat/>
    <w:uiPriority w:val="0"/>
  </w:style>
  <w:style w:type="character" w:customStyle="1" w:styleId="47">
    <w:name w:val="hover21"/>
    <w:basedOn w:val="17"/>
    <w:qFormat/>
    <w:uiPriority w:val="0"/>
  </w:style>
  <w:style w:type="character" w:customStyle="1" w:styleId="48">
    <w:name w:val="font11"/>
    <w:basedOn w:val="17"/>
    <w:qFormat/>
    <w:uiPriority w:val="0"/>
    <w:rPr>
      <w:rFonts w:hint="eastAsia" w:ascii="宋体" w:hAnsi="宋体" w:eastAsia="宋体" w:cs="宋体"/>
      <w:b/>
      <w:bCs/>
      <w:color w:val="000000"/>
      <w:sz w:val="21"/>
      <w:szCs w:val="21"/>
      <w:u w:val="none"/>
    </w:rPr>
  </w:style>
  <w:style w:type="character" w:customStyle="1" w:styleId="49">
    <w:name w:val="font01"/>
    <w:basedOn w:val="17"/>
    <w:qFormat/>
    <w:uiPriority w:val="0"/>
    <w:rPr>
      <w:rFonts w:hint="eastAsia" w:ascii="宋体" w:hAnsi="宋体" w:eastAsia="宋体" w:cs="宋体"/>
      <w:color w:val="000000"/>
      <w:sz w:val="21"/>
      <w:szCs w:val="21"/>
      <w:u w:val="none"/>
    </w:rPr>
  </w:style>
  <w:style w:type="character" w:customStyle="1" w:styleId="50">
    <w:name w:val="font31"/>
    <w:basedOn w:val="17"/>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8870</Words>
  <Characters>9793</Characters>
  <Lines>74</Lines>
  <Paragraphs>20</Paragraphs>
  <TotalTime>3</TotalTime>
  <ScaleCrop>false</ScaleCrop>
  <LinksUpToDate>false</LinksUpToDate>
  <CharactersWithSpaces>10523</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2022-06-08T11:46:00Z</dcterms:created>
  <dc:creator>wesley oyang</dc:creator>
  <cp:lastModifiedBy>admin</cp:lastModifiedBy>
  <cp:lastPrinted>2020-05-26T07:12:00Z</cp:lastPrinted>
  <dcterms:modified xsi:type="dcterms:W3CDTF">2024-03-26T00:19:56Z</dcterms:modified>
  <dc:title>厦门金龙联合汽车工业有限公司招标项目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5342921428C348879886B84CF0132CFC_13</vt:lpwstr>
  </property>
</Properties>
</file>