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snapToGrid w:val="0"/>
        <w:spacing w:line="360" w:lineRule="auto"/>
        <w:jc w:val="center"/>
        <w:rPr>
          <w:rFonts w:ascii="宋体" w:hAnsi="宋体" w:eastAsia="宋体" w:cs="宋体"/>
          <w:sz w:val="28"/>
          <w:szCs w:val="28"/>
        </w:rPr>
      </w:pPr>
    </w:p>
    <w:p>
      <w:pPr>
        <w:snapToGrid w:val="0"/>
        <w:spacing w:line="360" w:lineRule="auto"/>
        <w:jc w:val="center"/>
        <w:rPr>
          <w:rFonts w:ascii="宋体" w:hAnsi="宋体" w:eastAsia="宋体" w:cs="宋体"/>
          <w:sz w:val="28"/>
          <w:szCs w:val="28"/>
        </w:rPr>
      </w:pPr>
      <w:r>
        <w:rPr>
          <w:rFonts w:hint="eastAsia" w:ascii="宋体" w:hAnsi="宋体" w:eastAsia="宋体" w:cs="宋体"/>
          <w:sz w:val="28"/>
          <w:szCs w:val="28"/>
        </w:rPr>
        <w:t>厦门金龙联合汽车工业有限公司招标项目</w:t>
      </w: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sz w:val="24"/>
          <w:szCs w:val="24"/>
        </w:rPr>
      </w:pPr>
    </w:p>
    <w:p>
      <w:pPr>
        <w:snapToGrid w:val="0"/>
        <w:spacing w:line="360" w:lineRule="auto"/>
        <w:jc w:val="center"/>
        <w:rPr>
          <w:rFonts w:ascii="宋体" w:hAnsi="宋体" w:eastAsia="宋体" w:cs="宋体"/>
          <w:kern w:val="0"/>
          <w:sz w:val="52"/>
          <w:szCs w:val="52"/>
        </w:rPr>
      </w:pPr>
      <w:r>
        <w:rPr>
          <w:rFonts w:hint="eastAsia" w:ascii="宋体" w:hAnsi="宋体" w:eastAsia="宋体" w:cs="宋体"/>
          <w:kern w:val="0"/>
          <w:sz w:val="52"/>
          <w:szCs w:val="52"/>
        </w:rPr>
        <w:t>招 标 文 件</w:t>
      </w:r>
    </w:p>
    <w:p>
      <w:pPr>
        <w:snapToGrid w:val="0"/>
        <w:spacing w:line="360" w:lineRule="auto"/>
        <w:jc w:val="center"/>
        <w:rPr>
          <w:rFonts w:ascii="宋体" w:hAnsi="宋体" w:eastAsia="宋体" w:cs="宋体"/>
          <w:kern w:val="0"/>
          <w:sz w:val="52"/>
          <w:szCs w:val="52"/>
        </w:rPr>
      </w:pPr>
    </w:p>
    <w:p>
      <w:pPr>
        <w:spacing w:line="360" w:lineRule="auto"/>
        <w:jc w:val="center"/>
        <w:rPr>
          <w:rFonts w:hint="eastAsia" w:ascii="宋体" w:hAnsi="宋体" w:eastAsia="宋体" w:cs="宋体"/>
          <w:sz w:val="30"/>
          <w:szCs w:val="30"/>
          <w:lang w:val="en-US" w:eastAsia="zh-CN"/>
        </w:rPr>
      </w:pPr>
      <w:r>
        <w:rPr>
          <w:rFonts w:hint="eastAsia" w:ascii="宋体" w:hAnsi="宋体" w:eastAsia="宋体" w:cs="宋体"/>
          <w:sz w:val="30"/>
          <w:szCs w:val="30"/>
        </w:rPr>
        <w:t xml:space="preserve">   项目名称：</w:t>
      </w:r>
      <w:r>
        <w:rPr>
          <w:rFonts w:hint="eastAsia" w:ascii="宋体" w:hAnsi="宋体" w:eastAsia="宋体" w:cs="宋体"/>
          <w:sz w:val="30"/>
          <w:szCs w:val="30"/>
          <w:lang w:val="en-US" w:eastAsia="zh-CN"/>
        </w:rPr>
        <w:t>厦门金龙</w:t>
      </w:r>
      <w:r>
        <w:rPr>
          <w:rFonts w:hint="eastAsia" w:ascii="宋体" w:hAnsi="宋体" w:eastAsia="宋体" w:cs="宋体"/>
          <w:sz w:val="30"/>
          <w:szCs w:val="30"/>
        </w:rPr>
        <w:t>环境年度</w:t>
      </w:r>
      <w:r>
        <w:rPr>
          <w:rFonts w:hint="eastAsia" w:ascii="宋体" w:hAnsi="宋体" w:eastAsia="宋体" w:cs="宋体"/>
          <w:sz w:val="30"/>
          <w:szCs w:val="30"/>
          <w:lang w:val="en-US" w:eastAsia="zh-CN"/>
        </w:rPr>
        <w:t>自行监测</w:t>
      </w:r>
    </w:p>
    <w:p>
      <w:pPr>
        <w:spacing w:line="360" w:lineRule="auto"/>
        <w:jc w:val="center"/>
        <w:rPr>
          <w:rFonts w:ascii="宋体" w:hAnsi="宋体" w:eastAsia="宋体" w:cs="宋体"/>
          <w:sz w:val="30"/>
          <w:szCs w:val="30"/>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服务采购项目招标</w:t>
      </w:r>
    </w:p>
    <w:p>
      <w:pPr>
        <w:spacing w:line="360" w:lineRule="auto"/>
        <w:jc w:val="center"/>
        <w:rPr>
          <w:rFonts w:ascii="宋体" w:hAnsi="宋体" w:eastAsia="宋体" w:cs="宋体"/>
          <w:sz w:val="30"/>
          <w:szCs w:val="30"/>
        </w:rPr>
      </w:pPr>
    </w:p>
    <w:p>
      <w:pPr>
        <w:spacing w:line="360" w:lineRule="auto"/>
        <w:jc w:val="left"/>
        <w:rPr>
          <w:rFonts w:hint="default" w:ascii="宋体" w:hAnsi="宋体" w:eastAsia="宋体" w:cs="宋体"/>
          <w:sz w:val="30"/>
          <w:szCs w:val="30"/>
          <w:highlight w:val="none"/>
          <w:lang w:val="en-US"/>
        </w:rPr>
      </w:pPr>
      <w:r>
        <w:rPr>
          <w:rFonts w:hint="eastAsia" w:ascii="宋体" w:hAnsi="宋体" w:eastAsia="宋体" w:cs="宋体"/>
          <w:sz w:val="30"/>
          <w:szCs w:val="30"/>
        </w:rPr>
        <w:t xml:space="preserve">               </w: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t>项目编号：</w:t>
      </w:r>
      <w:r>
        <w:rPr>
          <w:rFonts w:hint="eastAsia" w:ascii="宋体" w:hAnsi="宋体" w:eastAsia="宋体" w:cs="宋体"/>
          <w:sz w:val="30"/>
          <w:szCs w:val="30"/>
          <w:lang w:eastAsia="zh-CN"/>
        </w:rPr>
        <w:t>FSCZB202404080001</w:t>
      </w:r>
      <w:r>
        <w:rPr>
          <w:rFonts w:hint="eastAsia" w:ascii="宋体" w:hAnsi="宋体" w:eastAsia="宋体" w:cs="宋体"/>
          <w:sz w:val="30"/>
          <w:szCs w:val="30"/>
        </w:rPr>
        <w:t xml:space="preserve"> </w:t>
      </w:r>
    </w:p>
    <w:p>
      <w:pPr>
        <w:snapToGrid w:val="0"/>
        <w:spacing w:line="360" w:lineRule="auto"/>
        <w:jc w:val="center"/>
        <w:rPr>
          <w:rFonts w:ascii="宋体" w:hAnsi="宋体" w:eastAsia="宋体" w:cs="宋体"/>
          <w:kern w:val="0"/>
          <w:sz w:val="28"/>
          <w:szCs w:val="28"/>
        </w:rPr>
      </w:pPr>
    </w:p>
    <w:p>
      <w:pPr>
        <w:snapToGrid w:val="0"/>
        <w:spacing w:line="360" w:lineRule="auto"/>
        <w:jc w:val="center"/>
        <w:rPr>
          <w:rFonts w:ascii="宋体" w:hAnsi="宋体" w:eastAsia="宋体" w:cs="宋体"/>
          <w:kern w:val="0"/>
          <w:sz w:val="28"/>
          <w:szCs w:val="28"/>
        </w:rPr>
      </w:pPr>
    </w:p>
    <w:p>
      <w:pPr>
        <w:snapToGrid w:val="0"/>
        <w:spacing w:line="360" w:lineRule="auto"/>
        <w:rPr>
          <w:rFonts w:ascii="宋体" w:hAnsi="宋体" w:eastAsia="宋体" w:cs="宋体"/>
          <w:kern w:val="0"/>
          <w:sz w:val="28"/>
          <w:szCs w:val="28"/>
        </w:rPr>
      </w:pPr>
    </w:p>
    <w:p>
      <w:pPr>
        <w:snapToGrid w:val="0"/>
        <w:spacing w:line="360" w:lineRule="auto"/>
        <w:jc w:val="center"/>
        <w:rPr>
          <w:rFonts w:ascii="宋体" w:hAnsi="宋体" w:eastAsia="宋体" w:cs="宋体"/>
          <w:kern w:val="0"/>
          <w:sz w:val="28"/>
          <w:szCs w:val="28"/>
        </w:rPr>
      </w:pPr>
    </w:p>
    <w:p>
      <w:pPr>
        <w:snapToGrid w:val="0"/>
        <w:spacing w:line="360" w:lineRule="auto"/>
        <w:rPr>
          <w:rFonts w:ascii="宋体" w:hAnsi="宋体" w:eastAsia="宋体" w:cs="宋体"/>
          <w:kern w:val="0"/>
          <w:sz w:val="28"/>
          <w:szCs w:val="28"/>
        </w:rPr>
      </w:pPr>
    </w:p>
    <w:p>
      <w:pPr>
        <w:spacing w:line="360" w:lineRule="auto"/>
        <w:ind w:firstLine="2100" w:firstLineChars="750"/>
        <w:rPr>
          <w:rFonts w:ascii="宋体" w:hAnsi="宋体" w:eastAsia="宋体" w:cs="宋体"/>
          <w:sz w:val="28"/>
          <w:szCs w:val="28"/>
        </w:rPr>
      </w:pPr>
      <w:r>
        <w:rPr>
          <w:rFonts w:hint="eastAsia" w:ascii="宋体" w:hAnsi="宋体" w:eastAsia="宋体" w:cs="宋体"/>
          <w:sz w:val="28"/>
          <w:szCs w:val="28"/>
        </w:rPr>
        <w:t>招标方：</w:t>
      </w:r>
      <w:r>
        <w:rPr>
          <w:rFonts w:hint="eastAsia" w:ascii="宋体" w:hAnsi="宋体" w:eastAsia="宋体" w:cs="宋体"/>
          <w:b/>
          <w:sz w:val="28"/>
          <w:szCs w:val="28"/>
        </w:rPr>
        <w:t>厦门金龙联合汽车工业有限公司</w:t>
      </w:r>
    </w:p>
    <w:p>
      <w:pPr>
        <w:spacing w:line="360" w:lineRule="auto"/>
        <w:rPr>
          <w:rFonts w:hint="eastAsia" w:ascii="宋体" w:hAnsi="宋体" w:eastAsia="宋体" w:cs="宋体"/>
          <w:sz w:val="28"/>
          <w:szCs w:val="28"/>
          <w:lang w:val="en-US" w:eastAsia="zh-CN"/>
        </w:rPr>
      </w:pPr>
      <w:r>
        <w:rPr>
          <w:rFonts w:hint="eastAsia" w:ascii="宋体" w:hAnsi="宋体" w:eastAsia="宋体" w:cs="宋体"/>
          <w:sz w:val="28"/>
          <w:szCs w:val="28"/>
        </w:rPr>
        <w:t xml:space="preserve">        </w:t>
      </w:r>
      <w:r>
        <w:rPr>
          <w:rFonts w:hint="eastAsia" w:ascii="宋体" w:hAnsi="宋体" w:eastAsia="宋体" w:cs="宋体"/>
          <w:color w:val="0070C0"/>
          <w:sz w:val="28"/>
          <w:szCs w:val="28"/>
        </w:rPr>
        <w:t xml:space="preserve">     </w:t>
      </w:r>
      <w:r>
        <w:rPr>
          <w:rFonts w:hint="eastAsia" w:ascii="宋体" w:hAnsi="宋体" w:eastAsia="宋体" w:cs="宋体"/>
          <w:sz w:val="28"/>
          <w:szCs w:val="28"/>
        </w:rPr>
        <w:t xml:space="preserve">  联系人：</w:t>
      </w:r>
      <w:r>
        <w:rPr>
          <w:rFonts w:hint="eastAsia" w:ascii="宋体" w:hAnsi="宋体" w:eastAsia="宋体" w:cs="宋体"/>
          <w:sz w:val="28"/>
          <w:szCs w:val="28"/>
          <w:lang w:val="en-US" w:eastAsia="zh-CN"/>
        </w:rPr>
        <w:t>刘先生</w:t>
      </w:r>
    </w:p>
    <w:p>
      <w:pPr>
        <w:spacing w:line="360" w:lineRule="auto"/>
        <w:rPr>
          <w:rFonts w:hint="default" w:ascii="宋体" w:hAnsi="宋体" w:eastAsia="宋体" w:cs="宋体"/>
          <w:sz w:val="28"/>
          <w:szCs w:val="28"/>
          <w:lang w:val="en-US" w:eastAsia="zh-CN"/>
        </w:rPr>
      </w:pPr>
      <w:r>
        <w:rPr>
          <w:rFonts w:hint="eastAsia" w:ascii="宋体" w:hAnsi="宋体" w:eastAsia="宋体" w:cs="宋体"/>
          <w:sz w:val="28"/>
          <w:szCs w:val="28"/>
        </w:rPr>
        <w:t xml:space="preserve">               电  话：0592-</w:t>
      </w:r>
      <w:r>
        <w:rPr>
          <w:rFonts w:hint="eastAsia" w:ascii="宋体" w:hAnsi="宋体" w:eastAsia="宋体" w:cs="宋体"/>
          <w:sz w:val="28"/>
          <w:szCs w:val="28"/>
          <w:lang w:val="en-US" w:eastAsia="zh-CN"/>
        </w:rPr>
        <w:t>6370095</w:t>
      </w:r>
    </w:p>
    <w:p>
      <w:pPr>
        <w:spacing w:line="360" w:lineRule="auto"/>
        <w:rPr>
          <w:rFonts w:ascii="宋体" w:hAnsi="宋体" w:eastAsia="宋体" w:cs="宋体"/>
          <w:sz w:val="28"/>
          <w:szCs w:val="28"/>
        </w:rPr>
      </w:pPr>
      <w:r>
        <w:rPr>
          <w:rFonts w:hint="eastAsia" w:ascii="宋体" w:hAnsi="宋体" w:eastAsia="宋体" w:cs="宋体"/>
          <w:sz w:val="28"/>
          <w:szCs w:val="28"/>
        </w:rPr>
        <w:t xml:space="preserve">               日  期：202</w:t>
      </w:r>
      <w:r>
        <w:rPr>
          <w:rFonts w:hint="eastAsia" w:ascii="宋体" w:hAnsi="宋体" w:eastAsia="宋体" w:cs="宋体"/>
          <w:sz w:val="28"/>
          <w:szCs w:val="28"/>
          <w:lang w:val="en-US" w:eastAsia="zh-CN"/>
        </w:rPr>
        <w:t>4</w:t>
      </w:r>
      <w:r>
        <w:rPr>
          <w:rFonts w:hint="eastAsia" w:ascii="宋体" w:hAnsi="宋体" w:eastAsia="宋体" w:cs="宋体"/>
          <w:sz w:val="28"/>
          <w:szCs w:val="28"/>
        </w:rPr>
        <w:t>年</w:t>
      </w:r>
      <w:r>
        <w:rPr>
          <w:rFonts w:hint="eastAsia" w:ascii="宋体" w:hAnsi="宋体" w:eastAsia="宋体" w:cs="宋体"/>
          <w:sz w:val="28"/>
          <w:szCs w:val="28"/>
          <w:lang w:val="en-US" w:eastAsia="zh-CN"/>
        </w:rPr>
        <w:t>4</w:t>
      </w:r>
      <w:r>
        <w:rPr>
          <w:rFonts w:hint="eastAsia" w:ascii="宋体" w:hAnsi="宋体" w:eastAsia="宋体" w:cs="宋体"/>
          <w:sz w:val="28"/>
          <w:szCs w:val="28"/>
        </w:rPr>
        <w:t>月</w:t>
      </w:r>
      <w:r>
        <w:rPr>
          <w:rFonts w:hint="eastAsia" w:ascii="宋体" w:hAnsi="宋体" w:eastAsia="宋体" w:cs="宋体"/>
          <w:sz w:val="28"/>
          <w:szCs w:val="28"/>
          <w:lang w:val="en-US" w:eastAsia="zh-CN"/>
        </w:rPr>
        <w:t>8</w:t>
      </w:r>
      <w:r>
        <w:rPr>
          <w:rFonts w:hint="eastAsia" w:ascii="宋体" w:hAnsi="宋体" w:eastAsia="宋体" w:cs="宋体"/>
          <w:sz w:val="28"/>
          <w:szCs w:val="28"/>
        </w:rPr>
        <w:t>日</w:t>
      </w:r>
    </w:p>
    <w:p>
      <w:pPr>
        <w:spacing w:line="360" w:lineRule="auto"/>
        <w:rPr>
          <w:rFonts w:ascii="宋体" w:hAnsi="宋体" w:eastAsia="宋体" w:cs="宋体"/>
          <w:color w:val="0070C0"/>
          <w:sz w:val="28"/>
          <w:szCs w:val="28"/>
        </w:rPr>
      </w:pPr>
    </w:p>
    <w:p>
      <w:pPr>
        <w:rPr>
          <w:rFonts w:ascii="宋体" w:hAnsi="宋体" w:eastAsia="宋体" w:cs="宋体"/>
          <w:szCs w:val="28"/>
        </w:rPr>
      </w:pPr>
    </w:p>
    <w:sdt>
      <w:sdtPr>
        <w:rPr>
          <w:rFonts w:ascii="宋体" w:hAnsi="宋体" w:eastAsia="宋体"/>
          <w:sz w:val="21"/>
        </w:rPr>
        <w:id w:val="147473631"/>
        <w:docPartObj>
          <w:docPartGallery w:val="Table of Contents"/>
          <w:docPartUnique/>
        </w:docPartObj>
      </w:sdtPr>
      <w:sdtEndPr>
        <w:rPr>
          <w:rFonts w:hint="eastAsia" w:ascii="宋体" w:hAnsi="宋体" w:eastAsia="宋体" w:cs="宋体"/>
          <w:sz w:val="21"/>
          <w:szCs w:val="21"/>
        </w:rPr>
      </w:sdtEndPr>
      <w:sdtContent>
        <w:p>
          <w:pPr>
            <w:jc w:val="center"/>
          </w:pPr>
          <w:r>
            <w:rPr>
              <w:rFonts w:ascii="宋体" w:hAnsi="宋体" w:eastAsia="宋体"/>
              <w:sz w:val="36"/>
              <w:szCs w:val="36"/>
            </w:rPr>
            <w:t>目录</w:t>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_Toc1578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1daaabe5-fed8-4ac2-8e1b-d2088714e9d2}"/>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公开招标公告</w:t>
              </w:r>
            </w:sdtContent>
          </w:sdt>
          <w:r>
            <w:rPr>
              <w:rFonts w:hint="eastAsia" w:ascii="宋体" w:hAnsi="宋体" w:eastAsia="宋体" w:cs="宋体"/>
              <w:sz w:val="24"/>
              <w:szCs w:val="24"/>
            </w:rPr>
            <w:tab/>
          </w:r>
          <w:r>
            <w:rPr>
              <w:rFonts w:hint="eastAsia" w:ascii="宋体" w:hAnsi="宋体" w:eastAsia="宋体" w:cs="宋体"/>
              <w:sz w:val="24"/>
              <w:szCs w:val="24"/>
            </w:rPr>
            <w:t>3</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_Toc15426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e04fb013-681e-4554-8485-260541a1fd81}"/>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投标须知</w:t>
              </w:r>
            </w:sdtContent>
          </w:sdt>
          <w:r>
            <w:rPr>
              <w:rFonts w:hint="eastAsia" w:ascii="宋体" w:hAnsi="宋体" w:eastAsia="宋体" w:cs="宋体"/>
              <w:sz w:val="24"/>
              <w:szCs w:val="24"/>
            </w:rPr>
            <w:tab/>
          </w:r>
          <w:r>
            <w:rPr>
              <w:rFonts w:hint="eastAsia" w:ascii="宋体" w:hAnsi="宋体" w:eastAsia="宋体" w:cs="宋体"/>
              <w:sz w:val="24"/>
              <w:szCs w:val="24"/>
            </w:rPr>
            <w:t>5</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_Toc9755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cbc9f683-7437-4e7a-a9fa-1ba1baf8c53e}"/>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附件一 投标函</w:t>
              </w:r>
            </w:sdtContent>
          </w:sdt>
          <w:r>
            <w:rPr>
              <w:rFonts w:hint="eastAsia" w:ascii="宋体" w:hAnsi="宋体" w:eastAsia="宋体" w:cs="宋体"/>
              <w:sz w:val="24"/>
              <w:szCs w:val="24"/>
            </w:rPr>
            <w:tab/>
          </w:r>
          <w:r>
            <w:rPr>
              <w:rFonts w:hint="eastAsia" w:ascii="宋体" w:hAnsi="宋体" w:eastAsia="宋体" w:cs="宋体"/>
              <w:sz w:val="24"/>
              <w:szCs w:val="24"/>
            </w:rPr>
            <w:t>9</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_Toc5120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afbb9611-43ff-41d5-8283-88e14aedcb0c}"/>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附件二 法定代表人授权委托书</w:t>
              </w:r>
            </w:sdtContent>
          </w:sdt>
          <w:r>
            <w:rPr>
              <w:rFonts w:hint="eastAsia" w:ascii="宋体" w:hAnsi="宋体" w:eastAsia="宋体" w:cs="宋体"/>
              <w:sz w:val="24"/>
              <w:szCs w:val="24"/>
            </w:rPr>
            <w:tab/>
          </w:r>
          <w:r>
            <w:rPr>
              <w:rFonts w:hint="eastAsia" w:ascii="宋体" w:hAnsi="宋体" w:eastAsia="宋体" w:cs="宋体"/>
              <w:sz w:val="24"/>
              <w:szCs w:val="24"/>
            </w:rPr>
            <w:t>10</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_Toc4722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3cc1ea7c-52b6-48ad-8d04-4f67c53a5210}"/>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附件三 投标供应商情况表</w:t>
              </w:r>
            </w:sdtContent>
          </w:sdt>
          <w:r>
            <w:rPr>
              <w:rFonts w:hint="eastAsia" w:ascii="宋体" w:hAnsi="宋体" w:eastAsia="宋体" w:cs="宋体"/>
              <w:sz w:val="24"/>
              <w:szCs w:val="24"/>
            </w:rPr>
            <w:tab/>
          </w:r>
          <w:r>
            <w:rPr>
              <w:rFonts w:hint="eastAsia" w:ascii="宋体" w:hAnsi="宋体" w:eastAsia="宋体" w:cs="宋体"/>
              <w:sz w:val="24"/>
              <w:szCs w:val="24"/>
            </w:rPr>
            <w:t>11</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_Toc8043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2564ff4b-c561-44be-bae0-dd32186b9b52}"/>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附件四 报价一览表</w:t>
              </w:r>
            </w:sdtContent>
          </w:sdt>
          <w:r>
            <w:rPr>
              <w:rFonts w:hint="eastAsia" w:ascii="宋体" w:hAnsi="宋体" w:eastAsia="宋体" w:cs="宋体"/>
              <w:sz w:val="24"/>
              <w:szCs w:val="24"/>
            </w:rPr>
            <w:tab/>
          </w:r>
          <w:r>
            <w:rPr>
              <w:rFonts w:hint="eastAsia" w:ascii="宋体" w:hAnsi="宋体" w:eastAsia="宋体" w:cs="宋体"/>
              <w:sz w:val="24"/>
              <w:szCs w:val="24"/>
            </w:rPr>
            <w:t>12</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_Toc32132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342624c5-6500-4f22-b8c6-0caa185b6608}"/>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附件五 服务保证承诺书</w:t>
              </w:r>
            </w:sdtContent>
          </w:sdt>
          <w:r>
            <w:rPr>
              <w:rFonts w:hint="eastAsia" w:ascii="宋体" w:hAnsi="宋体" w:eastAsia="宋体" w:cs="宋体"/>
              <w:sz w:val="24"/>
              <w:szCs w:val="24"/>
            </w:rPr>
            <w:tab/>
          </w:r>
          <w:r>
            <w:rPr>
              <w:rFonts w:hint="eastAsia" w:ascii="宋体" w:hAnsi="宋体" w:eastAsia="宋体" w:cs="宋体"/>
              <w:sz w:val="24"/>
              <w:szCs w:val="24"/>
            </w:rPr>
            <w:t>14</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_Toc14942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b2ed229f-3375-4c4c-9dc2-c662e18db733}"/>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附件六 廉洁承诺书</w:t>
              </w:r>
            </w:sdtContent>
          </w:sdt>
          <w:r>
            <w:rPr>
              <w:rFonts w:hint="eastAsia" w:ascii="宋体" w:hAnsi="宋体" w:eastAsia="宋体" w:cs="宋体"/>
              <w:sz w:val="24"/>
              <w:szCs w:val="24"/>
            </w:rPr>
            <w:tab/>
          </w:r>
          <w:r>
            <w:rPr>
              <w:rFonts w:hint="eastAsia" w:ascii="宋体" w:hAnsi="宋体" w:eastAsia="宋体" w:cs="宋体"/>
              <w:sz w:val="24"/>
              <w:szCs w:val="24"/>
            </w:rPr>
            <w:t>16</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_Toc3026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b610fb25-3ab1-4197-8671-9bc787175047}"/>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附件七 投标资格声明函</w:t>
              </w:r>
            </w:sdtContent>
          </w:sdt>
          <w:r>
            <w:rPr>
              <w:rFonts w:hint="eastAsia" w:ascii="宋体" w:hAnsi="宋体" w:eastAsia="宋体" w:cs="宋体"/>
              <w:sz w:val="24"/>
              <w:szCs w:val="24"/>
            </w:rPr>
            <w:tab/>
          </w:r>
          <w:r>
            <w:rPr>
              <w:rFonts w:hint="eastAsia" w:ascii="宋体" w:hAnsi="宋体" w:eastAsia="宋体" w:cs="宋体"/>
              <w:sz w:val="24"/>
              <w:szCs w:val="24"/>
            </w:rPr>
            <w:t>17</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_Toc5918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4fc92404-a6ea-45cd-8b86-a66c2a3c21cb}"/>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附件八 主要测量仪器一览表</w:t>
              </w:r>
            </w:sdtContent>
          </w:sdt>
          <w:r>
            <w:rPr>
              <w:rFonts w:hint="eastAsia" w:ascii="宋体" w:hAnsi="宋体" w:eastAsia="宋体" w:cs="宋体"/>
              <w:sz w:val="24"/>
              <w:szCs w:val="24"/>
            </w:rPr>
            <w:tab/>
          </w:r>
          <w:r>
            <w:rPr>
              <w:rFonts w:hint="eastAsia" w:ascii="宋体" w:hAnsi="宋体" w:eastAsia="宋体" w:cs="宋体"/>
              <w:sz w:val="24"/>
              <w:szCs w:val="24"/>
            </w:rPr>
            <w:t>18</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_Toc28462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047c216f-bcb9-4681-a477-8450d2a96793}"/>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附件九 采购招标综合评标细则</w:t>
              </w:r>
            </w:sdtContent>
          </w:sdt>
          <w:r>
            <w:rPr>
              <w:rFonts w:hint="eastAsia" w:ascii="宋体" w:hAnsi="宋体" w:eastAsia="宋体" w:cs="宋体"/>
              <w:sz w:val="24"/>
              <w:szCs w:val="24"/>
            </w:rPr>
            <w:tab/>
          </w:r>
          <w:r>
            <w:rPr>
              <w:rFonts w:hint="eastAsia" w:ascii="宋体" w:hAnsi="宋体" w:eastAsia="宋体" w:cs="宋体"/>
              <w:sz w:val="24"/>
              <w:szCs w:val="24"/>
            </w:rPr>
            <w:t>19</w:t>
          </w:r>
          <w:r>
            <w:rPr>
              <w:rFonts w:hint="eastAsia" w:ascii="宋体" w:hAnsi="宋体" w:eastAsia="宋体" w:cs="宋体"/>
              <w:sz w:val="24"/>
              <w:szCs w:val="24"/>
            </w:rPr>
            <w:fldChar w:fldCharType="end"/>
          </w:r>
        </w:p>
        <w:p>
          <w:pPr>
            <w:pStyle w:val="25"/>
            <w:keepNext w:val="0"/>
            <w:keepLines w:val="0"/>
            <w:pageBreakBefore w:val="0"/>
            <w:widowControl/>
            <w:tabs>
              <w:tab w:val="right" w:leader="dot" w:pos="9638"/>
            </w:tabs>
            <w:kinsoku/>
            <w:wordWrap/>
            <w:overflowPunct/>
            <w:topLinePunct w:val="0"/>
            <w:autoSpaceDE/>
            <w:autoSpaceDN/>
            <w:bidi w:val="0"/>
            <w:adjustRightInd/>
            <w:snapToGrid/>
            <w:spacing w:before="157" w:beforeLines="50" w:after="157" w:afterLines="50"/>
            <w:ind w:left="420" w:leftChars="200" w:right="420" w:rightChars="200"/>
            <w:textAlignment w:val="auto"/>
            <w:outlineLvl w:val="9"/>
            <w:rPr>
              <w:rFonts w:hint="eastAsia" w:ascii="宋体" w:hAnsi="宋体" w:eastAsia="宋体" w:cs="宋体"/>
              <w:sz w:val="21"/>
              <w:szCs w:val="21"/>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_Toc20052 </w:instrText>
          </w:r>
          <w:r>
            <w:rPr>
              <w:rFonts w:hint="eastAsia" w:ascii="宋体" w:hAnsi="宋体" w:eastAsia="宋体" w:cs="宋体"/>
              <w:sz w:val="24"/>
              <w:szCs w:val="24"/>
            </w:rPr>
            <w:fldChar w:fldCharType="separate"/>
          </w:r>
          <w:sdt>
            <w:sdtPr>
              <w:rPr>
                <w:rFonts w:hint="eastAsia" w:ascii="宋体" w:hAnsi="宋体" w:eastAsia="宋体" w:cs="宋体"/>
                <w:kern w:val="2"/>
                <w:sz w:val="24"/>
                <w:szCs w:val="24"/>
                <w:lang w:val="en-US" w:eastAsia="zh-CN" w:bidi="ar-SA"/>
              </w:rPr>
              <w:id w:val="147473631"/>
              <w:placeholder>
                <w:docPart w:val="{e7d5dc89-09b2-478c-ac80-6bf52f25b91d}"/>
              </w:placeholder>
            </w:sdtPr>
            <w:sdtEndPr>
              <w:rPr>
                <w:rFonts w:hint="eastAsia" w:ascii="宋体" w:hAnsi="宋体" w:eastAsia="宋体" w:cs="宋体"/>
                <w:kern w:val="2"/>
                <w:sz w:val="24"/>
                <w:szCs w:val="24"/>
                <w:lang w:val="en-US" w:eastAsia="zh-CN" w:bidi="ar-SA"/>
              </w:rPr>
            </w:sdtEndPr>
            <w:sdtContent>
              <w:r>
                <w:rPr>
                  <w:rFonts w:hint="eastAsia" w:ascii="宋体" w:hAnsi="宋体" w:eastAsia="宋体" w:cs="宋体"/>
                  <w:sz w:val="24"/>
                  <w:szCs w:val="24"/>
                </w:rPr>
                <w:t>附件十 投标文件投递参考范例</w:t>
              </w:r>
            </w:sdtContent>
          </w:sdt>
          <w:r>
            <w:rPr>
              <w:rFonts w:hint="eastAsia" w:ascii="宋体" w:hAnsi="宋体" w:eastAsia="宋体" w:cs="宋体"/>
              <w:sz w:val="24"/>
              <w:szCs w:val="24"/>
            </w:rPr>
            <w:tab/>
          </w:r>
          <w:r>
            <w:rPr>
              <w:rFonts w:hint="eastAsia" w:ascii="宋体" w:hAnsi="宋体" w:eastAsia="宋体" w:cs="宋体"/>
              <w:sz w:val="24"/>
              <w:szCs w:val="24"/>
            </w:rPr>
            <w:t>23</w:t>
          </w:r>
          <w:r>
            <w:rPr>
              <w:rFonts w:hint="eastAsia" w:ascii="宋体" w:hAnsi="宋体" w:eastAsia="宋体" w:cs="宋体"/>
              <w:sz w:val="24"/>
              <w:szCs w:val="24"/>
            </w:rPr>
            <w:fldChar w:fldCharType="end"/>
          </w:r>
        </w:p>
      </w:sdtContent>
    </w:sdt>
    <w:p>
      <w:pPr>
        <w:rPr>
          <w:rFonts w:hint="eastAsia" w:ascii="宋体" w:hAnsi="宋体" w:eastAsia="宋体" w:cs="宋体"/>
          <w:sz w:val="21"/>
          <w:szCs w:val="21"/>
        </w:rPr>
      </w:pPr>
    </w:p>
    <w:p>
      <w:pPr>
        <w:rPr>
          <w:rFonts w:ascii="宋体" w:hAnsi="宋体" w:eastAsia="宋体" w:cs="宋体"/>
        </w:rPr>
      </w:pPr>
    </w:p>
    <w:p>
      <w:pPr>
        <w:rPr>
          <w:rFonts w:ascii="宋体" w:hAnsi="宋体" w:eastAsia="宋体" w:cs="宋体"/>
          <w:sz w:val="36"/>
          <w:szCs w:val="36"/>
        </w:rPr>
      </w:pPr>
      <w:r>
        <w:rPr>
          <w:rFonts w:hint="eastAsia" w:ascii="宋体" w:hAnsi="宋体" w:eastAsia="宋体" w:cs="宋体"/>
          <w:b/>
          <w:bCs/>
        </w:rPr>
        <w:br w:type="column"/>
      </w:r>
      <w:bookmarkStart w:id="0" w:name="_Toc1578"/>
      <w:bookmarkStart w:id="1" w:name="_Toc39133649"/>
      <w:bookmarkStart w:id="2" w:name="_Toc39133512"/>
      <w:bookmarkStart w:id="3" w:name="_Toc40105010"/>
      <w:bookmarkStart w:id="4" w:name="_Toc39129404"/>
      <w:r>
        <w:rPr>
          <w:rFonts w:hint="eastAsia" w:ascii="宋体" w:hAnsi="宋体" w:eastAsia="宋体" w:cs="宋体"/>
          <w:sz w:val="36"/>
          <w:szCs w:val="36"/>
        </w:rPr>
        <w:t>公开招标公告</w:t>
      </w:r>
      <w:bookmarkEnd w:id="0"/>
      <w:bookmarkEnd w:id="1"/>
      <w:bookmarkEnd w:id="2"/>
      <w:bookmarkEnd w:id="3"/>
      <w:bookmarkEnd w:id="4"/>
    </w:p>
    <w:tbl>
      <w:tblPr>
        <w:tblStyle w:val="16"/>
        <w:tblW w:w="10206"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10"/>
        <w:gridCol w:w="1896"/>
        <w:gridCol w:w="76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11" w:hRule="exact"/>
          <w:jc w:val="center"/>
        </w:trPr>
        <w:tc>
          <w:tcPr>
            <w:tcW w:w="71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项号</w:t>
            </w:r>
          </w:p>
        </w:tc>
        <w:tc>
          <w:tcPr>
            <w:tcW w:w="1896"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主题</w:t>
            </w:r>
          </w:p>
        </w:tc>
        <w:tc>
          <w:tcPr>
            <w:tcW w:w="760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1</w:t>
            </w:r>
          </w:p>
        </w:tc>
        <w:tc>
          <w:tcPr>
            <w:tcW w:w="1896" w:type="dxa"/>
            <w:vAlign w:val="center"/>
          </w:tcPr>
          <w:p>
            <w:pPr>
              <w:jc w:val="left"/>
              <w:rPr>
                <w:rFonts w:ascii="宋体" w:hAnsi="宋体" w:eastAsia="宋体" w:cs="宋体"/>
                <w:szCs w:val="21"/>
              </w:rPr>
            </w:pPr>
            <w:r>
              <w:rPr>
                <w:rFonts w:hint="eastAsia" w:ascii="宋体" w:hAnsi="宋体" w:eastAsia="宋体" w:cs="宋体"/>
                <w:szCs w:val="21"/>
              </w:rPr>
              <w:t>招标人</w:t>
            </w:r>
          </w:p>
        </w:tc>
        <w:tc>
          <w:tcPr>
            <w:tcW w:w="7600" w:type="dxa"/>
            <w:vAlign w:val="center"/>
          </w:tcPr>
          <w:p>
            <w:pPr>
              <w:jc w:val="left"/>
              <w:rPr>
                <w:rFonts w:ascii="宋体" w:hAnsi="宋体" w:eastAsia="宋体" w:cs="宋体"/>
                <w:szCs w:val="21"/>
              </w:rPr>
            </w:pPr>
            <w:r>
              <w:rPr>
                <w:rFonts w:hint="eastAsia" w:ascii="宋体" w:hAnsi="宋体" w:eastAsia="宋体" w:cs="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2</w:t>
            </w:r>
          </w:p>
        </w:tc>
        <w:tc>
          <w:tcPr>
            <w:tcW w:w="1896" w:type="dxa"/>
            <w:vAlign w:val="center"/>
          </w:tcPr>
          <w:p>
            <w:pPr>
              <w:rPr>
                <w:rFonts w:ascii="宋体" w:hAnsi="宋体" w:eastAsia="宋体" w:cs="宋体"/>
                <w:szCs w:val="21"/>
              </w:rPr>
            </w:pPr>
            <w:r>
              <w:rPr>
                <w:rFonts w:hint="eastAsia" w:ascii="宋体" w:hAnsi="宋体" w:eastAsia="宋体" w:cs="宋体"/>
                <w:szCs w:val="21"/>
              </w:rPr>
              <w:t>招标执行单位</w:t>
            </w:r>
          </w:p>
        </w:tc>
        <w:tc>
          <w:tcPr>
            <w:tcW w:w="7600" w:type="dxa"/>
            <w:vAlign w:val="center"/>
          </w:tcPr>
          <w:p>
            <w:pPr>
              <w:rPr>
                <w:rFonts w:ascii="宋体" w:hAnsi="宋体" w:eastAsia="宋体" w:cs="宋体"/>
                <w:szCs w:val="21"/>
              </w:rPr>
            </w:pPr>
            <w:r>
              <w:rPr>
                <w:rFonts w:hint="eastAsia" w:ascii="宋体" w:hAnsi="宋体" w:eastAsia="宋体" w:cs="宋体"/>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eastAsia="宋体" w:cs="宋体"/>
                <w:szCs w:val="21"/>
              </w:rPr>
            </w:pPr>
            <w:r>
              <w:rPr>
                <w:rFonts w:hint="eastAsia" w:ascii="宋体" w:hAnsi="宋体" w:eastAsia="宋体" w:cs="宋体"/>
                <w:szCs w:val="21"/>
              </w:rPr>
              <w:t>3</w:t>
            </w:r>
          </w:p>
        </w:tc>
        <w:tc>
          <w:tcPr>
            <w:tcW w:w="1896" w:type="dxa"/>
            <w:vAlign w:val="center"/>
          </w:tcPr>
          <w:p>
            <w:pPr>
              <w:rPr>
                <w:rFonts w:ascii="宋体" w:hAnsi="宋体" w:eastAsia="宋体" w:cs="宋体"/>
                <w:szCs w:val="21"/>
              </w:rPr>
            </w:pPr>
            <w:r>
              <w:rPr>
                <w:rFonts w:hint="eastAsia" w:ascii="宋体" w:hAnsi="宋体" w:eastAsia="宋体" w:cs="宋体"/>
                <w:szCs w:val="21"/>
              </w:rPr>
              <w:t>招标项目</w:t>
            </w:r>
          </w:p>
        </w:tc>
        <w:tc>
          <w:tcPr>
            <w:tcW w:w="7600" w:type="dxa"/>
            <w:vAlign w:val="center"/>
          </w:tcPr>
          <w:p>
            <w:pPr>
              <w:rPr>
                <w:rFonts w:hint="eastAsia" w:ascii="宋体" w:hAnsi="宋体" w:eastAsia="宋体" w:cs="宋体"/>
                <w:szCs w:val="21"/>
              </w:rPr>
            </w:pPr>
            <w:r>
              <w:rPr>
                <w:rFonts w:hint="eastAsia" w:ascii="宋体" w:hAnsi="宋体" w:eastAsia="宋体" w:cs="宋体"/>
                <w:szCs w:val="21"/>
                <w:lang w:val="en-US" w:eastAsia="zh-CN"/>
              </w:rPr>
              <w:t>厦门金龙</w:t>
            </w:r>
            <w:r>
              <w:rPr>
                <w:rFonts w:hint="eastAsia" w:ascii="宋体" w:hAnsi="宋体" w:eastAsia="宋体" w:cs="宋体"/>
                <w:szCs w:val="21"/>
              </w:rPr>
              <w:t>环境年度</w:t>
            </w:r>
            <w:r>
              <w:rPr>
                <w:rFonts w:hint="eastAsia" w:ascii="宋体" w:hAnsi="宋体" w:eastAsia="宋体" w:cs="宋体"/>
                <w:szCs w:val="21"/>
                <w:lang w:val="en-US" w:eastAsia="zh-CN"/>
              </w:rPr>
              <w:t>自行监测</w:t>
            </w:r>
            <w:r>
              <w:rPr>
                <w:rFonts w:hint="eastAsia" w:ascii="宋体" w:hAnsi="宋体" w:eastAsia="宋体" w:cs="宋体"/>
                <w:szCs w:val="21"/>
              </w:rPr>
              <w:t>服务采购项目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ascii="宋体" w:hAnsi="宋体" w:eastAsia="宋体" w:cs="宋体"/>
                <w:bCs/>
                <w:szCs w:val="21"/>
              </w:rPr>
            </w:pPr>
            <w:r>
              <w:rPr>
                <w:rFonts w:hint="eastAsia" w:ascii="宋体" w:hAnsi="宋体" w:eastAsia="宋体" w:cs="宋体"/>
                <w:bCs/>
                <w:szCs w:val="21"/>
              </w:rPr>
              <w:t>4</w:t>
            </w:r>
          </w:p>
        </w:tc>
        <w:tc>
          <w:tcPr>
            <w:tcW w:w="1896" w:type="dxa"/>
            <w:vAlign w:val="center"/>
          </w:tcPr>
          <w:p>
            <w:pPr>
              <w:rPr>
                <w:rFonts w:ascii="宋体" w:hAnsi="宋体" w:eastAsia="宋体" w:cs="宋体"/>
                <w:szCs w:val="21"/>
              </w:rPr>
            </w:pPr>
            <w:r>
              <w:rPr>
                <w:rFonts w:hint="eastAsia" w:ascii="宋体" w:hAnsi="宋体" w:eastAsia="宋体" w:cs="宋体"/>
                <w:szCs w:val="21"/>
              </w:rPr>
              <w:t>招标项目编号</w:t>
            </w:r>
          </w:p>
        </w:tc>
        <w:tc>
          <w:tcPr>
            <w:tcW w:w="7600" w:type="dxa"/>
            <w:vAlign w:val="center"/>
          </w:tcPr>
          <w:p>
            <w:pP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FSCZB202404080001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57" w:hRule="exact"/>
          <w:jc w:val="center"/>
        </w:trPr>
        <w:tc>
          <w:tcPr>
            <w:tcW w:w="710" w:type="dxa"/>
            <w:vAlign w:val="center"/>
          </w:tcPr>
          <w:p>
            <w:pPr>
              <w:jc w:val="center"/>
              <w:rPr>
                <w:rFonts w:ascii="宋体" w:hAnsi="宋体" w:eastAsia="宋体" w:cs="宋体"/>
                <w:bCs/>
                <w:szCs w:val="21"/>
              </w:rPr>
            </w:pPr>
            <w:r>
              <w:rPr>
                <w:rFonts w:hint="eastAsia" w:ascii="宋体" w:hAnsi="宋体" w:eastAsia="宋体" w:cs="宋体"/>
                <w:bCs/>
                <w:szCs w:val="21"/>
              </w:rPr>
              <w:t>5</w:t>
            </w:r>
          </w:p>
        </w:tc>
        <w:tc>
          <w:tcPr>
            <w:tcW w:w="1896" w:type="dxa"/>
            <w:vAlign w:val="center"/>
          </w:tcPr>
          <w:p>
            <w:pPr>
              <w:rPr>
                <w:rFonts w:ascii="宋体" w:hAnsi="宋体" w:eastAsia="宋体" w:cs="宋体"/>
                <w:color w:val="auto"/>
                <w:szCs w:val="21"/>
                <w:highlight w:val="none"/>
              </w:rPr>
            </w:pPr>
            <w:r>
              <w:rPr>
                <w:rFonts w:hint="eastAsia" w:ascii="宋体" w:hAnsi="宋体" w:eastAsia="宋体" w:cs="宋体"/>
                <w:color w:val="auto"/>
                <w:szCs w:val="21"/>
                <w:highlight w:val="none"/>
              </w:rPr>
              <w:t>项目服务时间</w:t>
            </w:r>
          </w:p>
        </w:tc>
        <w:tc>
          <w:tcPr>
            <w:tcW w:w="7600" w:type="dxa"/>
            <w:vAlign w:val="center"/>
          </w:tcPr>
          <w:p>
            <w:pPr>
              <w:rPr>
                <w:rFonts w:ascii="宋体" w:hAnsi="宋体" w:eastAsia="宋体" w:cs="宋体"/>
                <w:color w:val="auto"/>
                <w:szCs w:val="21"/>
                <w:highlight w:val="none"/>
              </w:rPr>
            </w:pPr>
            <w:r>
              <w:rPr>
                <w:rFonts w:hint="eastAsia" w:ascii="宋体" w:hAnsi="宋体" w:eastAsia="宋体" w:cs="宋体"/>
                <w:color w:val="auto"/>
                <w:szCs w:val="21"/>
                <w:highlight w:val="none"/>
              </w:rPr>
              <w:t>202</w:t>
            </w:r>
            <w:r>
              <w:rPr>
                <w:rFonts w:ascii="宋体" w:hAnsi="宋体" w:eastAsia="宋体" w:cs="宋体"/>
                <w:color w:val="auto"/>
                <w:szCs w:val="21"/>
                <w:highlight w:val="none"/>
              </w:rPr>
              <w:t>4</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月—202</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54" w:hRule="exact"/>
          <w:jc w:val="center"/>
        </w:trPr>
        <w:tc>
          <w:tcPr>
            <w:tcW w:w="710" w:type="dxa"/>
            <w:vAlign w:val="center"/>
          </w:tcPr>
          <w:p>
            <w:pPr>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6</w:t>
            </w:r>
          </w:p>
        </w:tc>
        <w:tc>
          <w:tcPr>
            <w:tcW w:w="1896" w:type="dxa"/>
            <w:vAlign w:val="center"/>
          </w:tcPr>
          <w:p>
            <w:pPr>
              <w:rPr>
                <w:rFonts w:ascii="宋体" w:hAnsi="宋体" w:eastAsia="宋体" w:cs="宋体"/>
                <w:szCs w:val="21"/>
              </w:rPr>
            </w:pPr>
            <w:r>
              <w:rPr>
                <w:rFonts w:hint="eastAsia" w:ascii="宋体" w:hAnsi="宋体" w:eastAsia="宋体" w:cs="宋体"/>
                <w:szCs w:val="21"/>
              </w:rPr>
              <w:t>招标文件售价</w:t>
            </w:r>
          </w:p>
        </w:tc>
        <w:tc>
          <w:tcPr>
            <w:tcW w:w="7600" w:type="dxa"/>
            <w:vAlign w:val="center"/>
          </w:tcPr>
          <w:p>
            <w:pPr>
              <w:rPr>
                <w:rFonts w:ascii="宋体" w:hAnsi="宋体" w:eastAsia="宋体" w:cs="宋体"/>
                <w:szCs w:val="21"/>
              </w:rPr>
            </w:pPr>
            <w:bookmarkStart w:id="5" w:name="_Toc39133651"/>
            <w:bookmarkStart w:id="6" w:name="_Toc39133514"/>
            <w:r>
              <w:rPr>
                <w:rFonts w:hint="eastAsia" w:ascii="宋体" w:hAnsi="宋体" w:eastAsia="宋体" w:cs="宋体"/>
                <w:szCs w:val="21"/>
              </w:rPr>
              <w:t>￥0</w:t>
            </w:r>
            <w:bookmarkEnd w:id="5"/>
            <w:bookmarkEnd w:id="6"/>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99" w:hRule="exact"/>
          <w:jc w:val="center"/>
        </w:trPr>
        <w:tc>
          <w:tcPr>
            <w:tcW w:w="710"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896" w:type="dxa"/>
            <w:vAlign w:val="center"/>
          </w:tcPr>
          <w:p>
            <w:pPr>
              <w:rPr>
                <w:rFonts w:ascii="宋体" w:hAnsi="宋体" w:eastAsia="宋体" w:cs="宋体"/>
                <w:szCs w:val="21"/>
              </w:rPr>
            </w:pPr>
            <w:r>
              <w:rPr>
                <w:rFonts w:hint="eastAsia" w:ascii="宋体" w:hAnsi="宋体" w:eastAsia="宋体" w:cs="宋体"/>
                <w:szCs w:val="21"/>
              </w:rPr>
              <w:t>招标文件领取</w:t>
            </w:r>
          </w:p>
        </w:tc>
        <w:tc>
          <w:tcPr>
            <w:tcW w:w="7600" w:type="dxa"/>
            <w:vAlign w:val="center"/>
          </w:tcPr>
          <w:p>
            <w:pPr>
              <w:rPr>
                <w:rFonts w:hint="eastAsia" w:ascii="宋体" w:hAnsi="宋体" w:eastAsia="宋体" w:cs="宋体"/>
                <w:szCs w:val="21"/>
              </w:rPr>
            </w:pPr>
            <w:r>
              <w:rPr>
                <w:rFonts w:hint="eastAsia" w:ascii="宋体" w:hAnsi="宋体" w:eastAsia="宋体" w:cs="宋体"/>
                <w:szCs w:val="21"/>
              </w:rPr>
              <w:sym w:font="Wingdings 2" w:char="0052"/>
            </w:r>
            <w:r>
              <w:rPr>
                <w:rFonts w:hint="eastAsia" w:ascii="宋体" w:hAnsi="宋体" w:eastAsia="宋体" w:cs="宋体"/>
                <w:szCs w:val="21"/>
              </w:rPr>
              <w:t>投标人根据招标公告获取</w:t>
            </w:r>
          </w:p>
          <w:p>
            <w:pPr>
              <w:rPr>
                <w:rFonts w:ascii="宋体" w:hAnsi="宋体" w:eastAsia="宋体" w:cs="宋体"/>
                <w:szCs w:val="21"/>
              </w:rPr>
            </w:pPr>
            <w:r>
              <w:rPr>
                <w:rFonts w:hint="eastAsia" w:ascii="宋体" w:hAnsi="宋体" w:eastAsia="宋体" w:cs="宋体"/>
                <w:szCs w:val="21"/>
              </w:rPr>
              <w:t>□由招标项目负责人以公司电子邮箱方式发送投标人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629" w:hRule="exac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8</w:t>
            </w:r>
          </w:p>
        </w:tc>
        <w:tc>
          <w:tcPr>
            <w:tcW w:w="1896"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投标文件</w:t>
            </w:r>
          </w:p>
          <w:p>
            <w:pPr>
              <w:overflowPunct w:val="0"/>
              <w:spacing w:line="240" w:lineRule="atLeast"/>
              <w:rPr>
                <w:rFonts w:ascii="宋体" w:hAnsi="宋体" w:eastAsia="宋体" w:cs="宋体"/>
                <w:szCs w:val="21"/>
              </w:rPr>
            </w:pPr>
            <w:r>
              <w:rPr>
                <w:rFonts w:hint="eastAsia" w:ascii="宋体" w:hAnsi="宋体" w:eastAsia="宋体" w:cs="宋体"/>
                <w:szCs w:val="21"/>
              </w:rPr>
              <w:t>接收信息</w:t>
            </w:r>
          </w:p>
        </w:tc>
        <w:tc>
          <w:tcPr>
            <w:tcW w:w="7600" w:type="dxa"/>
            <w:vAlign w:val="center"/>
          </w:tcPr>
          <w:p>
            <w:pPr>
              <w:pStyle w:val="8"/>
              <w:rPr>
                <w:rFonts w:hAnsi="宋体" w:eastAsia="宋体" w:cs="宋体"/>
                <w:color w:val="auto"/>
                <w:sz w:val="21"/>
                <w:szCs w:val="21"/>
              </w:rPr>
            </w:pPr>
            <w:r>
              <w:rPr>
                <w:rFonts w:hint="eastAsia" w:hAnsi="宋体" w:eastAsia="宋体" w:cs="宋体"/>
                <w:sz w:val="21"/>
                <w:szCs w:val="21"/>
              </w:rPr>
              <w:t>投标文件接收截止时间</w:t>
            </w:r>
            <w:r>
              <w:rPr>
                <w:rFonts w:hint="eastAsia" w:hAnsi="宋体" w:eastAsia="宋体"/>
                <w:color w:val="000000"/>
                <w:sz w:val="21"/>
                <w:szCs w:val="21"/>
              </w:rPr>
              <w:t>：</w:t>
            </w:r>
            <w:r>
              <w:rPr>
                <w:rFonts w:hint="eastAsia" w:hAnsi="宋体" w:eastAsia="宋体"/>
                <w:color w:val="auto"/>
                <w:sz w:val="21"/>
                <w:szCs w:val="21"/>
              </w:rPr>
              <w:t>202</w:t>
            </w:r>
            <w:r>
              <w:rPr>
                <w:rFonts w:hint="eastAsia" w:hAnsi="宋体" w:eastAsia="宋体"/>
                <w:color w:val="auto"/>
                <w:sz w:val="21"/>
                <w:szCs w:val="21"/>
                <w:lang w:val="en-US" w:eastAsia="zh-CN"/>
              </w:rPr>
              <w:t>4</w:t>
            </w:r>
            <w:r>
              <w:rPr>
                <w:rFonts w:hint="eastAsia" w:hAnsi="宋体" w:eastAsia="宋体"/>
                <w:color w:val="auto"/>
                <w:sz w:val="21"/>
                <w:szCs w:val="21"/>
              </w:rPr>
              <w:t>年</w:t>
            </w:r>
            <w:r>
              <w:rPr>
                <w:rFonts w:hint="eastAsia" w:hAnsi="宋体" w:eastAsia="宋体"/>
                <w:color w:val="auto"/>
                <w:sz w:val="21"/>
                <w:szCs w:val="21"/>
                <w:lang w:val="en-US" w:eastAsia="zh-CN"/>
              </w:rPr>
              <w:t>4</w:t>
            </w:r>
            <w:r>
              <w:rPr>
                <w:rFonts w:hint="eastAsia" w:hAnsi="宋体" w:eastAsia="宋体"/>
                <w:color w:val="auto"/>
                <w:sz w:val="21"/>
                <w:szCs w:val="21"/>
              </w:rPr>
              <w:t xml:space="preserve">月 </w:t>
            </w:r>
            <w:r>
              <w:rPr>
                <w:rFonts w:hint="eastAsia" w:hAnsi="宋体" w:eastAsia="宋体"/>
                <w:color w:val="auto"/>
                <w:sz w:val="21"/>
                <w:szCs w:val="21"/>
                <w:lang w:val="en-US" w:eastAsia="zh-CN"/>
              </w:rPr>
              <w:t xml:space="preserve">22 </w:t>
            </w:r>
            <w:r>
              <w:rPr>
                <w:rFonts w:hint="eastAsia" w:hAnsi="宋体" w:eastAsia="宋体"/>
                <w:color w:val="auto"/>
                <w:sz w:val="21"/>
                <w:szCs w:val="21"/>
              </w:rPr>
              <w:t>日 （</w:t>
            </w:r>
            <w:r>
              <w:rPr>
                <w:rFonts w:hint="eastAsia" w:hAnsi="宋体" w:eastAsia="宋体"/>
                <w:color w:val="auto"/>
                <w:sz w:val="21"/>
                <w:szCs w:val="21"/>
                <w:lang w:val="en-US" w:eastAsia="zh-CN"/>
              </w:rPr>
              <w:t>周一</w:t>
            </w:r>
            <w:r>
              <w:rPr>
                <w:rFonts w:hint="eastAsia" w:hAnsi="宋体" w:eastAsia="宋体"/>
                <w:color w:val="auto"/>
                <w:sz w:val="21"/>
                <w:szCs w:val="21"/>
              </w:rPr>
              <w:t>）</w:t>
            </w:r>
          </w:p>
          <w:p>
            <w:pPr>
              <w:pStyle w:val="8"/>
              <w:rPr>
                <w:rFonts w:hAnsi="宋体" w:eastAsia="宋体"/>
                <w:color w:val="000000"/>
                <w:sz w:val="21"/>
                <w:szCs w:val="21"/>
              </w:rPr>
            </w:pPr>
            <w:r>
              <w:rPr>
                <w:rFonts w:hint="eastAsia" w:hAnsi="宋体" w:eastAsia="宋体"/>
                <w:b/>
                <w:bCs/>
                <w:color w:val="000000"/>
                <w:sz w:val="21"/>
                <w:szCs w:val="21"/>
              </w:rPr>
              <w:t>投标文件接收地址：</w:t>
            </w:r>
            <w:r>
              <w:rPr>
                <w:rFonts w:hint="eastAsia" w:hAnsi="宋体" w:eastAsia="宋体"/>
                <w:color w:val="000000"/>
                <w:sz w:val="21"/>
                <w:szCs w:val="21"/>
              </w:rPr>
              <w:t>厦门市集美区金龙路9号厦门金龙联合汽车工业有限公司招标中心 邮编：361023    联络人：蔡志雄  电话： 0592-</w:t>
            </w:r>
            <w:r>
              <w:rPr>
                <w:rFonts w:hAnsi="宋体" w:eastAsia="宋体"/>
                <w:color w:val="000000"/>
                <w:sz w:val="21"/>
                <w:szCs w:val="21"/>
              </w:rPr>
              <w:t>6370049</w:t>
            </w:r>
          </w:p>
          <w:p>
            <w:pPr>
              <w:pStyle w:val="8"/>
              <w:rPr>
                <w:rFonts w:hAnsi="宋体" w:eastAsia="宋体"/>
                <w:b/>
                <w:bCs/>
                <w:color w:val="000000"/>
                <w:sz w:val="21"/>
                <w:szCs w:val="21"/>
              </w:rPr>
            </w:pPr>
            <w:r>
              <w:rPr>
                <w:rFonts w:hint="eastAsia" w:hAnsi="宋体" w:eastAsia="宋体"/>
                <w:b/>
                <w:bCs/>
                <w:color w:val="000000"/>
                <w:sz w:val="21"/>
                <w:szCs w:val="21"/>
              </w:rPr>
              <w:t>注意事项：</w:t>
            </w:r>
          </w:p>
          <w:p>
            <w:pPr>
              <w:pStyle w:val="8"/>
              <w:rPr>
                <w:rFonts w:hAnsi="宋体" w:eastAsia="宋体"/>
                <w:color w:val="000000"/>
                <w:sz w:val="21"/>
                <w:szCs w:val="21"/>
              </w:rPr>
            </w:pPr>
            <w:r>
              <w:rPr>
                <w:rFonts w:hint="eastAsia" w:hAnsi="宋体" w:eastAsia="宋体"/>
                <w:color w:val="000000"/>
                <w:sz w:val="21"/>
                <w:szCs w:val="21"/>
              </w:rPr>
              <w:t>（1）投标人应于投标截止时间前通过邮寄方式递交投标交件，邮寄方式指快件上的信息能证明是第三方快递公司的有效方式。非邮寄方式或逾期送达的投标文件视为无效投标文件。</w:t>
            </w:r>
          </w:p>
          <w:p>
            <w:pPr>
              <w:pStyle w:val="8"/>
              <w:rPr>
                <w:rFonts w:hAnsi="宋体" w:eastAsia="宋体"/>
                <w:color w:val="000000"/>
                <w:sz w:val="21"/>
                <w:szCs w:val="21"/>
              </w:rPr>
            </w:pPr>
            <w:r>
              <w:rPr>
                <w:rFonts w:hint="eastAsia" w:hAnsi="宋体" w:eastAsia="宋体"/>
                <w:color w:val="000000"/>
                <w:sz w:val="21"/>
                <w:szCs w:val="21"/>
              </w:rPr>
              <w:t>（2）投标人应在快递封面注明函件内容，包括：招标项目名称、编号及投标人的名称、地址、联系人、联系电话，函件内容应张贴在快递包装的最外层，并用透明胶带覆盖，见</w:t>
            </w:r>
            <w:r>
              <w:rPr>
                <w:rFonts w:hint="eastAsia" w:hAnsi="宋体" w:eastAsia="宋体"/>
                <w:color w:val="000000"/>
                <w:sz w:val="21"/>
                <w:szCs w:val="21"/>
                <w:highlight w:val="none"/>
              </w:rPr>
              <w:t>附件</w:t>
            </w:r>
            <w:bookmarkStart w:id="7" w:name="_Hlk121990449"/>
            <w:r>
              <w:rPr>
                <w:rFonts w:hint="eastAsia" w:hAnsi="宋体" w:eastAsia="宋体"/>
                <w:color w:val="000000"/>
                <w:sz w:val="21"/>
                <w:szCs w:val="21"/>
                <w:highlight w:val="none"/>
              </w:rPr>
              <w:t>十</w:t>
            </w:r>
            <w:r>
              <w:rPr>
                <w:rFonts w:hint="eastAsia" w:hAnsi="宋体" w:eastAsia="宋体"/>
                <w:color w:val="000000"/>
                <w:sz w:val="21"/>
                <w:szCs w:val="21"/>
              </w:rPr>
              <w:t>投标文件投递参考范例</w:t>
            </w:r>
            <w:bookmarkEnd w:id="7"/>
            <w:r>
              <w:rPr>
                <w:rFonts w:hint="eastAsia" w:hAnsi="宋体" w:eastAsia="宋体"/>
                <w:color w:val="000000"/>
                <w:sz w:val="21"/>
                <w:szCs w:val="21"/>
              </w:rPr>
              <w:t>。</w:t>
            </w:r>
          </w:p>
          <w:p>
            <w:pPr>
              <w:pStyle w:val="8"/>
              <w:rPr>
                <w:rFonts w:hAnsi="宋体" w:eastAsia="宋体"/>
                <w:color w:val="000000"/>
                <w:sz w:val="21"/>
                <w:szCs w:val="21"/>
              </w:rPr>
            </w:pPr>
            <w:r>
              <w:rPr>
                <w:rFonts w:hint="eastAsia" w:hAnsi="宋体" w:eastAsia="宋体"/>
                <w:color w:val="000000"/>
                <w:sz w:val="21"/>
                <w:szCs w:val="21"/>
              </w:rPr>
              <w:t>（3）</w:t>
            </w:r>
            <w:bookmarkStart w:id="8" w:name="_Hlk122505291"/>
            <w:r>
              <w:rPr>
                <w:rFonts w:hint="eastAsia" w:hAnsi="宋体" w:eastAsia="宋体"/>
                <w:color w:val="000000"/>
                <w:sz w:val="21"/>
                <w:szCs w:val="21"/>
              </w:rPr>
              <w:t>投标人应在投标文件截止接收时间前，将“快递单号+项目名称+投标保证金相关凭证扫描件”发送至邮箱</w:t>
            </w:r>
            <w:r>
              <w:rPr>
                <w:rFonts w:hAnsi="宋体" w:eastAsia="宋体"/>
                <w:color w:val="000000"/>
                <w:sz w:val="21"/>
                <w:szCs w:val="21"/>
              </w:rPr>
              <w:t>jlzbzx@mail.king-long.com.cn</w:t>
            </w:r>
            <w:r>
              <w:rPr>
                <w:rFonts w:hint="eastAsia" w:hAnsi="宋体" w:eastAsia="宋体"/>
                <w:color w:val="000000"/>
                <w:sz w:val="21"/>
                <w:szCs w:val="21"/>
              </w:rPr>
              <w:t>。</w:t>
            </w:r>
            <w:bookmarkEnd w:id="8"/>
          </w:p>
          <w:p>
            <w:pPr>
              <w:overflowPunct w:val="0"/>
              <w:spacing w:line="240" w:lineRule="atLeast"/>
              <w:rPr>
                <w:rFonts w:ascii="宋体" w:hAnsi="宋体" w:eastAsia="宋体" w:cs="宋体"/>
                <w:szCs w:val="21"/>
              </w:rPr>
            </w:pPr>
            <w:r>
              <w:rPr>
                <w:rFonts w:hint="eastAsia" w:ascii="宋体" w:hAnsi="宋体" w:eastAsia="宋体"/>
                <w:color w:val="000000"/>
                <w:szCs w:val="21"/>
              </w:rPr>
              <w:t>以上注意事项中任意一项没有完成，导致对应投标文件没有参与开标或被视为无效投标，后果由投标人自行承担。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85" w:hRule="exac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9</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开标、评标</w:t>
            </w:r>
          </w:p>
        </w:tc>
        <w:tc>
          <w:tcPr>
            <w:tcW w:w="7600" w:type="dxa"/>
            <w:vAlign w:val="center"/>
          </w:tcPr>
          <w:p>
            <w:pPr>
              <w:spacing w:line="240" w:lineRule="atLeast"/>
              <w:rPr>
                <w:rFonts w:hint="eastAsia" w:ascii="宋体" w:hAnsi="宋体" w:eastAsia="宋体" w:cs="宋体"/>
                <w:szCs w:val="21"/>
              </w:rPr>
            </w:pPr>
            <w:r>
              <w:rPr>
                <w:rFonts w:hint="eastAsia" w:ascii="宋体" w:hAnsi="宋体" w:eastAsia="宋体" w:cs="宋体"/>
                <w:szCs w:val="21"/>
              </w:rPr>
              <w:t>开标、评标时间：20</w:t>
            </w:r>
            <w:r>
              <w:rPr>
                <w:rFonts w:hint="eastAsia" w:ascii="宋体" w:hAnsi="宋体" w:eastAsia="宋体" w:cs="宋体"/>
                <w:color w:val="auto"/>
                <w:szCs w:val="21"/>
              </w:rPr>
              <w:t xml:space="preserve">24年 </w:t>
            </w:r>
            <w:r>
              <w:rPr>
                <w:rFonts w:hint="eastAsia" w:ascii="宋体" w:hAnsi="宋体" w:eastAsia="宋体" w:cs="宋体"/>
                <w:color w:val="auto"/>
                <w:szCs w:val="21"/>
                <w:lang w:val="en-US" w:eastAsia="zh-CN"/>
              </w:rPr>
              <w:t>4</w:t>
            </w:r>
            <w:r>
              <w:rPr>
                <w:rFonts w:hint="eastAsia" w:ascii="宋体" w:hAnsi="宋体" w:eastAsia="宋体" w:cs="宋体"/>
                <w:color w:val="auto"/>
                <w:szCs w:val="21"/>
              </w:rPr>
              <w:t>月</w:t>
            </w:r>
            <w:r>
              <w:rPr>
                <w:rFonts w:hint="eastAsia" w:ascii="宋体" w:hAnsi="宋体" w:eastAsia="宋体" w:cs="宋体"/>
                <w:color w:val="auto"/>
                <w:szCs w:val="21"/>
                <w:lang w:val="en-US" w:eastAsia="zh-CN"/>
              </w:rPr>
              <w:t>23</w:t>
            </w:r>
            <w:r>
              <w:rPr>
                <w:rFonts w:hint="eastAsia" w:ascii="宋体" w:hAnsi="宋体" w:eastAsia="宋体" w:cs="宋体"/>
                <w:color w:val="auto"/>
                <w:szCs w:val="21"/>
              </w:rPr>
              <w:t>日 （</w:t>
            </w:r>
            <w:r>
              <w:rPr>
                <w:rFonts w:hint="eastAsia" w:ascii="宋体" w:hAnsi="宋体" w:eastAsia="宋体" w:cs="宋体"/>
                <w:color w:val="auto"/>
                <w:szCs w:val="21"/>
                <w:lang w:val="en-US" w:eastAsia="zh-CN"/>
              </w:rPr>
              <w:t>周二</w:t>
            </w:r>
            <w:r>
              <w:rPr>
                <w:rFonts w:hint="eastAsia" w:ascii="宋体" w:hAnsi="宋体" w:eastAsia="宋体" w:cs="宋体"/>
                <w:color w:val="auto"/>
                <w:szCs w:val="21"/>
              </w:rPr>
              <w:t>）</w:t>
            </w:r>
          </w:p>
          <w:p>
            <w:pPr>
              <w:spacing w:line="240" w:lineRule="atLeast"/>
              <w:rPr>
                <w:rFonts w:ascii="宋体" w:hAnsi="宋体" w:eastAsia="宋体" w:cs="宋体"/>
                <w:szCs w:val="21"/>
              </w:rPr>
            </w:pPr>
            <w:r>
              <w:rPr>
                <w:rFonts w:hint="eastAsia" w:ascii="宋体" w:hAnsi="宋体" w:eastAsia="宋体" w:cs="宋体"/>
                <w:szCs w:val="21"/>
              </w:rPr>
              <w:t>开标、评标地点：厦门金龙联合汽车工业有限公司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271" w:hRule="exac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0</w:t>
            </w:r>
          </w:p>
        </w:tc>
        <w:tc>
          <w:tcPr>
            <w:tcW w:w="1896" w:type="dxa"/>
            <w:vAlign w:val="center"/>
          </w:tcPr>
          <w:p>
            <w:pPr>
              <w:overflowPunct w:val="0"/>
              <w:jc w:val="left"/>
              <w:rPr>
                <w:rFonts w:ascii="宋体" w:hAnsi="宋体" w:eastAsia="宋体" w:cs="宋体"/>
                <w:szCs w:val="21"/>
              </w:rPr>
            </w:pPr>
            <w:r>
              <w:rPr>
                <w:rFonts w:hint="eastAsia" w:ascii="宋体" w:hAnsi="宋体" w:eastAsia="宋体" w:cs="宋体"/>
                <w:szCs w:val="21"/>
              </w:rPr>
              <w:t>招标项目联系人及联系方式</w:t>
            </w:r>
          </w:p>
        </w:tc>
        <w:tc>
          <w:tcPr>
            <w:tcW w:w="7600" w:type="dxa"/>
            <w:vAlign w:val="center"/>
          </w:tcPr>
          <w:p>
            <w:pPr>
              <w:pStyle w:val="5"/>
              <w:overflowPunct w:val="0"/>
              <w:spacing w:line="240" w:lineRule="atLeast"/>
              <w:ind w:firstLine="0"/>
              <w:rPr>
                <w:rFonts w:ascii="宋体" w:hAnsi="宋体" w:eastAsia="宋体" w:cs="宋体"/>
                <w:bCs/>
                <w:color w:val="FF0000"/>
                <w:sz w:val="21"/>
                <w:szCs w:val="21"/>
              </w:rPr>
            </w:pPr>
            <w:r>
              <w:rPr>
                <w:rFonts w:hint="eastAsia" w:ascii="宋体" w:hAnsi="宋体" w:eastAsia="宋体" w:cs="宋体"/>
                <w:bCs/>
                <w:sz w:val="21"/>
                <w:szCs w:val="21"/>
              </w:rPr>
              <w:t>联系人姓名：</w:t>
            </w:r>
            <w:r>
              <w:rPr>
                <w:rFonts w:hint="eastAsia" w:ascii="宋体" w:hAnsi="宋体" w:eastAsia="宋体" w:cs="宋体"/>
                <w:bCs/>
                <w:sz w:val="21"/>
                <w:szCs w:val="21"/>
                <w:lang w:val="en-US" w:eastAsia="zh-CN"/>
              </w:rPr>
              <w:t>刘先生</w:t>
            </w:r>
            <w:r>
              <w:rPr>
                <w:rFonts w:hint="eastAsia" w:ascii="宋体" w:hAnsi="宋体" w:eastAsia="宋体" w:cs="宋体"/>
                <w:bCs/>
                <w:sz w:val="21"/>
                <w:szCs w:val="21"/>
              </w:rPr>
              <w:t xml:space="preserve">   电话：0592-</w:t>
            </w:r>
            <w:r>
              <w:rPr>
                <w:rFonts w:hint="eastAsia" w:ascii="宋体" w:hAnsi="宋体" w:eastAsia="宋体" w:cs="宋体"/>
                <w:bCs/>
                <w:sz w:val="21"/>
                <w:szCs w:val="21"/>
                <w:lang w:val="en-US" w:eastAsia="zh-CN"/>
              </w:rPr>
              <w:t>6370095</w:t>
            </w:r>
            <w:r>
              <w:rPr>
                <w:rFonts w:hint="eastAsia" w:ascii="宋体" w:hAnsi="宋体" w:eastAsia="宋体" w:cs="宋体"/>
                <w:bCs/>
                <w:sz w:val="21"/>
                <w:szCs w:val="21"/>
              </w:rPr>
              <w:t xml:space="preserve">      </w:t>
            </w:r>
            <w:r>
              <w:rPr>
                <w:rFonts w:hint="eastAsia" w:ascii="宋体" w:hAnsi="宋体" w:eastAsia="宋体" w:cs="宋体"/>
                <w:bCs/>
                <w:color w:val="FF0000"/>
                <w:sz w:val="21"/>
                <w:szCs w:val="21"/>
              </w:rPr>
              <w:t xml:space="preserve">    </w:t>
            </w:r>
          </w:p>
          <w:p>
            <w:pPr>
              <w:pStyle w:val="5"/>
              <w:overflowPunct w:val="0"/>
              <w:spacing w:line="240" w:lineRule="atLeast"/>
              <w:ind w:firstLine="0"/>
              <w:rPr>
                <w:rFonts w:ascii="宋体" w:hAnsi="宋体" w:eastAsia="宋体" w:cs="宋体"/>
                <w:szCs w:val="21"/>
              </w:rPr>
            </w:pPr>
            <w:r>
              <w:rPr>
                <w:rFonts w:hint="eastAsia" w:ascii="宋体" w:hAnsi="宋体" w:eastAsia="宋体" w:cs="宋体"/>
                <w:bCs/>
                <w:sz w:val="21"/>
                <w:szCs w:val="21"/>
              </w:rPr>
              <w:t>联系地址：福建省厦门市集美区金龙路9号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95" w:hRule="atLeas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1</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投标供应商应具备的基本条件</w:t>
            </w:r>
          </w:p>
        </w:tc>
        <w:tc>
          <w:tcPr>
            <w:tcW w:w="7600" w:type="dxa"/>
            <w:vAlign w:val="center"/>
          </w:tcPr>
          <w:p>
            <w:pPr>
              <w:widowControl/>
              <w:spacing w:line="240" w:lineRule="atLeast"/>
              <w:rPr>
                <w:rFonts w:ascii="宋体" w:hAnsi="宋体" w:eastAsia="宋体" w:cs="宋体"/>
                <w:b/>
                <w:szCs w:val="21"/>
              </w:rPr>
            </w:pPr>
            <w:r>
              <w:rPr>
                <w:rFonts w:hint="eastAsia" w:ascii="宋体" w:hAnsi="宋体" w:eastAsia="宋体" w:cs="宋体"/>
                <w:b/>
                <w:szCs w:val="21"/>
              </w:rPr>
              <w:t>本次招标不接受联合体投标</w:t>
            </w:r>
          </w:p>
          <w:p>
            <w:pPr>
              <w:widowControl/>
              <w:spacing w:line="240" w:lineRule="atLeast"/>
              <w:rPr>
                <w:rFonts w:ascii="宋体" w:hAnsi="宋体" w:eastAsia="宋体" w:cs="宋体"/>
                <w:b/>
                <w:szCs w:val="21"/>
              </w:rPr>
            </w:pPr>
            <w:r>
              <w:rPr>
                <w:rFonts w:hint="eastAsia" w:ascii="宋体" w:hAnsi="宋体" w:eastAsia="宋体" w:cs="宋体"/>
                <w:b/>
                <w:szCs w:val="21"/>
              </w:rPr>
              <w:t>投标供应商应具备以下基本条件：</w:t>
            </w:r>
          </w:p>
          <w:p>
            <w:pPr>
              <w:widowControl/>
              <w:spacing w:line="240" w:lineRule="atLeast"/>
              <w:rPr>
                <w:rFonts w:ascii="宋体" w:hAnsi="宋体" w:eastAsia="宋体" w:cs="宋体"/>
                <w:bCs/>
                <w:szCs w:val="21"/>
              </w:rPr>
            </w:pPr>
            <w:bookmarkStart w:id="9" w:name="_Hlk150846235"/>
            <w:r>
              <w:rPr>
                <w:rFonts w:hint="eastAsia" w:ascii="宋体" w:hAnsi="宋体" w:eastAsia="宋体" w:cs="宋体"/>
                <w:bCs/>
                <w:szCs w:val="21"/>
              </w:rPr>
              <w:t>(一)投标人应是具备独立的法人资格；</w:t>
            </w:r>
          </w:p>
          <w:p>
            <w:pPr>
              <w:widowControl/>
              <w:spacing w:line="240" w:lineRule="atLeast"/>
              <w:rPr>
                <w:rFonts w:ascii="宋体" w:hAnsi="宋体" w:eastAsia="宋体" w:cs="宋体"/>
                <w:bCs/>
                <w:szCs w:val="21"/>
              </w:rPr>
            </w:pPr>
            <w:r>
              <w:rPr>
                <w:rFonts w:hint="eastAsia" w:ascii="宋体" w:hAnsi="宋体" w:eastAsia="宋体" w:cs="宋体"/>
                <w:bCs/>
                <w:szCs w:val="21"/>
              </w:rPr>
              <w:t>(二)投标人所在的公司主营业务范围，需满足可服务本招标文件要求的所有服务内容；</w:t>
            </w:r>
          </w:p>
          <w:p>
            <w:pPr>
              <w:widowControl/>
              <w:spacing w:line="240" w:lineRule="atLeast"/>
              <w:rPr>
                <w:rFonts w:hint="eastAsia" w:ascii="宋体" w:hAnsi="宋体" w:eastAsia="宋体" w:cs="宋体"/>
                <w:bCs/>
                <w:szCs w:val="21"/>
                <w:highlight w:val="yellow"/>
                <w:lang w:val="en-US" w:eastAsia="zh-CN"/>
              </w:rPr>
            </w:pPr>
            <w:r>
              <w:rPr>
                <w:rFonts w:hint="eastAsia" w:ascii="宋体" w:hAnsi="宋体" w:eastAsia="宋体" w:cs="宋体"/>
                <w:bCs/>
                <w:szCs w:val="21"/>
              </w:rPr>
              <w:t>(三)</w:t>
            </w:r>
            <w:r>
              <w:rPr>
                <w:rFonts w:hint="eastAsia" w:ascii="宋体" w:hAnsi="宋体" w:eastAsia="宋体" w:cs="宋体"/>
                <w:bCs/>
                <w:szCs w:val="21"/>
                <w:lang w:val="en-US" w:eastAsia="zh-CN"/>
              </w:rPr>
              <w:t>投标人</w:t>
            </w:r>
            <w:r>
              <w:rPr>
                <w:rFonts w:hint="eastAsia" w:ascii="宋体" w:hAnsi="宋体" w:eastAsia="宋体" w:cs="宋体"/>
                <w:bCs/>
                <w:szCs w:val="21"/>
              </w:rPr>
              <w:t>须具备采购人所需监测项目对应的标有检验检测机构资质认定标志(CMA)检测报告的能力</w:t>
            </w:r>
            <w:r>
              <w:rPr>
                <w:rFonts w:hint="eastAsia" w:ascii="宋体" w:hAnsi="宋体" w:eastAsia="宋体" w:cs="宋体"/>
                <w:bCs/>
                <w:szCs w:val="21"/>
                <w:lang w:eastAsia="zh-CN"/>
              </w:rPr>
              <w:t>；</w:t>
            </w:r>
          </w:p>
          <w:p>
            <w:pPr>
              <w:widowControl/>
              <w:spacing w:line="240" w:lineRule="atLeast"/>
              <w:rPr>
                <w:rFonts w:hint="eastAsia" w:ascii="宋体" w:hAnsi="宋体" w:eastAsia="宋体" w:cs="宋体"/>
                <w:bCs/>
                <w:szCs w:val="21"/>
              </w:rPr>
            </w:pPr>
            <w:r>
              <w:rPr>
                <w:rFonts w:hint="eastAsia" w:ascii="宋体" w:hAnsi="宋体" w:eastAsia="宋体" w:cs="宋体"/>
                <w:bCs/>
                <w:szCs w:val="21"/>
              </w:rPr>
              <w:t>(</w:t>
            </w:r>
            <w:r>
              <w:rPr>
                <w:rFonts w:hint="eastAsia" w:ascii="宋体" w:hAnsi="宋体" w:eastAsia="宋体" w:cs="宋体"/>
                <w:bCs/>
                <w:szCs w:val="21"/>
                <w:lang w:val="en-US" w:eastAsia="zh-CN"/>
              </w:rPr>
              <w:t>四</w:t>
            </w:r>
            <w:r>
              <w:rPr>
                <w:rFonts w:hint="eastAsia" w:ascii="宋体" w:hAnsi="宋体" w:eastAsia="宋体" w:cs="宋体"/>
                <w:bCs/>
                <w:szCs w:val="21"/>
              </w:rPr>
              <w:t>)投标人有依法缴纳税收和社会保障资金的良好记录；</w:t>
            </w:r>
          </w:p>
          <w:p>
            <w:pPr>
              <w:widowControl/>
              <w:spacing w:line="240" w:lineRule="atLeast"/>
              <w:rPr>
                <w:rFonts w:ascii="宋体" w:hAnsi="宋体" w:eastAsia="宋体" w:cs="宋体"/>
                <w:bCs/>
                <w:szCs w:val="21"/>
              </w:rPr>
            </w:pPr>
            <w:r>
              <w:rPr>
                <w:rFonts w:hint="eastAsia" w:ascii="宋体" w:hAnsi="宋体" w:eastAsia="宋体" w:cs="宋体"/>
                <w:bCs/>
                <w:szCs w:val="21"/>
                <w:lang w:val="en-US" w:eastAsia="zh-CN"/>
              </w:rPr>
              <w:t>(五)</w:t>
            </w:r>
            <w:r>
              <w:rPr>
                <w:rFonts w:hint="eastAsia" w:ascii="宋体" w:hAnsi="宋体" w:eastAsia="宋体" w:cs="宋体"/>
                <w:bCs/>
                <w:szCs w:val="21"/>
              </w:rPr>
              <w:t>参加投标前三年内,在经营活动中没有因违法经营受到刑事处罚或者责令停产停业、吊销许可证或者执照、较大数额罚款等行政处罚的重大违法记录。</w:t>
            </w:r>
            <w:bookmarkEnd w:id="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2522" w:hRule="atLeast"/>
          <w:jc w:val="center"/>
        </w:trPr>
        <w:tc>
          <w:tcPr>
            <w:tcW w:w="71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12</w:t>
            </w:r>
          </w:p>
        </w:tc>
        <w:tc>
          <w:tcPr>
            <w:tcW w:w="1896"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投标保证金</w:t>
            </w:r>
          </w:p>
        </w:tc>
        <w:tc>
          <w:tcPr>
            <w:tcW w:w="760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投标人公司需在截标日之前将投标保证金人民币</w:t>
            </w:r>
            <w:r>
              <w:rPr>
                <w:rFonts w:ascii="宋体" w:hAnsi="宋体" w:eastAsia="宋体" w:cs="宋体"/>
                <w:szCs w:val="21"/>
                <w:highlight w:val="none"/>
              </w:rPr>
              <w:t>1</w:t>
            </w:r>
            <w:r>
              <w:rPr>
                <w:rFonts w:hint="eastAsia" w:ascii="宋体" w:hAnsi="宋体" w:eastAsia="宋体" w:cs="宋体"/>
                <w:szCs w:val="21"/>
                <w:highlight w:val="none"/>
              </w:rPr>
              <w:t>万</w:t>
            </w:r>
          </w:p>
          <w:p>
            <w:pPr>
              <w:overflowPunct w:val="0"/>
              <w:spacing w:line="240" w:lineRule="atLeast"/>
              <w:rPr>
                <w:rFonts w:ascii="宋体" w:hAnsi="宋体" w:eastAsia="宋体" w:cs="宋体"/>
                <w:szCs w:val="21"/>
              </w:rPr>
            </w:pPr>
            <w:r>
              <w:rPr>
                <w:rFonts w:hint="eastAsia" w:ascii="宋体" w:hAnsi="宋体" w:eastAsia="宋体" w:cs="宋体"/>
                <w:szCs w:val="21"/>
              </w:rPr>
              <w:t>采用电汇方式：转账到招标方以下账户，转账时请注明“公司名称+</w:t>
            </w:r>
            <w:r>
              <w:rPr>
                <w:rFonts w:hint="eastAsia" w:ascii="宋体" w:hAnsi="宋体" w:eastAsia="宋体" w:cs="宋体"/>
                <w:szCs w:val="21"/>
                <w:lang w:val="en-US" w:eastAsia="zh-CN"/>
              </w:rPr>
              <w:t>厦门金龙</w:t>
            </w:r>
            <w:r>
              <w:rPr>
                <w:rFonts w:hint="eastAsia" w:ascii="宋体" w:hAnsi="宋体" w:eastAsia="宋体" w:cs="宋体"/>
                <w:szCs w:val="21"/>
              </w:rPr>
              <w:t>环境年度</w:t>
            </w:r>
            <w:r>
              <w:rPr>
                <w:rFonts w:hint="eastAsia" w:ascii="宋体" w:hAnsi="宋体" w:eastAsia="宋体" w:cs="宋体"/>
                <w:szCs w:val="21"/>
                <w:lang w:val="en-US" w:eastAsia="zh-CN"/>
              </w:rPr>
              <w:t>自行监测</w:t>
            </w:r>
            <w:r>
              <w:rPr>
                <w:rFonts w:hint="eastAsia" w:ascii="宋体" w:hAnsi="宋体" w:eastAsia="宋体" w:cs="宋体"/>
                <w:szCs w:val="21"/>
              </w:rPr>
              <w:t>服务+保证金+金额”字样；并将银行回单“一式三份”与投标文件一并送达；银行回单须字迹和盖章清晰易于辨识。</w:t>
            </w:r>
          </w:p>
          <w:p>
            <w:pPr>
              <w:overflowPunct w:val="0"/>
              <w:spacing w:line="240" w:lineRule="atLeast"/>
              <w:rPr>
                <w:rFonts w:ascii="宋体" w:hAnsi="宋体" w:eastAsia="宋体" w:cs="宋体"/>
                <w:szCs w:val="21"/>
              </w:rPr>
            </w:pPr>
            <w:r>
              <w:rPr>
                <w:rFonts w:hint="eastAsia" w:ascii="宋体" w:hAnsi="宋体" w:eastAsia="宋体" w:cs="宋体"/>
                <w:szCs w:val="21"/>
              </w:rPr>
              <w:t>投标保证金缴纳：</w:t>
            </w:r>
          </w:p>
          <w:p>
            <w:pPr>
              <w:overflowPunct w:val="0"/>
              <w:spacing w:line="240" w:lineRule="atLeast"/>
              <w:rPr>
                <w:rFonts w:ascii="宋体" w:hAnsi="宋体" w:eastAsia="宋体" w:cs="宋体"/>
                <w:szCs w:val="21"/>
              </w:rPr>
            </w:pPr>
            <w:r>
              <w:rPr>
                <w:rFonts w:hint="eastAsia" w:ascii="宋体" w:hAnsi="宋体" w:eastAsia="宋体" w:cs="宋体"/>
                <w:szCs w:val="21"/>
              </w:rPr>
              <w:t xml:space="preserve">1.指定银行：中国工商银行厦门分行湖里支行 </w:t>
            </w:r>
          </w:p>
          <w:p>
            <w:pPr>
              <w:overflowPunct w:val="0"/>
              <w:spacing w:line="240" w:lineRule="atLeast"/>
              <w:rPr>
                <w:rFonts w:ascii="宋体" w:hAnsi="宋体" w:eastAsia="宋体" w:cs="宋体"/>
                <w:szCs w:val="21"/>
              </w:rPr>
            </w:pPr>
            <w:r>
              <w:rPr>
                <w:rFonts w:hint="eastAsia" w:ascii="宋体" w:hAnsi="宋体" w:eastAsia="宋体" w:cs="宋体"/>
                <w:szCs w:val="21"/>
              </w:rPr>
              <w:t>2.户    名：厦门金龙联合汽车工业有限公司</w:t>
            </w:r>
          </w:p>
          <w:p>
            <w:pPr>
              <w:overflowPunct w:val="0"/>
              <w:spacing w:line="240" w:lineRule="atLeast"/>
              <w:rPr>
                <w:rFonts w:ascii="宋体" w:hAnsi="宋体" w:eastAsia="宋体" w:cs="宋体"/>
                <w:szCs w:val="21"/>
              </w:rPr>
            </w:pPr>
            <w:r>
              <w:rPr>
                <w:rFonts w:hint="eastAsia" w:ascii="宋体" w:hAnsi="宋体" w:eastAsia="宋体" w:cs="宋体"/>
                <w:szCs w:val="21"/>
              </w:rPr>
              <w:t>3.账    号：4100 0229 0902 4208 259</w:t>
            </w:r>
          </w:p>
          <w:p>
            <w:pPr>
              <w:overflowPunct w:val="0"/>
              <w:spacing w:line="240" w:lineRule="atLeast"/>
              <w:rPr>
                <w:rFonts w:hint="eastAsia" w:ascii="宋体" w:hAnsi="宋体" w:eastAsia="宋体" w:cs="宋体"/>
                <w:szCs w:val="21"/>
              </w:rPr>
            </w:pPr>
            <w:r>
              <w:rPr>
                <w:rFonts w:hint="eastAsia" w:ascii="宋体" w:hAnsi="宋体" w:eastAsia="宋体" w:cs="宋体"/>
                <w:szCs w:val="21"/>
              </w:rPr>
              <w:t>4.到账时间：招标截标日前。</w:t>
            </w:r>
          </w:p>
          <w:p>
            <w:pPr>
              <w:overflowPunct w:val="0"/>
              <w:spacing w:line="240" w:lineRule="atLeast"/>
              <w:rPr>
                <w:rFonts w:hint="eastAsia" w:ascii="宋体" w:hAnsi="宋体" w:eastAsia="宋体" w:cs="宋体"/>
                <w:szCs w:val="21"/>
                <w:lang w:eastAsia="zh-CN"/>
              </w:rPr>
            </w:pPr>
            <w:r>
              <w:rPr>
                <w:rFonts w:hint="eastAsia" w:ascii="宋体" w:hAnsi="宋体" w:eastAsia="宋体" w:cs="宋体"/>
                <w:b/>
                <w:bCs/>
                <w:szCs w:val="21"/>
                <w:lang w:eastAsia="zh-CN"/>
              </w:rPr>
              <w:t>（</w:t>
            </w:r>
            <w:r>
              <w:rPr>
                <w:rFonts w:hint="eastAsia" w:ascii="宋体" w:hAnsi="宋体" w:eastAsia="宋体" w:cs="宋体"/>
                <w:b/>
                <w:bCs/>
                <w:szCs w:val="21"/>
              </w:rPr>
              <w:t>备注：因第一次招标流标，第二次招标可沿用第一次投标保证金，无需重复缴纳。</w:t>
            </w:r>
            <w:r>
              <w:rPr>
                <w:rFonts w:hint="eastAsia" w:ascii="宋体" w:hAnsi="宋体" w:eastAsia="宋体" w:cs="宋体"/>
                <w:b/>
                <w:bCs/>
                <w:szCs w:val="21"/>
                <w:lang w:eastAsia="zh-CN"/>
              </w:rPr>
              <w:t>）</w:t>
            </w:r>
          </w:p>
        </w:tc>
      </w:tr>
    </w:tbl>
    <w:p>
      <w:pPr>
        <w:rPr>
          <w:rFonts w:ascii="宋体" w:hAnsi="宋体" w:eastAsia="宋体" w:cs="宋体"/>
          <w:sz w:val="36"/>
          <w:szCs w:val="36"/>
        </w:rPr>
      </w:pPr>
      <w:bookmarkStart w:id="10" w:name="_Toc39133516"/>
      <w:bookmarkStart w:id="11" w:name="_Toc39129405"/>
      <w:bookmarkStart w:id="12" w:name="_Toc39133653"/>
      <w:bookmarkStart w:id="13" w:name="_Toc40105011"/>
      <w:r>
        <w:rPr>
          <w:rFonts w:hint="eastAsia" w:ascii="宋体" w:hAnsi="宋体" w:eastAsia="宋体" w:cs="宋体"/>
          <w:sz w:val="36"/>
          <w:szCs w:val="36"/>
        </w:rPr>
        <w:br w:type="page"/>
      </w:r>
    </w:p>
    <w:p>
      <w:pPr>
        <w:pStyle w:val="2"/>
        <w:rPr>
          <w:rFonts w:ascii="宋体" w:hAnsi="宋体" w:eastAsia="宋体" w:cs="宋体"/>
          <w:b w:val="0"/>
          <w:sz w:val="36"/>
          <w:szCs w:val="36"/>
        </w:rPr>
      </w:pPr>
      <w:bookmarkStart w:id="14" w:name="_Toc15426"/>
      <w:r>
        <w:rPr>
          <w:rFonts w:hint="eastAsia" w:ascii="宋体" w:hAnsi="宋体" w:eastAsia="宋体" w:cs="宋体"/>
          <w:b w:val="0"/>
          <w:sz w:val="36"/>
          <w:szCs w:val="36"/>
        </w:rPr>
        <w:t>投标须知</w:t>
      </w:r>
      <w:bookmarkEnd w:id="10"/>
      <w:bookmarkEnd w:id="11"/>
      <w:bookmarkEnd w:id="12"/>
      <w:bookmarkEnd w:id="13"/>
      <w:bookmarkEnd w:id="14"/>
    </w:p>
    <w:tbl>
      <w:tblPr>
        <w:tblStyle w:val="16"/>
        <w:tblW w:w="10401"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720"/>
        <w:gridCol w:w="1930"/>
        <w:gridCol w:w="77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477" w:hRule="exact"/>
          <w:jc w:val="center"/>
        </w:trPr>
        <w:tc>
          <w:tcPr>
            <w:tcW w:w="72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项号</w:t>
            </w:r>
          </w:p>
        </w:tc>
        <w:tc>
          <w:tcPr>
            <w:tcW w:w="1930"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主题</w:t>
            </w:r>
          </w:p>
        </w:tc>
        <w:tc>
          <w:tcPr>
            <w:tcW w:w="7751" w:type="dxa"/>
            <w:vAlign w:val="center"/>
          </w:tcPr>
          <w:p>
            <w:pPr>
              <w:overflowPunct w:val="0"/>
              <w:spacing w:line="264" w:lineRule="auto"/>
              <w:jc w:val="center"/>
              <w:rPr>
                <w:rFonts w:ascii="宋体" w:hAnsi="宋体" w:eastAsia="宋体" w:cs="宋体"/>
                <w:b/>
                <w:szCs w:val="21"/>
              </w:rPr>
            </w:pPr>
            <w:r>
              <w:rPr>
                <w:rFonts w:hint="eastAsia" w:ascii="宋体" w:hAnsi="宋体" w:eastAsia="宋体" w:cs="宋体"/>
                <w:b/>
                <w:szCs w:val="21"/>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43"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1</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招标人</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66"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2</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招标执行单位</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招标中心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7" w:hRule="exact"/>
          <w:jc w:val="center"/>
        </w:trPr>
        <w:tc>
          <w:tcPr>
            <w:tcW w:w="720" w:type="dxa"/>
            <w:vAlign w:val="center"/>
          </w:tcPr>
          <w:p>
            <w:pPr>
              <w:overflowPunct w:val="0"/>
              <w:spacing w:line="240" w:lineRule="atLeast"/>
              <w:jc w:val="center"/>
              <w:rPr>
                <w:rFonts w:ascii="宋体" w:hAnsi="宋体" w:eastAsia="宋体" w:cs="宋体"/>
                <w:szCs w:val="21"/>
              </w:rPr>
            </w:pPr>
            <w:r>
              <w:rPr>
                <w:rFonts w:hint="eastAsia" w:ascii="宋体" w:hAnsi="宋体" w:eastAsia="宋体" w:cs="宋体"/>
                <w:szCs w:val="21"/>
              </w:rPr>
              <w:t>3</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招标项目</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lang w:val="en-US" w:eastAsia="zh-CN"/>
              </w:rPr>
              <w:t>厦门金龙</w:t>
            </w:r>
            <w:r>
              <w:rPr>
                <w:rFonts w:hint="eastAsia" w:ascii="宋体" w:hAnsi="宋体" w:eastAsia="宋体" w:cs="宋体"/>
                <w:szCs w:val="21"/>
              </w:rPr>
              <w:t>环境年度</w:t>
            </w:r>
            <w:r>
              <w:rPr>
                <w:rFonts w:hint="eastAsia" w:ascii="宋体" w:hAnsi="宋体" w:eastAsia="宋体" w:cs="宋体"/>
                <w:szCs w:val="21"/>
                <w:lang w:val="en-US" w:eastAsia="zh-CN"/>
              </w:rPr>
              <w:t>自行监测</w:t>
            </w:r>
            <w:r>
              <w:rPr>
                <w:rFonts w:hint="eastAsia" w:ascii="宋体" w:hAnsi="宋体" w:eastAsia="宋体" w:cs="宋体"/>
                <w:szCs w:val="21"/>
              </w:rPr>
              <w:t>服务采购项目</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0" w:hRule="atLeast"/>
          <w:jc w:val="center"/>
        </w:trPr>
        <w:tc>
          <w:tcPr>
            <w:tcW w:w="720" w:type="dxa"/>
            <w:vAlign w:val="center"/>
          </w:tcPr>
          <w:p>
            <w:pPr>
              <w:overflowPunct w:val="0"/>
              <w:spacing w:line="240" w:lineRule="atLeast"/>
              <w:jc w:val="center"/>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930" w:type="dxa"/>
            <w:vAlign w:val="center"/>
          </w:tcPr>
          <w:p>
            <w:pPr>
              <w:overflowPunct w:val="0"/>
              <w:spacing w:line="240" w:lineRule="atLeast"/>
              <w:rPr>
                <w:rFonts w:hint="default" w:ascii="宋体" w:hAnsi="宋体" w:eastAsia="宋体" w:cs="宋体"/>
                <w:szCs w:val="21"/>
                <w:lang w:val="en-US" w:eastAsia="zh-CN"/>
              </w:rPr>
            </w:pPr>
            <w:r>
              <w:rPr>
                <w:rFonts w:hint="eastAsia" w:ascii="宋体" w:hAnsi="宋体" w:eastAsia="宋体" w:cs="宋体"/>
                <w:szCs w:val="21"/>
                <w:lang w:val="en-US" w:eastAsia="zh-CN"/>
              </w:rPr>
              <w:t>招标要求</w:t>
            </w:r>
          </w:p>
        </w:tc>
        <w:tc>
          <w:tcPr>
            <w:tcW w:w="7751" w:type="dxa"/>
            <w:vAlign w:val="center"/>
          </w:tcPr>
          <w:p>
            <w:pPr>
              <w:pStyle w:val="5"/>
              <w:keepNext w:val="0"/>
              <w:keepLines w:val="0"/>
              <w:pageBreakBefore w:val="0"/>
              <w:kinsoku/>
              <w:wordWrap/>
              <w:overflowPunct/>
              <w:topLinePunct w:val="0"/>
              <w:autoSpaceDE/>
              <w:autoSpaceDN/>
              <w:bidi w:val="0"/>
              <w:snapToGrid/>
              <w:spacing w:line="240" w:lineRule="auto"/>
              <w:ind w:left="0" w:leftChars="0" w:firstLine="0" w:firstLineChars="0"/>
              <w:jc w:val="both"/>
              <w:outlineLvl w:val="9"/>
              <w:rPr>
                <w:rFonts w:hint="default" w:ascii="宋体" w:hAnsi="宋体" w:eastAsia="宋体" w:cs="宋体"/>
                <w:b/>
                <w:bCs/>
                <w:color w:val="auto"/>
                <w:sz w:val="21"/>
                <w:szCs w:val="21"/>
                <w:lang w:val="en-US" w:eastAsia="zh-CN"/>
              </w:rPr>
            </w:pPr>
            <w:r>
              <w:rPr>
                <w:rFonts w:hint="eastAsia" w:ascii="宋体" w:hAnsi="宋体" w:eastAsia="宋体" w:cs="宋体"/>
                <w:b/>
                <w:bCs/>
                <w:color w:val="auto"/>
                <w:sz w:val="21"/>
                <w:szCs w:val="21"/>
                <w:lang w:val="en-US" w:eastAsia="zh-CN"/>
              </w:rPr>
              <w:t>★技术要求：</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样品的采集与保存必须按国家相关标准执行。</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废水检测项目中pH、氨氮、悬浮物、化学需氧量、五日生化需氧量、总磷、阴离子表面活性剂、动植物油、石油类的测定方法参照《厦门市水污染物排放标准》（DB35/322）中污染物浓度测定方法；二甲苯、总铬、总锌、总镍、总锰的测定方法参照《污水综合排放标准》（GB8978）中污染物浓度测定方法；总氮的测定方法参照《城镇污水处理厂污染排放标准》（GB18918）中污染物浓度测定方法。</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废气检测项目中苯、甲苯、二甲苯、非甲烷总烃、颗粒物、二氧化硫、氮氧化物、油烟的测定方法参照《厦门市大气污染物排放标准》（DB/323）中污染物浓度测定方法；乙酸乙酯、乙酸丁酯的测定方法参照《工业涂装工序挥发性有机物排放标准》（DB35/1783）中污染物浓度测定方法；锅炉废气检测项目中颗粒物、二氧化硫、氮氧化物、</w:t>
            </w:r>
            <w:r>
              <w:rPr>
                <w:rFonts w:hint="eastAsia" w:ascii="宋体" w:hAnsi="宋体" w:eastAsia="宋体" w:cs="宋体"/>
                <w:color w:val="auto"/>
                <w:sz w:val="21"/>
                <w:szCs w:val="21"/>
                <w:lang w:eastAsia="zh-CN"/>
              </w:rPr>
              <w:t>林格曼</w:t>
            </w:r>
            <w:r>
              <w:rPr>
                <w:rFonts w:hint="eastAsia" w:ascii="宋体" w:hAnsi="宋体" w:eastAsia="宋体" w:cs="宋体"/>
                <w:color w:val="auto"/>
                <w:sz w:val="21"/>
                <w:szCs w:val="21"/>
              </w:rPr>
              <w:t>黑度的测定方法参照《锅炉大气污染物排放标准》（GB13271）中污染物浓度测定方法。</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恶臭污染物检测项目的测定方法参照《恶臭污染物排放标准》（GB14554）中的测定方法。</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噪声的检测方法参照《工业企业厂界噪声排放标准》（GB12348）中的测量方法。</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rPr>
            </w:pPr>
            <w:r>
              <w:rPr>
                <w:rFonts w:hint="eastAsia" w:ascii="宋体" w:hAnsi="宋体" w:eastAsia="宋体" w:cs="宋体"/>
                <w:color w:val="auto"/>
                <w:sz w:val="21"/>
                <w:szCs w:val="21"/>
              </w:rPr>
              <w:t>检测点位、频次和样品数量暂定，实际检测点位、频次和数量由</w:t>
            </w:r>
            <w:r>
              <w:rPr>
                <w:rFonts w:hint="eastAsia" w:ascii="宋体" w:hAnsi="宋体" w:eastAsia="宋体" w:cs="宋体"/>
                <w:color w:val="auto"/>
                <w:sz w:val="21"/>
                <w:szCs w:val="21"/>
                <w:lang w:eastAsia="zh-CN"/>
              </w:rPr>
              <w:t>招标人</w:t>
            </w:r>
            <w:r>
              <w:rPr>
                <w:rFonts w:hint="eastAsia" w:ascii="宋体" w:hAnsi="宋体" w:eastAsia="宋体" w:cs="宋体"/>
                <w:color w:val="auto"/>
                <w:sz w:val="21"/>
                <w:szCs w:val="21"/>
              </w:rPr>
              <w:t>根据实际情况确定。</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要求</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3小时内能提供应急服务。</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在接到</w:t>
            </w:r>
            <w:r>
              <w:rPr>
                <w:rFonts w:hint="eastAsia" w:ascii="宋体" w:hAnsi="宋体" w:eastAsia="宋体" w:cs="宋体"/>
                <w:color w:val="auto"/>
                <w:sz w:val="21"/>
                <w:szCs w:val="21"/>
                <w:lang w:eastAsia="zh-CN"/>
              </w:rPr>
              <w:t>招标人</w:t>
            </w:r>
            <w:r>
              <w:rPr>
                <w:rFonts w:hint="eastAsia" w:ascii="宋体" w:hAnsi="宋体" w:eastAsia="宋体" w:cs="宋体"/>
                <w:color w:val="auto"/>
                <w:sz w:val="21"/>
                <w:szCs w:val="21"/>
                <w:lang w:val="en-US" w:eastAsia="zh-CN"/>
              </w:rPr>
              <w:t>对</w:t>
            </w:r>
            <w:r>
              <w:rPr>
                <w:rFonts w:hint="eastAsia" w:ascii="宋体" w:hAnsi="宋体" w:eastAsia="宋体" w:cs="宋体"/>
                <w:color w:val="auto"/>
                <w:sz w:val="21"/>
                <w:szCs w:val="21"/>
              </w:rPr>
              <w:t>检测结果提出</w:t>
            </w:r>
            <w:r>
              <w:rPr>
                <w:rFonts w:hint="eastAsia" w:ascii="宋体" w:hAnsi="宋体" w:eastAsia="宋体" w:cs="宋体"/>
                <w:color w:val="auto"/>
                <w:sz w:val="21"/>
                <w:szCs w:val="21"/>
                <w:lang w:val="en-US" w:eastAsia="zh-CN"/>
              </w:rPr>
              <w:t>的</w:t>
            </w:r>
            <w:r>
              <w:rPr>
                <w:rFonts w:hint="eastAsia" w:ascii="宋体" w:hAnsi="宋体" w:eastAsia="宋体" w:cs="宋体"/>
                <w:color w:val="auto"/>
                <w:sz w:val="21"/>
                <w:szCs w:val="21"/>
              </w:rPr>
              <w:t>异议时，要在24小时内作出响应，并根据</w:t>
            </w:r>
            <w:r>
              <w:rPr>
                <w:rFonts w:hint="eastAsia" w:ascii="宋体" w:hAnsi="宋体" w:eastAsia="宋体" w:cs="宋体"/>
                <w:color w:val="auto"/>
                <w:sz w:val="21"/>
                <w:szCs w:val="21"/>
                <w:lang w:eastAsia="zh-CN"/>
              </w:rPr>
              <w:t>招标人</w:t>
            </w:r>
            <w:r>
              <w:rPr>
                <w:rFonts w:hint="eastAsia" w:ascii="宋体" w:hAnsi="宋体" w:eastAsia="宋体" w:cs="宋体"/>
                <w:color w:val="auto"/>
                <w:sz w:val="21"/>
                <w:szCs w:val="21"/>
              </w:rPr>
              <w:t>要求重新取样，</w:t>
            </w:r>
            <w:r>
              <w:rPr>
                <w:rFonts w:hint="eastAsia" w:ascii="宋体" w:hAnsi="宋体" w:eastAsia="宋体" w:cs="宋体"/>
                <w:color w:val="auto"/>
                <w:sz w:val="21"/>
                <w:szCs w:val="21"/>
                <w:lang w:val="en-US" w:eastAsia="zh-CN"/>
              </w:rPr>
              <w:t>因投标人自身原因导致检测结果异常的</w:t>
            </w:r>
            <w:r>
              <w:rPr>
                <w:rFonts w:hint="eastAsia" w:ascii="宋体" w:hAnsi="宋体" w:eastAsia="宋体" w:cs="宋体"/>
                <w:color w:val="auto"/>
                <w:sz w:val="21"/>
                <w:szCs w:val="21"/>
              </w:rPr>
              <w:t>，产生的费用由</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自行承担。</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应急监测应做到从事故的发生直到事故的处理终结全过程的监测，监测点位、项目、频次等按照《</w:t>
            </w:r>
            <w:r>
              <w:rPr>
                <w:rFonts w:hint="eastAsia" w:ascii="宋体" w:hAnsi="宋体" w:eastAsia="宋体" w:cs="宋体"/>
                <w:color w:val="auto"/>
                <w:sz w:val="21"/>
                <w:szCs w:val="21"/>
                <w:lang w:val="en-US" w:eastAsia="zh-CN"/>
              </w:rPr>
              <w:t>突发环境事件应急监测技术规范</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HJ589</w:t>
            </w:r>
            <w:r>
              <w:rPr>
                <w:rFonts w:hint="eastAsia" w:ascii="宋体" w:hAnsi="宋体" w:eastAsia="宋体" w:cs="宋体"/>
                <w:color w:val="auto"/>
                <w:sz w:val="21"/>
                <w:szCs w:val="21"/>
                <w:lang w:eastAsia="zh-CN"/>
              </w:rPr>
              <w:t>）实施。</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sz w:val="21"/>
                <w:szCs w:val="21"/>
                <w:lang w:val="en-US" w:eastAsia="zh-CN"/>
              </w:rPr>
            </w:pP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执行本技术规范书所列标准及标准内规范性引用文件，若与</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所执行的标准发生矛盾时，按较高标准执行。所列标准如有新颁代替标准时，按新颁替代标准执行。</w:t>
            </w:r>
          </w:p>
          <w:p>
            <w:pPr>
              <w:pStyle w:val="5"/>
              <w:keepNext w:val="0"/>
              <w:keepLines w:val="0"/>
              <w:pageBreakBefore w:val="0"/>
              <w:numPr>
                <w:ilvl w:val="0"/>
                <w:numId w:val="1"/>
              </w:numPr>
              <w:kinsoku/>
              <w:wordWrap/>
              <w:overflowPunct/>
              <w:topLinePunct w:val="0"/>
              <w:autoSpaceDE/>
              <w:autoSpaceDN/>
              <w:bidi w:val="0"/>
              <w:snapToGrid/>
              <w:spacing w:line="240" w:lineRule="auto"/>
              <w:ind w:firstLine="0" w:firstLineChars="0"/>
              <w:jc w:val="both"/>
              <w:outlineLvl w:val="9"/>
              <w:rPr>
                <w:rFonts w:hint="eastAsia" w:ascii="宋体" w:hAnsi="宋体" w:eastAsia="宋体" w:cs="宋体"/>
                <w:sz w:val="21"/>
                <w:szCs w:val="21"/>
                <w:lang w:val="en-US" w:eastAsia="zh-CN"/>
              </w:rPr>
            </w:pPr>
            <w:r>
              <w:rPr>
                <w:rFonts w:hint="eastAsia" w:ascii="宋体" w:hAnsi="宋体" w:eastAsia="宋体" w:cs="宋体"/>
                <w:color w:val="auto"/>
                <w:sz w:val="21"/>
                <w:szCs w:val="21"/>
              </w:rPr>
              <w:t>签订合同之后至</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开始监测前的这段时期内，因国家或地方相关规程、规范和标准发生变化，</w:t>
            </w:r>
            <w:r>
              <w:rPr>
                <w:rFonts w:hint="eastAsia" w:ascii="宋体" w:hAnsi="宋体" w:eastAsia="宋体" w:cs="宋体"/>
                <w:color w:val="auto"/>
                <w:sz w:val="21"/>
                <w:szCs w:val="21"/>
                <w:lang w:eastAsia="zh-CN"/>
              </w:rPr>
              <w:t>招标人</w:t>
            </w:r>
            <w:r>
              <w:rPr>
                <w:rFonts w:hint="eastAsia" w:ascii="宋体" w:hAnsi="宋体" w:eastAsia="宋体" w:cs="宋体"/>
                <w:color w:val="auto"/>
                <w:sz w:val="21"/>
                <w:szCs w:val="21"/>
              </w:rPr>
              <w:t>有权提出补充修改要求，</w:t>
            </w:r>
            <w:r>
              <w:rPr>
                <w:rFonts w:hint="eastAsia" w:ascii="宋体" w:hAnsi="宋体" w:eastAsia="宋体" w:cs="宋体"/>
                <w:color w:val="auto"/>
                <w:sz w:val="21"/>
                <w:szCs w:val="21"/>
                <w:lang w:eastAsia="zh-CN"/>
              </w:rPr>
              <w:t>投标人</w:t>
            </w:r>
            <w:r>
              <w:rPr>
                <w:rFonts w:hint="eastAsia" w:ascii="宋体" w:hAnsi="宋体" w:eastAsia="宋体" w:cs="宋体"/>
                <w:color w:val="auto"/>
                <w:sz w:val="21"/>
                <w:szCs w:val="21"/>
              </w:rPr>
              <w:t>必须遵守这些要求，且不另外收取费用。</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17" w:hRule="exact"/>
          <w:jc w:val="center"/>
        </w:trPr>
        <w:tc>
          <w:tcPr>
            <w:tcW w:w="720" w:type="dxa"/>
            <w:vAlign w:val="center"/>
          </w:tcPr>
          <w:p>
            <w:pPr>
              <w:overflowPunct w:val="0"/>
              <w:spacing w:line="240" w:lineRule="atLeast"/>
              <w:jc w:val="center"/>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项目服务时间</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202</w:t>
            </w:r>
            <w:r>
              <w:rPr>
                <w:rFonts w:hint="eastAsia" w:ascii="宋体" w:hAnsi="宋体" w:eastAsia="宋体" w:cs="宋体"/>
                <w:szCs w:val="21"/>
                <w:lang w:val="en-US" w:eastAsia="zh-CN"/>
              </w:rPr>
              <w:t>4</w:t>
            </w:r>
            <w:r>
              <w:rPr>
                <w:rFonts w:hint="eastAsia" w:ascii="宋体" w:hAnsi="宋体" w:eastAsia="宋体" w:cs="宋体"/>
                <w:szCs w:val="21"/>
              </w:rPr>
              <w:t>年</w:t>
            </w:r>
            <w:r>
              <w:rPr>
                <w:rFonts w:hint="eastAsia" w:ascii="宋体" w:hAnsi="宋体" w:eastAsia="宋体" w:cs="宋体"/>
                <w:szCs w:val="21"/>
                <w:lang w:val="en-US" w:eastAsia="zh-CN"/>
              </w:rPr>
              <w:t>4</w:t>
            </w:r>
            <w:r>
              <w:rPr>
                <w:rFonts w:hint="eastAsia" w:ascii="宋体" w:hAnsi="宋体" w:eastAsia="宋体" w:cs="宋体"/>
                <w:szCs w:val="21"/>
              </w:rPr>
              <w:t>月—20</w:t>
            </w:r>
            <w:r>
              <w:rPr>
                <w:rFonts w:ascii="宋体" w:hAnsi="宋体" w:eastAsia="宋体" w:cs="宋体"/>
                <w:szCs w:val="21"/>
              </w:rPr>
              <w:t>2</w:t>
            </w:r>
            <w:r>
              <w:rPr>
                <w:rFonts w:hint="eastAsia" w:ascii="宋体" w:hAnsi="宋体" w:eastAsia="宋体" w:cs="宋体"/>
                <w:szCs w:val="21"/>
                <w:lang w:val="en-US" w:eastAsia="zh-CN"/>
              </w:rPr>
              <w:t>7</w:t>
            </w:r>
            <w:r>
              <w:rPr>
                <w:rFonts w:hint="eastAsia" w:ascii="宋体" w:hAnsi="宋体" w:eastAsia="宋体" w:cs="宋体"/>
                <w:szCs w:val="21"/>
              </w:rPr>
              <w:t>年</w:t>
            </w:r>
            <w:r>
              <w:rPr>
                <w:rFonts w:hint="eastAsia" w:ascii="宋体" w:hAnsi="宋体" w:eastAsia="宋体" w:cs="宋体"/>
                <w:szCs w:val="21"/>
                <w:lang w:val="en-US" w:eastAsia="zh-CN"/>
              </w:rPr>
              <w:t>4</w:t>
            </w:r>
            <w:r>
              <w:rPr>
                <w:rFonts w:hint="eastAsia" w:ascii="宋体" w:hAnsi="宋体" w:eastAsia="宋体" w:cs="宋体"/>
                <w:szCs w:val="21"/>
              </w:rPr>
              <w:t>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3524" w:hRule="exact"/>
          <w:jc w:val="center"/>
        </w:trPr>
        <w:tc>
          <w:tcPr>
            <w:tcW w:w="720" w:type="dxa"/>
            <w:vAlign w:val="center"/>
          </w:tcPr>
          <w:p>
            <w:pPr>
              <w:jc w:val="center"/>
              <w:rPr>
                <w:rFonts w:hint="eastAsia" w:ascii="宋体" w:hAnsi="宋体" w:eastAsia="宋体" w:cs="宋体"/>
                <w:bCs/>
                <w:szCs w:val="21"/>
                <w:lang w:val="en-US" w:eastAsia="zh-CN"/>
              </w:rPr>
            </w:pPr>
            <w:r>
              <w:rPr>
                <w:rFonts w:hint="eastAsia" w:ascii="宋体" w:hAnsi="宋体" w:eastAsia="宋体" w:cs="宋体"/>
                <w:bCs/>
                <w:szCs w:val="21"/>
                <w:lang w:val="en-US" w:eastAsia="zh-CN"/>
              </w:rPr>
              <w:t>6</w:t>
            </w:r>
          </w:p>
        </w:tc>
        <w:tc>
          <w:tcPr>
            <w:tcW w:w="1930" w:type="dxa"/>
            <w:vAlign w:val="center"/>
          </w:tcPr>
          <w:p>
            <w:pPr>
              <w:rPr>
                <w:rFonts w:ascii="宋体" w:hAnsi="宋体" w:eastAsia="宋体" w:cs="宋体"/>
                <w:szCs w:val="21"/>
              </w:rPr>
            </w:pPr>
            <w:r>
              <w:rPr>
                <w:rFonts w:hint="eastAsia" w:ascii="宋体" w:hAnsi="宋体" w:eastAsia="宋体" w:cs="宋体"/>
                <w:szCs w:val="21"/>
              </w:rPr>
              <w:t>评审方法</w:t>
            </w:r>
          </w:p>
          <w:p>
            <w:pPr>
              <w:rPr>
                <w:rFonts w:ascii="宋体" w:hAnsi="宋体" w:eastAsia="宋体" w:cs="宋体"/>
                <w:szCs w:val="21"/>
              </w:rPr>
            </w:pPr>
          </w:p>
        </w:tc>
        <w:tc>
          <w:tcPr>
            <w:tcW w:w="7751" w:type="dxa"/>
            <w:vAlign w:val="center"/>
          </w:tcPr>
          <w:p>
            <w:pPr>
              <w:rPr>
                <w:rFonts w:ascii="宋体" w:hAnsi="宋体" w:eastAsia="宋体" w:cs="宋体"/>
                <w:b/>
                <w:bCs/>
                <w:szCs w:val="21"/>
              </w:rPr>
            </w:pPr>
            <w:bookmarkStart w:id="15" w:name="_Toc39133518"/>
            <w:bookmarkStart w:id="16" w:name="_Toc39133655"/>
            <w:r>
              <w:rPr>
                <w:rFonts w:hint="eastAsia" w:ascii="宋体" w:hAnsi="宋体" w:eastAsia="宋体" w:cs="宋体"/>
                <w:b/>
                <w:bCs/>
                <w:szCs w:val="21"/>
              </w:rPr>
              <w:t>综合评审法：</w:t>
            </w:r>
          </w:p>
          <w:p>
            <w:pPr>
              <w:rPr>
                <w:rFonts w:ascii="宋体" w:hAnsi="宋体" w:eastAsia="宋体" w:cs="宋体"/>
                <w:szCs w:val="21"/>
              </w:rPr>
            </w:pPr>
            <w:r>
              <w:rPr>
                <w:rFonts w:hint="eastAsia" w:ascii="宋体" w:hAnsi="宋体" w:eastAsia="宋体" w:cs="宋体"/>
                <w:szCs w:val="21"/>
              </w:rPr>
              <w:t>在全部满足招标文件实质性要求前提下，按照招标文件中规定的各项因素进行综合评审后，以评标总得分前三名的投标人作为候选人，项目负责人向公司提报评标结果以及应用方案，经审批确定中标人。只有资格性检查和符合性检查合格的投标文件才能进入综合评分，具体评分细则详见采购招标综合评分表。参与投标供应商应就具体评分细则所需的证明材料随投标文件一并提交，相应项目提交不全或缺漏将直接影响评分，请投标供应商特别注意。</w:t>
            </w:r>
          </w:p>
          <w:p>
            <w:pPr>
              <w:overflowPunct w:val="0"/>
              <w:spacing w:line="240" w:lineRule="atLeast"/>
              <w:rPr>
                <w:rFonts w:ascii="宋体" w:hAnsi="宋体" w:eastAsia="宋体" w:cs="宋体"/>
                <w:szCs w:val="21"/>
              </w:rPr>
            </w:pPr>
            <w:r>
              <w:rPr>
                <w:rFonts w:hint="eastAsia" w:ascii="宋体" w:hAnsi="宋体" w:eastAsia="宋体" w:cs="宋体"/>
                <w:szCs w:val="21"/>
              </w:rPr>
              <w:t>采购人在收到评标报告后五个工作日内，合同包确定中标人数量：</w:t>
            </w:r>
            <w:r>
              <w:rPr>
                <w:rFonts w:hint="eastAsia" w:ascii="宋体" w:hAnsi="宋体" w:eastAsia="宋体" w:cs="宋体"/>
                <w:szCs w:val="21"/>
                <w:lang w:val="en-US" w:eastAsia="zh-CN"/>
              </w:rPr>
              <w:t>1</w:t>
            </w:r>
            <w:r>
              <w:rPr>
                <w:rFonts w:hint="eastAsia" w:ascii="宋体" w:hAnsi="宋体" w:eastAsia="宋体" w:cs="宋体"/>
                <w:szCs w:val="21"/>
              </w:rPr>
              <w:t>个。</w:t>
            </w:r>
            <w:bookmarkEnd w:id="15"/>
            <w:bookmarkEnd w:id="16"/>
            <w:r>
              <w:rPr>
                <w:rFonts w:hint="eastAsia" w:ascii="宋体" w:hAnsi="宋体" w:eastAsia="宋体" w:cs="宋体"/>
                <w:szCs w:val="21"/>
              </w:rPr>
              <w:t>按照评标报告中推荐的中标候选人顺序确定中标人。中标后，中标人应与采购人签订合同（合同价格按投标价格签订）。综合得分相同且投标报价相同的，按技术指标优劣顺序排列）。</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651" w:hRule="exact"/>
          <w:jc w:val="center"/>
        </w:trPr>
        <w:tc>
          <w:tcPr>
            <w:tcW w:w="720" w:type="dxa"/>
            <w:vAlign w:val="center"/>
          </w:tcPr>
          <w:p>
            <w:pPr>
              <w:jc w:val="center"/>
              <w:rPr>
                <w:rFonts w:hint="eastAsia" w:ascii="宋体" w:hAnsi="宋体" w:eastAsia="宋体" w:cs="宋体"/>
                <w:szCs w:val="21"/>
                <w:lang w:val="en-US" w:eastAsia="zh-CN"/>
              </w:rPr>
            </w:pPr>
            <w:r>
              <w:rPr>
                <w:rFonts w:hint="eastAsia" w:ascii="宋体" w:hAnsi="宋体" w:eastAsia="宋体" w:cs="宋体"/>
                <w:szCs w:val="21"/>
                <w:lang w:val="en-US" w:eastAsia="zh-CN"/>
              </w:rPr>
              <w:t>7</w:t>
            </w:r>
          </w:p>
        </w:tc>
        <w:tc>
          <w:tcPr>
            <w:tcW w:w="1930" w:type="dxa"/>
            <w:vAlign w:val="center"/>
          </w:tcPr>
          <w:p>
            <w:pPr>
              <w:rPr>
                <w:rFonts w:ascii="宋体" w:hAnsi="宋体" w:eastAsia="宋体" w:cs="宋体"/>
                <w:szCs w:val="21"/>
              </w:rPr>
            </w:pPr>
            <w:r>
              <w:rPr>
                <w:rFonts w:hint="eastAsia" w:ascii="宋体" w:hAnsi="宋体" w:eastAsia="宋体" w:cs="宋体"/>
                <w:szCs w:val="21"/>
              </w:rPr>
              <w:t>投标有效期</w:t>
            </w:r>
          </w:p>
        </w:tc>
        <w:tc>
          <w:tcPr>
            <w:tcW w:w="7751" w:type="dxa"/>
            <w:vAlign w:val="center"/>
          </w:tcPr>
          <w:p>
            <w:pPr>
              <w:rPr>
                <w:rFonts w:ascii="宋体" w:hAnsi="宋体" w:eastAsia="宋体" w:cs="宋体"/>
                <w:szCs w:val="21"/>
              </w:rPr>
            </w:pPr>
            <w:bookmarkStart w:id="17" w:name="_Toc39133656"/>
            <w:bookmarkStart w:id="18" w:name="_Toc39133519"/>
            <w:r>
              <w:rPr>
                <w:rFonts w:hint="eastAsia" w:ascii="宋体" w:hAnsi="宋体" w:eastAsia="宋体" w:cs="宋体"/>
                <w:szCs w:val="21"/>
              </w:rPr>
              <w:t>90天（日历天数），从投标文件提交截止日起计算。</w:t>
            </w:r>
            <w:bookmarkEnd w:id="17"/>
            <w:bookmarkEnd w:id="18"/>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808" w:hRule="exact"/>
          <w:jc w:val="center"/>
        </w:trPr>
        <w:tc>
          <w:tcPr>
            <w:tcW w:w="720" w:type="dxa"/>
            <w:vAlign w:val="center"/>
          </w:tcPr>
          <w:p>
            <w:pPr>
              <w:overflowPunct w:val="0"/>
              <w:spacing w:line="240" w:lineRule="atLeast"/>
              <w:jc w:val="center"/>
              <w:rPr>
                <w:rFonts w:hint="eastAsia" w:ascii="宋体" w:hAnsi="宋体" w:eastAsia="宋体" w:cs="宋体"/>
                <w:szCs w:val="21"/>
                <w:lang w:eastAsia="zh-CN"/>
              </w:rPr>
            </w:pPr>
            <w:r>
              <w:rPr>
                <w:rFonts w:hint="eastAsia" w:ascii="宋体" w:hAnsi="宋体" w:eastAsia="宋体" w:cs="宋体"/>
                <w:szCs w:val="21"/>
                <w:lang w:val="en-US" w:eastAsia="zh-CN"/>
              </w:rPr>
              <w:t>8</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招标文件领取</w:t>
            </w:r>
          </w:p>
        </w:tc>
        <w:tc>
          <w:tcPr>
            <w:tcW w:w="7751" w:type="dxa"/>
            <w:vAlign w:val="center"/>
          </w:tcPr>
          <w:p>
            <w:pPr>
              <w:rPr>
                <w:rFonts w:hint="eastAsia" w:ascii="宋体" w:hAnsi="宋体" w:eastAsia="宋体" w:cs="宋体"/>
                <w:szCs w:val="21"/>
              </w:rPr>
            </w:pPr>
            <w:r>
              <w:rPr>
                <w:rFonts w:hint="eastAsia" w:ascii="宋体" w:hAnsi="宋体" w:eastAsia="宋体" w:cs="宋体"/>
                <w:szCs w:val="21"/>
              </w:rPr>
              <w:sym w:font="Wingdings 2" w:char="0052"/>
            </w:r>
            <w:r>
              <w:rPr>
                <w:rFonts w:hint="eastAsia" w:ascii="宋体" w:hAnsi="宋体" w:eastAsia="宋体" w:cs="宋体"/>
                <w:szCs w:val="21"/>
              </w:rPr>
              <w:t>投标人根据招标公告获取</w:t>
            </w:r>
          </w:p>
          <w:p>
            <w:pPr>
              <w:overflowPunct w:val="0"/>
              <w:spacing w:line="240" w:lineRule="atLeast"/>
              <w:rPr>
                <w:rFonts w:ascii="宋体" w:hAnsi="宋体" w:eastAsia="宋体" w:cs="宋体"/>
                <w:szCs w:val="21"/>
              </w:rPr>
            </w:pPr>
            <w:r>
              <w:rPr>
                <w:rFonts w:hint="eastAsia" w:ascii="宋体" w:hAnsi="宋体" w:eastAsia="宋体" w:cs="宋体"/>
                <w:szCs w:val="21"/>
              </w:rPr>
              <w:t>□由招标项目负责人以公司电子邮箱方式发送投标人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1072" w:hRule="exact"/>
          <w:jc w:val="center"/>
        </w:trPr>
        <w:tc>
          <w:tcPr>
            <w:tcW w:w="720" w:type="dxa"/>
            <w:vAlign w:val="center"/>
          </w:tcPr>
          <w:p>
            <w:pPr>
              <w:overflowPunct w:val="0"/>
              <w:spacing w:line="240" w:lineRule="atLeast"/>
              <w:jc w:val="center"/>
              <w:rPr>
                <w:rFonts w:hint="eastAsia" w:ascii="宋体" w:hAnsi="宋体" w:eastAsia="宋体" w:cs="宋体"/>
                <w:szCs w:val="21"/>
                <w:lang w:eastAsia="zh-CN"/>
              </w:rPr>
            </w:pPr>
            <w:r>
              <w:rPr>
                <w:rFonts w:hint="eastAsia" w:ascii="宋体" w:hAnsi="宋体" w:eastAsia="宋体" w:cs="宋体"/>
                <w:szCs w:val="21"/>
                <w:lang w:val="en-US" w:eastAsia="zh-CN"/>
              </w:rPr>
              <w:t>9</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招标文件的澄清</w:t>
            </w:r>
          </w:p>
        </w:tc>
        <w:tc>
          <w:tcPr>
            <w:tcW w:w="7751" w:type="dxa"/>
            <w:vAlign w:val="center"/>
          </w:tcPr>
          <w:p>
            <w:pPr>
              <w:spacing w:line="240" w:lineRule="atLeast"/>
              <w:rPr>
                <w:rFonts w:ascii="宋体" w:hAnsi="宋体" w:eastAsia="宋体" w:cs="宋体"/>
                <w:szCs w:val="21"/>
              </w:rPr>
            </w:pPr>
            <w:r>
              <w:rPr>
                <w:rFonts w:hint="eastAsia" w:ascii="宋体" w:hAnsi="宋体" w:eastAsia="宋体" w:cs="宋体"/>
                <w:szCs w:val="21"/>
              </w:rPr>
              <w:t>投标人对招标文件如有疑问，请在投标截止日前三天提出，招标人将在投标截止日前二天回复。对于重复问题或超过期限时间提出的疑问，招标人将不保证提供回复说明。</w:t>
            </w:r>
          </w:p>
          <w:p>
            <w:pPr>
              <w:spacing w:line="240" w:lineRule="atLeast"/>
              <w:rPr>
                <w:rFonts w:ascii="宋体" w:hAnsi="宋体" w:eastAsia="宋体" w:cs="宋体"/>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招标文件变更</w:t>
            </w:r>
          </w:p>
        </w:tc>
        <w:tc>
          <w:tcPr>
            <w:tcW w:w="7751" w:type="dxa"/>
            <w:vAlign w:val="center"/>
          </w:tcPr>
          <w:p>
            <w:pPr>
              <w:widowControl/>
              <w:spacing w:line="240" w:lineRule="atLeast"/>
              <w:rPr>
                <w:rFonts w:ascii="宋体" w:hAnsi="宋体" w:eastAsia="宋体" w:cs="宋体"/>
                <w:szCs w:val="21"/>
              </w:rPr>
            </w:pPr>
            <w:r>
              <w:rPr>
                <w:rFonts w:hint="eastAsia" w:ascii="宋体" w:hAnsi="宋体" w:eastAsia="宋体" w:cs="宋体"/>
                <w:szCs w:val="21"/>
              </w:rPr>
              <w:t>招标文件变更内容如果有影响投标文件编制的（如影响投标人价格核算的），招标人将会在投标截止日期前十五天通过</w:t>
            </w:r>
            <w:bookmarkStart w:id="19" w:name="_Hlk18668502"/>
            <w:r>
              <w:rPr>
                <w:rFonts w:hint="eastAsia" w:ascii="宋体" w:hAnsi="宋体" w:eastAsia="宋体" w:cs="宋体"/>
                <w:szCs w:val="21"/>
              </w:rPr>
              <w:t>书面形式通知投标人；其他不影响投标文件编制的，招标人将在投标截</w:t>
            </w:r>
            <w:bookmarkStart w:id="94" w:name="_GoBack"/>
            <w:bookmarkEnd w:id="94"/>
            <w:r>
              <w:rPr>
                <w:rFonts w:hint="eastAsia" w:ascii="宋体" w:hAnsi="宋体" w:eastAsia="宋体" w:cs="宋体"/>
                <w:szCs w:val="21"/>
              </w:rPr>
              <w:t>止日期前三天通过书面形式通知投标人。招标人不保证提供对投标人个别通知的服务</w:t>
            </w:r>
            <w:bookmarkEnd w:id="19"/>
            <w:r>
              <w:rPr>
                <w:rFonts w:hint="eastAsia" w:ascii="宋体" w:hAnsi="宋体" w:eastAsia="宋体" w:cs="宋体"/>
                <w:szCs w:val="21"/>
              </w:rPr>
              <w:t>。</w:t>
            </w:r>
          </w:p>
          <w:p>
            <w:pPr>
              <w:widowControl/>
              <w:spacing w:line="240" w:lineRule="atLeast"/>
              <w:rPr>
                <w:rFonts w:ascii="宋体" w:hAnsi="宋体" w:eastAsia="宋体" w:cs="宋体"/>
                <w:b/>
                <w:szCs w:val="21"/>
              </w:rPr>
            </w:pPr>
            <w:r>
              <w:rPr>
                <w:rFonts w:hint="eastAsia" w:ascii="宋体" w:hAnsi="宋体" w:eastAsia="宋体" w:cs="宋体"/>
                <w:b/>
                <w:szCs w:val="21"/>
              </w:rPr>
              <w:t>投标截止日期之前发布的招标补充文件均为招标文件的组成部分，</w:t>
            </w:r>
            <w:bookmarkStart w:id="20" w:name="_Hlk18668518"/>
            <w:r>
              <w:rPr>
                <w:rFonts w:hint="eastAsia" w:ascii="宋体" w:hAnsi="宋体" w:eastAsia="宋体" w:cs="宋体"/>
                <w:b/>
                <w:szCs w:val="21"/>
              </w:rPr>
              <w:t>与投标文件具有同等法律效力。当文件间的内容有矛盾时除非另有申明，以日期在后的文件为准。</w:t>
            </w:r>
            <w:bookmarkEnd w:id="20"/>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40" w:lineRule="atLeast"/>
              <w:jc w:val="center"/>
              <w:rPr>
                <w:rFonts w:hint="default" w:ascii="宋体" w:hAnsi="宋体" w:eastAsia="宋体" w:cs="宋体"/>
                <w:szCs w:val="21"/>
                <w:lang w:val="en-US" w:eastAsia="zh-CN"/>
              </w:rPr>
            </w:pPr>
            <w:r>
              <w:rPr>
                <w:rFonts w:hint="eastAsia" w:ascii="宋体" w:hAnsi="宋体" w:eastAsia="宋体" w:cs="宋体"/>
                <w:szCs w:val="21"/>
                <w:lang w:val="en-US" w:eastAsia="zh-CN"/>
              </w:rPr>
              <w:t>11</w:t>
            </w:r>
          </w:p>
        </w:tc>
        <w:tc>
          <w:tcPr>
            <w:tcW w:w="1930" w:type="dxa"/>
            <w:vAlign w:val="center"/>
          </w:tcPr>
          <w:p>
            <w:pPr>
              <w:overflowPunct w:val="0"/>
              <w:spacing w:line="240" w:lineRule="atLeast"/>
              <w:rPr>
                <w:rFonts w:ascii="宋体" w:hAnsi="宋体" w:eastAsia="宋体" w:cs="宋体"/>
                <w:szCs w:val="21"/>
              </w:rPr>
            </w:pPr>
            <w:r>
              <w:rPr>
                <w:rFonts w:hint="eastAsia" w:ascii="宋体" w:hAnsi="宋体" w:eastAsia="宋体" w:cs="宋体"/>
                <w:szCs w:val="21"/>
              </w:rPr>
              <w:t>投标文件组成（请认真阅读）</w:t>
            </w:r>
          </w:p>
        </w:tc>
        <w:tc>
          <w:tcPr>
            <w:tcW w:w="7751" w:type="dxa"/>
            <w:vAlign w:val="center"/>
          </w:tcPr>
          <w:p>
            <w:pPr>
              <w:overflowPunct w:val="0"/>
              <w:spacing w:line="240" w:lineRule="atLeast"/>
              <w:rPr>
                <w:rFonts w:ascii="宋体" w:hAnsi="宋体" w:eastAsia="宋体" w:cs="宋体"/>
                <w:b/>
                <w:szCs w:val="21"/>
              </w:rPr>
            </w:pPr>
            <w:r>
              <w:rPr>
                <w:rFonts w:hint="eastAsia" w:ascii="宋体" w:hAnsi="宋体" w:eastAsia="宋体" w:cs="宋体"/>
                <w:b/>
                <w:szCs w:val="21"/>
              </w:rPr>
              <w:t>第一部分：商务报价文件（该部分文件一式叁份，每页加盖公章，用信封独立密封，并在封口处加盖公章）</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投标函（附件一）；</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法定代表人授权委托书（附件二）；</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投标保证金汇款凭证复印件；</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采购报价一览表（附件四）；</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服务保证承诺书（附件五）；</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廉洁承诺书（附件六）；</w:t>
            </w:r>
          </w:p>
          <w:p>
            <w:pPr>
              <w:numPr>
                <w:ilvl w:val="0"/>
                <w:numId w:val="2"/>
              </w:numPr>
              <w:overflowPunct w:val="0"/>
              <w:spacing w:line="240" w:lineRule="atLeast"/>
              <w:ind w:firstLine="0"/>
              <w:rPr>
                <w:rFonts w:ascii="宋体" w:hAnsi="宋体" w:eastAsia="宋体" w:cs="宋体"/>
                <w:szCs w:val="21"/>
              </w:rPr>
            </w:pPr>
            <w:r>
              <w:rPr>
                <w:rFonts w:hint="eastAsia" w:ascii="宋体" w:hAnsi="宋体" w:eastAsia="宋体" w:cs="宋体"/>
                <w:szCs w:val="21"/>
              </w:rPr>
              <w:t>投标资格声明函（附件七）；</w:t>
            </w:r>
          </w:p>
          <w:p>
            <w:pPr>
              <w:overflowPunct w:val="0"/>
              <w:spacing w:line="240" w:lineRule="atLeast"/>
              <w:rPr>
                <w:rFonts w:ascii="宋体" w:hAnsi="宋体" w:eastAsia="宋体" w:cs="宋体"/>
                <w:b/>
                <w:szCs w:val="21"/>
              </w:rPr>
            </w:pPr>
            <w:r>
              <w:rPr>
                <w:rFonts w:hint="eastAsia" w:ascii="宋体" w:hAnsi="宋体" w:eastAsia="宋体" w:cs="宋体"/>
                <w:b/>
                <w:szCs w:val="21"/>
              </w:rPr>
              <w:t>第二部分：主要企业资质文件（该部分文件一式一份，需加盖公章）</w:t>
            </w:r>
          </w:p>
          <w:p>
            <w:pPr>
              <w:numPr>
                <w:ilvl w:val="0"/>
                <w:numId w:val="3"/>
              </w:numPr>
              <w:overflowPunct w:val="0"/>
              <w:spacing w:line="240" w:lineRule="atLeast"/>
              <w:ind w:firstLine="0"/>
              <w:rPr>
                <w:rFonts w:ascii="宋体" w:hAnsi="宋体" w:eastAsia="宋体" w:cs="宋体"/>
                <w:szCs w:val="21"/>
              </w:rPr>
            </w:pPr>
            <w:r>
              <w:rPr>
                <w:rFonts w:hint="eastAsia" w:ascii="宋体" w:hAnsi="宋体" w:eastAsia="宋体" w:cs="宋体"/>
                <w:szCs w:val="21"/>
              </w:rPr>
              <w:t>公司资料简介；</w:t>
            </w:r>
          </w:p>
          <w:p>
            <w:pPr>
              <w:numPr>
                <w:ilvl w:val="0"/>
                <w:numId w:val="3"/>
              </w:numPr>
              <w:overflowPunct w:val="0"/>
              <w:spacing w:line="240" w:lineRule="atLeast"/>
              <w:ind w:firstLine="0"/>
              <w:rPr>
                <w:rFonts w:ascii="宋体" w:hAnsi="宋体" w:eastAsia="宋体" w:cs="宋体"/>
                <w:szCs w:val="21"/>
              </w:rPr>
            </w:pPr>
            <w:r>
              <w:rPr>
                <w:rFonts w:hint="eastAsia" w:ascii="宋体" w:hAnsi="宋体" w:eastAsia="宋体" w:cs="宋体"/>
                <w:szCs w:val="21"/>
              </w:rPr>
              <w:t>最新营业执照副本复印件、开户许可证、开票资料（必须提供）；</w:t>
            </w:r>
          </w:p>
          <w:p>
            <w:pPr>
              <w:numPr>
                <w:ilvl w:val="0"/>
                <w:numId w:val="3"/>
              </w:numPr>
              <w:overflowPunct w:val="0"/>
              <w:spacing w:line="240" w:lineRule="atLeast"/>
              <w:ind w:firstLine="0"/>
              <w:rPr>
                <w:rFonts w:ascii="宋体" w:hAnsi="宋体" w:eastAsia="宋体" w:cs="宋体"/>
                <w:szCs w:val="21"/>
              </w:rPr>
            </w:pPr>
            <w:r>
              <w:rPr>
                <w:rFonts w:hint="eastAsia" w:ascii="宋体" w:hAnsi="宋体" w:eastAsia="宋体" w:cs="宋体"/>
                <w:szCs w:val="21"/>
              </w:rPr>
              <w:t>投标供应商情况表（必须提供，见附件三）；</w:t>
            </w:r>
          </w:p>
          <w:p>
            <w:pPr>
              <w:numPr>
                <w:ilvl w:val="0"/>
                <w:numId w:val="3"/>
              </w:numPr>
              <w:overflowPunct w:val="0"/>
              <w:spacing w:line="240" w:lineRule="atLeast"/>
              <w:ind w:firstLine="0"/>
              <w:rPr>
                <w:rFonts w:ascii="宋体" w:hAnsi="宋体" w:eastAsia="宋体" w:cs="宋体"/>
                <w:szCs w:val="21"/>
                <w:highlight w:val="none"/>
              </w:rPr>
            </w:pPr>
            <w:r>
              <w:rPr>
                <w:rFonts w:hint="eastAsia" w:ascii="宋体" w:hAnsi="宋体" w:eastAsia="宋体" w:cs="宋体"/>
                <w:bCs/>
                <w:strike w:val="0"/>
                <w:dstrike w:val="0"/>
                <w:szCs w:val="21"/>
                <w:highlight w:val="none"/>
              </w:rPr>
              <w:t>提供国家认证认可监督管理委员会或人民政府质量技术监督部门认定并颁发的检验检测机构资质认定证书(含证书附表)</w:t>
            </w:r>
            <w:r>
              <w:rPr>
                <w:rFonts w:hint="eastAsia" w:ascii="宋体" w:hAnsi="宋体" w:eastAsia="宋体" w:cs="宋体"/>
                <w:szCs w:val="21"/>
                <w:highlight w:val="none"/>
                <w:lang w:val="en-US" w:eastAsia="zh-CN"/>
              </w:rPr>
              <w:t>；</w:t>
            </w:r>
          </w:p>
          <w:p>
            <w:pPr>
              <w:overflowPunct w:val="0"/>
              <w:spacing w:line="240" w:lineRule="atLeast"/>
              <w:rPr>
                <w:rFonts w:ascii="宋体" w:hAnsi="宋体" w:eastAsia="宋体" w:cs="宋体"/>
                <w:b/>
                <w:szCs w:val="21"/>
                <w:highlight w:val="none"/>
              </w:rPr>
            </w:pPr>
            <w:r>
              <w:rPr>
                <w:rFonts w:hint="eastAsia" w:ascii="宋体" w:hAnsi="宋体" w:eastAsia="宋体" w:cs="宋体"/>
                <w:b/>
                <w:szCs w:val="21"/>
              </w:rPr>
              <w:t>第三部分：技术文件（该部分文件需加盖公章）</w:t>
            </w:r>
          </w:p>
          <w:p>
            <w:pPr>
              <w:numPr>
                <w:ilvl w:val="0"/>
                <w:numId w:val="4"/>
              </w:numPr>
              <w:overflowPunct w:val="0"/>
              <w:spacing w:line="240" w:lineRule="atLeast"/>
              <w:rPr>
                <w:rFonts w:ascii="宋体" w:hAnsi="宋体" w:eastAsia="宋体" w:cs="宋体"/>
                <w:szCs w:val="21"/>
                <w:highlight w:val="none"/>
              </w:rPr>
            </w:pPr>
            <w:r>
              <w:rPr>
                <w:rFonts w:hint="eastAsia" w:ascii="宋体" w:hAnsi="宋体" w:eastAsia="宋体" w:cs="宋体"/>
                <w:szCs w:val="21"/>
                <w:lang w:val="en-US" w:eastAsia="zh-CN"/>
              </w:rPr>
              <w:t>主</w:t>
            </w:r>
            <w:r>
              <w:rPr>
                <w:rFonts w:hint="eastAsia" w:ascii="宋体" w:hAnsi="宋体" w:eastAsia="宋体" w:cs="宋体"/>
                <w:szCs w:val="21"/>
                <w:highlight w:val="none"/>
                <w:lang w:val="en-US" w:eastAsia="zh-CN"/>
              </w:rPr>
              <w:t>要测量仪器</w:t>
            </w:r>
            <w:r>
              <w:rPr>
                <w:rFonts w:hint="eastAsia" w:ascii="宋体" w:hAnsi="宋体" w:eastAsia="宋体" w:cs="宋体"/>
                <w:szCs w:val="21"/>
                <w:highlight w:val="none"/>
              </w:rPr>
              <w:t>一览表（格式详见附件</w:t>
            </w:r>
            <w:r>
              <w:rPr>
                <w:rFonts w:hint="eastAsia" w:ascii="宋体" w:hAnsi="宋体" w:eastAsia="宋体" w:cs="宋体"/>
                <w:szCs w:val="21"/>
                <w:highlight w:val="none"/>
                <w:lang w:val="en-US" w:eastAsia="zh-CN"/>
              </w:rPr>
              <w:t>八</w:t>
            </w:r>
            <w:r>
              <w:rPr>
                <w:rFonts w:hint="eastAsia" w:ascii="宋体" w:hAnsi="宋体" w:eastAsia="宋体" w:cs="宋体"/>
                <w:szCs w:val="21"/>
                <w:highlight w:val="none"/>
              </w:rPr>
              <w:t>，该文件一式一份）</w:t>
            </w:r>
          </w:p>
          <w:p>
            <w:pPr>
              <w:numPr>
                <w:ilvl w:val="0"/>
                <w:numId w:val="4"/>
              </w:numPr>
              <w:overflowPunct w:val="0"/>
              <w:spacing w:line="240" w:lineRule="atLeast"/>
              <w:rPr>
                <w:rFonts w:ascii="宋体" w:hAnsi="宋体" w:eastAsia="宋体" w:cs="宋体"/>
                <w:szCs w:val="21"/>
                <w:highlight w:val="none"/>
              </w:rPr>
            </w:pPr>
            <w:r>
              <w:rPr>
                <w:rFonts w:hint="eastAsia" w:ascii="宋体" w:hAnsi="宋体" w:eastAsia="宋体" w:cs="宋体"/>
                <w:szCs w:val="21"/>
                <w:highlight w:val="none"/>
              </w:rPr>
              <w:t>服务团队</w:t>
            </w:r>
            <w:r>
              <w:rPr>
                <w:rFonts w:hint="eastAsia" w:ascii="宋体" w:hAnsi="宋体" w:eastAsia="宋体" w:cs="宋体"/>
                <w:szCs w:val="21"/>
                <w:highlight w:val="none"/>
                <w:lang w:val="en-US" w:eastAsia="zh-CN"/>
              </w:rPr>
              <w:t>证明材料</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lang w:val="en-US" w:eastAsia="zh-CN"/>
              </w:rPr>
              <w:t>服务能力证明材料</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服务方案</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质量控制措施</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安全生产及保证措施</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增值服务</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业绩证明</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服务承诺</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numPr>
                <w:ilvl w:val="0"/>
                <w:numId w:val="4"/>
              </w:numPr>
              <w:overflowPunct w:val="0"/>
              <w:spacing w:line="240" w:lineRule="atLeast"/>
              <w:rPr>
                <w:rFonts w:hint="eastAsia" w:ascii="宋体" w:hAnsi="宋体" w:eastAsia="宋体" w:cs="宋体"/>
                <w:szCs w:val="21"/>
                <w:highlight w:val="none"/>
              </w:rPr>
            </w:pPr>
            <w:r>
              <w:rPr>
                <w:rFonts w:hint="eastAsia" w:ascii="宋体" w:hAnsi="宋体" w:eastAsia="宋体" w:cs="宋体"/>
                <w:szCs w:val="21"/>
                <w:highlight w:val="none"/>
              </w:rPr>
              <w:t>服务计划</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要求详见附件九，格式自拟，该文件一式一份</w:t>
            </w:r>
            <w:r>
              <w:rPr>
                <w:rFonts w:hint="eastAsia" w:ascii="宋体" w:hAnsi="宋体" w:eastAsia="宋体" w:cs="宋体"/>
                <w:szCs w:val="21"/>
                <w:highlight w:val="none"/>
                <w:lang w:eastAsia="zh-CN"/>
              </w:rPr>
              <w:t>）</w:t>
            </w:r>
          </w:p>
          <w:p>
            <w:pPr>
              <w:pStyle w:val="5"/>
              <w:numPr>
                <w:ilvl w:val="0"/>
                <w:numId w:val="5"/>
              </w:numPr>
              <w:overflowPunct w:val="0"/>
              <w:spacing w:line="240" w:lineRule="atLeast"/>
              <w:rPr>
                <w:rFonts w:ascii="宋体" w:hAnsi="宋体" w:eastAsia="宋体" w:cs="宋体"/>
                <w:b/>
                <w:sz w:val="21"/>
                <w:szCs w:val="21"/>
                <w:highlight w:val="none"/>
              </w:rPr>
            </w:pPr>
            <w:r>
              <w:rPr>
                <w:rFonts w:hint="eastAsia" w:ascii="宋体" w:hAnsi="宋体" w:eastAsia="宋体" w:cs="宋体"/>
                <w:b/>
                <w:sz w:val="21"/>
                <w:szCs w:val="21"/>
                <w:highlight w:val="none"/>
              </w:rPr>
              <w:t>以上文件均须加盖公司公章。</w:t>
            </w:r>
          </w:p>
          <w:p>
            <w:pPr>
              <w:pStyle w:val="5"/>
              <w:numPr>
                <w:ilvl w:val="0"/>
                <w:numId w:val="5"/>
              </w:numPr>
              <w:overflowPunct w:val="0"/>
              <w:spacing w:line="240" w:lineRule="atLeast"/>
              <w:rPr>
                <w:rFonts w:ascii="宋体" w:hAnsi="宋体" w:eastAsia="宋体" w:cs="宋体"/>
                <w:b/>
                <w:sz w:val="21"/>
                <w:szCs w:val="21"/>
              </w:rPr>
            </w:pPr>
            <w:r>
              <w:rPr>
                <w:rFonts w:hint="eastAsia" w:ascii="宋体" w:hAnsi="宋体" w:eastAsia="宋体" w:cs="宋体"/>
                <w:b/>
                <w:sz w:val="21"/>
                <w:szCs w:val="21"/>
              </w:rPr>
              <w:t>投标文件须装订成册，并在封面后附目录，不可散页（不能用回形针等工具简单固定）。</w:t>
            </w:r>
          </w:p>
          <w:p>
            <w:pPr>
              <w:pStyle w:val="5"/>
              <w:numPr>
                <w:ilvl w:val="0"/>
                <w:numId w:val="5"/>
              </w:numPr>
              <w:overflowPunct w:val="0"/>
              <w:spacing w:line="240" w:lineRule="atLeast"/>
              <w:rPr>
                <w:rFonts w:ascii="宋体" w:hAnsi="宋体" w:eastAsia="宋体" w:cs="宋体"/>
                <w:b/>
                <w:sz w:val="21"/>
                <w:szCs w:val="21"/>
              </w:rPr>
            </w:pPr>
            <w:r>
              <w:rPr>
                <w:rFonts w:hint="eastAsia" w:ascii="宋体" w:hAnsi="宋体" w:eastAsia="宋体" w:cs="宋体"/>
                <w:b/>
                <w:sz w:val="21"/>
                <w:szCs w:val="21"/>
              </w:rPr>
              <w:t>投标人未按招标人要求提供或者遗漏投标文件的，招标人有权做无效标处理。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2</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投标文件</w:t>
            </w:r>
          </w:p>
          <w:p>
            <w:pPr>
              <w:overflowPunct w:val="0"/>
              <w:spacing w:line="264" w:lineRule="auto"/>
              <w:rPr>
                <w:rFonts w:ascii="宋体" w:hAnsi="宋体" w:eastAsia="宋体" w:cs="宋体"/>
                <w:szCs w:val="21"/>
              </w:rPr>
            </w:pPr>
            <w:r>
              <w:rPr>
                <w:rFonts w:hint="eastAsia" w:ascii="宋体" w:hAnsi="宋体" w:eastAsia="宋体" w:cs="宋体"/>
                <w:szCs w:val="21"/>
              </w:rPr>
              <w:t>接收信息</w:t>
            </w:r>
          </w:p>
        </w:tc>
        <w:tc>
          <w:tcPr>
            <w:tcW w:w="7751" w:type="dxa"/>
            <w:vAlign w:val="center"/>
          </w:tcPr>
          <w:p>
            <w:pPr>
              <w:pStyle w:val="8"/>
              <w:rPr>
                <w:rFonts w:hAnsi="宋体" w:eastAsia="宋体" w:cs="宋体"/>
                <w:b/>
                <w:bCs/>
                <w:sz w:val="21"/>
                <w:szCs w:val="21"/>
              </w:rPr>
            </w:pPr>
            <w:r>
              <w:rPr>
                <w:rFonts w:hint="eastAsia" w:hAnsi="宋体" w:eastAsia="宋体" w:cs="宋体"/>
                <w:b/>
                <w:bCs/>
                <w:sz w:val="21"/>
                <w:szCs w:val="21"/>
              </w:rPr>
              <w:t>投标文件接收截止时间：</w:t>
            </w:r>
            <w:r>
              <w:rPr>
                <w:rFonts w:hint="eastAsia" w:hAnsi="宋体" w:eastAsia="宋体"/>
                <w:color w:val="auto"/>
                <w:sz w:val="21"/>
                <w:szCs w:val="21"/>
              </w:rPr>
              <w:t>202</w:t>
            </w:r>
            <w:r>
              <w:rPr>
                <w:rFonts w:hint="eastAsia" w:hAnsi="宋体" w:eastAsia="宋体"/>
                <w:color w:val="auto"/>
                <w:sz w:val="21"/>
                <w:szCs w:val="21"/>
                <w:lang w:val="en-US" w:eastAsia="zh-CN"/>
              </w:rPr>
              <w:t>4</w:t>
            </w:r>
            <w:r>
              <w:rPr>
                <w:rFonts w:hint="eastAsia" w:hAnsi="宋体" w:eastAsia="宋体"/>
                <w:color w:val="auto"/>
                <w:sz w:val="21"/>
                <w:szCs w:val="21"/>
              </w:rPr>
              <w:t>年</w:t>
            </w:r>
            <w:r>
              <w:rPr>
                <w:rFonts w:hint="eastAsia" w:hAnsi="宋体" w:eastAsia="宋体"/>
                <w:color w:val="auto"/>
                <w:sz w:val="21"/>
                <w:szCs w:val="21"/>
                <w:lang w:val="en-US" w:eastAsia="zh-CN"/>
              </w:rPr>
              <w:t>4</w:t>
            </w:r>
            <w:r>
              <w:rPr>
                <w:rFonts w:hint="eastAsia" w:hAnsi="宋体" w:eastAsia="宋体"/>
                <w:color w:val="auto"/>
                <w:sz w:val="21"/>
                <w:szCs w:val="21"/>
              </w:rPr>
              <w:t xml:space="preserve">月 </w:t>
            </w:r>
            <w:r>
              <w:rPr>
                <w:rFonts w:hint="eastAsia" w:hAnsi="宋体" w:eastAsia="宋体"/>
                <w:color w:val="auto"/>
                <w:sz w:val="21"/>
                <w:szCs w:val="21"/>
                <w:lang w:val="en-US" w:eastAsia="zh-CN"/>
              </w:rPr>
              <w:t xml:space="preserve">22 </w:t>
            </w:r>
            <w:r>
              <w:rPr>
                <w:rFonts w:hint="eastAsia" w:hAnsi="宋体" w:eastAsia="宋体"/>
                <w:color w:val="auto"/>
                <w:sz w:val="21"/>
                <w:szCs w:val="21"/>
              </w:rPr>
              <w:t>日 （</w:t>
            </w:r>
            <w:r>
              <w:rPr>
                <w:rFonts w:hint="eastAsia" w:hAnsi="宋体" w:eastAsia="宋体"/>
                <w:color w:val="auto"/>
                <w:sz w:val="21"/>
                <w:szCs w:val="21"/>
                <w:lang w:val="en-US" w:eastAsia="zh-CN"/>
              </w:rPr>
              <w:t>周一</w:t>
            </w:r>
            <w:r>
              <w:rPr>
                <w:rFonts w:hint="eastAsia" w:hAnsi="宋体" w:eastAsia="宋体"/>
                <w:color w:val="auto"/>
                <w:sz w:val="21"/>
                <w:szCs w:val="21"/>
              </w:rPr>
              <w:t>）</w:t>
            </w:r>
          </w:p>
          <w:p>
            <w:pPr>
              <w:pStyle w:val="8"/>
              <w:rPr>
                <w:rFonts w:hAnsi="宋体" w:eastAsia="宋体"/>
                <w:color w:val="000000"/>
                <w:sz w:val="21"/>
                <w:szCs w:val="21"/>
              </w:rPr>
            </w:pPr>
            <w:r>
              <w:rPr>
                <w:rFonts w:hint="eastAsia" w:hAnsi="宋体" w:eastAsia="宋体"/>
                <w:b/>
                <w:bCs/>
                <w:sz w:val="21"/>
                <w:szCs w:val="21"/>
              </w:rPr>
              <w:t>投标文件接收地址：</w:t>
            </w:r>
            <w:r>
              <w:rPr>
                <w:rFonts w:hint="eastAsia" w:hAnsi="宋体" w:eastAsia="宋体"/>
                <w:color w:val="000000"/>
                <w:sz w:val="21"/>
                <w:szCs w:val="21"/>
              </w:rPr>
              <w:t>厦门市集美区金龙路9号厦门金龙联合汽车工业有限公司招标中心 邮编：361023    联络人：蔡志雄  电话： 0592-</w:t>
            </w:r>
            <w:r>
              <w:rPr>
                <w:rFonts w:hAnsi="宋体" w:eastAsia="宋体"/>
                <w:color w:val="000000"/>
                <w:sz w:val="21"/>
                <w:szCs w:val="21"/>
              </w:rPr>
              <w:t>6370049</w:t>
            </w:r>
          </w:p>
          <w:p>
            <w:pPr>
              <w:pStyle w:val="8"/>
              <w:rPr>
                <w:rFonts w:hAnsi="宋体" w:eastAsia="宋体"/>
                <w:sz w:val="21"/>
                <w:szCs w:val="21"/>
              </w:rPr>
            </w:pPr>
            <w:r>
              <w:rPr>
                <w:rFonts w:hint="eastAsia" w:hAnsi="宋体" w:eastAsia="宋体"/>
                <w:sz w:val="21"/>
                <w:szCs w:val="21"/>
              </w:rPr>
              <w:t>投标人应于投标截止时间前通过邮寄方式递交投标交件，请务必在快递封面注明函件内容(即：招标项目名称、编号，同时写明投标人的名称、地址、联系人、联系电话)。</w:t>
            </w:r>
          </w:p>
          <w:p>
            <w:pPr>
              <w:pStyle w:val="8"/>
              <w:rPr>
                <w:rFonts w:hAnsi="宋体" w:eastAsia="宋体"/>
                <w:b/>
                <w:bCs/>
                <w:sz w:val="21"/>
                <w:szCs w:val="21"/>
              </w:rPr>
            </w:pPr>
            <w:r>
              <w:rPr>
                <w:rFonts w:hint="eastAsia" w:hAnsi="宋体" w:eastAsia="宋体"/>
                <w:b/>
                <w:bCs/>
                <w:color w:val="000000"/>
                <w:sz w:val="21"/>
                <w:szCs w:val="21"/>
              </w:rPr>
              <w:t>请将“快递单号+项目名称”发送至邮箱jlzbzx@mail.king-long.com.cn。</w:t>
            </w:r>
          </w:p>
          <w:p>
            <w:pPr>
              <w:pStyle w:val="8"/>
              <w:rPr>
                <w:rFonts w:hAnsi="宋体" w:eastAsia="宋体" w:cs="宋体"/>
                <w:color w:val="FF0000"/>
                <w:sz w:val="21"/>
                <w:szCs w:val="21"/>
              </w:rPr>
            </w:pPr>
            <w:r>
              <w:rPr>
                <w:rFonts w:hint="eastAsia" w:hAnsi="宋体" w:eastAsia="宋体"/>
                <w:b/>
                <w:bCs/>
                <w:sz w:val="21"/>
                <w:szCs w:val="21"/>
              </w:rPr>
              <w:t>注意：</w:t>
            </w:r>
            <w:r>
              <w:rPr>
                <w:rFonts w:hint="eastAsia" w:hAnsi="宋体" w:eastAsia="宋体"/>
                <w:color w:val="000000"/>
                <w:sz w:val="21"/>
                <w:szCs w:val="21"/>
              </w:rPr>
              <w:t>①非邮寄方式（邮寄方式指快件上的信息能证明是第三方快递公司的有效方式）或逾期送达的投标文件恕不接受。②未于快递封面注明函件内容，导致开标遗漏，后果由投标单位自行承担。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08" w:hRule="atLeast"/>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3</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付款方式</w:t>
            </w:r>
          </w:p>
        </w:tc>
        <w:tc>
          <w:tcPr>
            <w:tcW w:w="7751" w:type="dxa"/>
            <w:vAlign w:val="center"/>
          </w:tcPr>
          <w:p>
            <w:pPr>
              <w:pStyle w:val="8"/>
              <w:rPr>
                <w:rFonts w:hint="eastAsia" w:hAnsi="宋体" w:eastAsia="宋体" w:cs="宋体"/>
                <w:sz w:val="21"/>
                <w:szCs w:val="21"/>
                <w:lang w:val="en-US" w:eastAsia="zh-CN"/>
              </w:rPr>
            </w:pPr>
            <w:r>
              <w:rPr>
                <w:rFonts w:hint="eastAsia" w:hAnsi="宋体" w:eastAsia="宋体" w:cs="宋体"/>
                <w:sz w:val="21"/>
                <w:szCs w:val="21"/>
                <w:lang w:val="en-US" w:eastAsia="zh-CN"/>
              </w:rPr>
              <w:t>合同期内，以合同签订的报价一览表含税单价为计算依据，根据每次检测服务的具体内容结算。每次检测服务完成后，招标人收到投标人出具国家环保部门认可及加盖有检验检测机构资质认定标志(CMA)章的检测报告正本并经招标人确认后十五个工作日内支付100%检测服务款。（付款前需要开具等额的增值税专用发票，否则招标人有权拒绝付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4</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开标、评标</w:t>
            </w:r>
          </w:p>
        </w:tc>
        <w:tc>
          <w:tcPr>
            <w:tcW w:w="7751" w:type="dxa"/>
            <w:vAlign w:val="center"/>
          </w:tcPr>
          <w:p>
            <w:pPr>
              <w:pStyle w:val="8"/>
              <w:rPr>
                <w:rFonts w:hAnsi="宋体" w:eastAsia="宋体" w:cs="宋体"/>
                <w:color w:val="1F497D"/>
                <w:sz w:val="21"/>
                <w:szCs w:val="21"/>
              </w:rPr>
            </w:pPr>
            <w:r>
              <w:rPr>
                <w:rFonts w:hint="eastAsia" w:hAnsi="宋体" w:eastAsia="宋体" w:cs="宋体"/>
                <w:b/>
                <w:bCs/>
                <w:sz w:val="21"/>
                <w:szCs w:val="21"/>
              </w:rPr>
              <w:t>开标、评标时间</w:t>
            </w:r>
            <w:r>
              <w:rPr>
                <w:rFonts w:hint="eastAsia" w:hAnsi="宋体" w:eastAsia="宋体" w:cs="宋体"/>
                <w:b/>
                <w:bCs/>
                <w:color w:val="1F497D"/>
                <w:sz w:val="21"/>
                <w:szCs w:val="21"/>
              </w:rPr>
              <w:t>：</w:t>
            </w:r>
            <w:r>
              <w:rPr>
                <w:rFonts w:hint="eastAsia" w:hAnsi="宋体" w:eastAsia="宋体"/>
                <w:color w:val="auto"/>
                <w:sz w:val="21"/>
                <w:szCs w:val="21"/>
              </w:rPr>
              <w:t>202</w:t>
            </w:r>
            <w:r>
              <w:rPr>
                <w:rFonts w:hint="eastAsia" w:hAnsi="宋体" w:eastAsia="宋体"/>
                <w:color w:val="auto"/>
                <w:sz w:val="21"/>
                <w:szCs w:val="21"/>
                <w:lang w:val="en-US" w:eastAsia="zh-CN"/>
              </w:rPr>
              <w:t>4</w:t>
            </w:r>
            <w:r>
              <w:rPr>
                <w:rFonts w:hint="eastAsia" w:hAnsi="宋体" w:eastAsia="宋体"/>
                <w:color w:val="auto"/>
                <w:sz w:val="21"/>
                <w:szCs w:val="21"/>
              </w:rPr>
              <w:t>年</w:t>
            </w:r>
            <w:r>
              <w:rPr>
                <w:rFonts w:hint="eastAsia" w:hAnsi="宋体" w:eastAsia="宋体"/>
                <w:color w:val="auto"/>
                <w:sz w:val="21"/>
                <w:szCs w:val="21"/>
                <w:lang w:val="en-US" w:eastAsia="zh-CN"/>
              </w:rPr>
              <w:t>4</w:t>
            </w:r>
            <w:r>
              <w:rPr>
                <w:rFonts w:hint="eastAsia" w:hAnsi="宋体" w:eastAsia="宋体"/>
                <w:color w:val="auto"/>
                <w:sz w:val="21"/>
                <w:szCs w:val="21"/>
              </w:rPr>
              <w:t xml:space="preserve">月 </w:t>
            </w:r>
            <w:r>
              <w:rPr>
                <w:rFonts w:hint="eastAsia" w:hAnsi="宋体" w:eastAsia="宋体"/>
                <w:color w:val="auto"/>
                <w:sz w:val="21"/>
                <w:szCs w:val="21"/>
                <w:lang w:val="en-US" w:eastAsia="zh-CN"/>
              </w:rPr>
              <w:t xml:space="preserve">23 </w:t>
            </w:r>
            <w:r>
              <w:rPr>
                <w:rFonts w:hint="eastAsia" w:hAnsi="宋体" w:eastAsia="宋体"/>
                <w:color w:val="auto"/>
                <w:sz w:val="21"/>
                <w:szCs w:val="21"/>
              </w:rPr>
              <w:t>日 （</w:t>
            </w:r>
            <w:r>
              <w:rPr>
                <w:rFonts w:hint="eastAsia" w:hAnsi="宋体" w:eastAsia="宋体"/>
                <w:color w:val="auto"/>
                <w:sz w:val="21"/>
                <w:szCs w:val="21"/>
                <w:lang w:val="en-US" w:eastAsia="zh-CN"/>
              </w:rPr>
              <w:t>周二</w:t>
            </w:r>
            <w:r>
              <w:rPr>
                <w:rFonts w:hint="eastAsia" w:hAnsi="宋体" w:eastAsia="宋体"/>
                <w:color w:val="auto"/>
                <w:sz w:val="21"/>
                <w:szCs w:val="21"/>
              </w:rPr>
              <w:t>）</w:t>
            </w:r>
          </w:p>
          <w:p>
            <w:pPr>
              <w:pStyle w:val="8"/>
              <w:rPr>
                <w:rFonts w:hAnsi="宋体" w:eastAsia="宋体" w:cs="宋体"/>
                <w:sz w:val="21"/>
                <w:szCs w:val="21"/>
              </w:rPr>
            </w:pPr>
            <w:r>
              <w:rPr>
                <w:rFonts w:hint="eastAsia" w:hAnsi="宋体" w:eastAsia="宋体" w:cs="宋体"/>
                <w:sz w:val="21"/>
                <w:szCs w:val="21"/>
              </w:rPr>
              <w:t>开标、评标地点：厦门金龙联合汽车工业有限公司</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701" w:hRule="atLeast"/>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5</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投标保证金</w:t>
            </w:r>
          </w:p>
        </w:tc>
        <w:tc>
          <w:tcPr>
            <w:tcW w:w="7751" w:type="dxa"/>
            <w:vAlign w:val="center"/>
          </w:tcPr>
          <w:p>
            <w:pPr>
              <w:overflowPunct w:val="0"/>
              <w:spacing w:line="240" w:lineRule="atLeast"/>
              <w:rPr>
                <w:rFonts w:ascii="宋体" w:hAnsi="宋体" w:eastAsia="宋体" w:cs="宋体"/>
                <w:szCs w:val="21"/>
              </w:rPr>
            </w:pPr>
            <w:r>
              <w:rPr>
                <w:rFonts w:hint="eastAsia" w:ascii="宋体" w:hAnsi="宋体" w:eastAsia="宋体" w:cs="宋体"/>
                <w:b/>
                <w:szCs w:val="21"/>
              </w:rPr>
              <w:t>投标人公司需在截标日之前将投标保证金人民币</w:t>
            </w:r>
            <w:r>
              <w:rPr>
                <w:rFonts w:hint="eastAsia" w:ascii="宋体" w:hAnsi="宋体" w:eastAsia="宋体" w:cs="宋体"/>
                <w:b/>
                <w:szCs w:val="21"/>
                <w:highlight w:val="none"/>
                <w:u w:val="single"/>
                <w:lang w:val="en-US" w:eastAsia="zh-CN"/>
              </w:rPr>
              <w:t>1</w:t>
            </w:r>
            <w:r>
              <w:rPr>
                <w:rFonts w:hint="eastAsia" w:ascii="宋体" w:hAnsi="宋体" w:eastAsia="宋体" w:cs="宋体"/>
                <w:b/>
                <w:szCs w:val="21"/>
                <w:highlight w:val="none"/>
              </w:rPr>
              <w:t>万</w:t>
            </w:r>
            <w:r>
              <w:rPr>
                <w:rFonts w:hint="eastAsia" w:ascii="宋体" w:hAnsi="宋体" w:eastAsia="宋体" w:cs="宋体"/>
                <w:szCs w:val="21"/>
              </w:rPr>
              <w:t>：</w:t>
            </w:r>
          </w:p>
          <w:p>
            <w:pPr>
              <w:pStyle w:val="6"/>
              <w:rPr>
                <w:rFonts w:ascii="宋体" w:hAnsi="宋体" w:eastAsia="宋体" w:cs="宋体"/>
                <w:szCs w:val="21"/>
              </w:rPr>
            </w:pPr>
            <w:r>
              <w:rPr>
                <w:rFonts w:hint="eastAsia" w:ascii="宋体" w:hAnsi="宋体" w:eastAsia="宋体" w:cs="宋体"/>
                <w:szCs w:val="21"/>
              </w:rPr>
              <w:t>采用</w:t>
            </w:r>
            <w:r>
              <w:rPr>
                <w:rFonts w:hint="eastAsia" w:ascii="宋体" w:hAnsi="宋体" w:eastAsia="宋体" w:cs="宋体"/>
                <w:b/>
                <w:bCs/>
                <w:szCs w:val="21"/>
              </w:rPr>
              <w:t>电汇方式</w:t>
            </w:r>
            <w:r>
              <w:rPr>
                <w:rFonts w:hint="eastAsia" w:ascii="宋体" w:hAnsi="宋体" w:eastAsia="宋体" w:cs="宋体"/>
                <w:szCs w:val="21"/>
              </w:rPr>
              <w:t>：转账到招标方以下账户，转账时请注明“公司名称+项目名称+保证金+金额”字样；并将银行回单“一式三份”与投标文件一并送达；银行回单须字迹和盖章清晰易于辨识。投标保证金应当从投标人基本账户转出，投标保证金未按规定提交将导致废标。对于未中标供应商，在招标结束后一个月内退还投标保证金。中标供应商转为履约保证金。</w:t>
            </w:r>
          </w:p>
          <w:p>
            <w:pPr>
              <w:pStyle w:val="8"/>
              <w:rPr>
                <w:rFonts w:hAnsi="宋体" w:eastAsia="宋体"/>
                <w:b/>
                <w:bCs/>
                <w:color w:val="000000"/>
                <w:sz w:val="21"/>
                <w:szCs w:val="21"/>
              </w:rPr>
            </w:pPr>
            <w:r>
              <w:rPr>
                <w:rFonts w:hint="eastAsia" w:hAnsi="宋体" w:eastAsia="宋体"/>
                <w:b/>
                <w:bCs/>
                <w:color w:val="000000"/>
                <w:sz w:val="21"/>
                <w:szCs w:val="21"/>
              </w:rPr>
              <w:t>投标保证金缴纳：</w:t>
            </w:r>
          </w:p>
          <w:p>
            <w:pPr>
              <w:autoSpaceDE w:val="0"/>
              <w:autoSpaceDN w:val="0"/>
              <w:adjustRightInd w:val="0"/>
              <w:jc w:val="left"/>
              <w:rPr>
                <w:rFonts w:ascii="宋体" w:hAnsi="宋体" w:eastAsia="宋体" w:cs="宋体"/>
                <w:szCs w:val="21"/>
              </w:rPr>
            </w:pPr>
            <w:r>
              <w:rPr>
                <w:rFonts w:hint="eastAsia" w:ascii="宋体" w:hAnsi="宋体" w:eastAsia="宋体" w:cs="宋体"/>
                <w:szCs w:val="21"/>
              </w:rPr>
              <w:t xml:space="preserve">1.指定银行：中国工商银行厦门分行湖里支行 </w:t>
            </w:r>
          </w:p>
          <w:p>
            <w:pPr>
              <w:spacing w:line="280" w:lineRule="exact"/>
              <w:rPr>
                <w:rFonts w:ascii="宋体" w:hAnsi="宋体" w:eastAsia="宋体" w:cs="宋体"/>
                <w:szCs w:val="21"/>
              </w:rPr>
            </w:pPr>
            <w:r>
              <w:rPr>
                <w:rFonts w:hint="eastAsia" w:ascii="宋体" w:hAnsi="宋体" w:eastAsia="宋体" w:cs="宋体"/>
                <w:szCs w:val="21"/>
              </w:rPr>
              <w:t>2.户    名：厦门金龙联合汽车工业有限公司</w:t>
            </w:r>
          </w:p>
          <w:p>
            <w:pPr>
              <w:spacing w:line="280" w:lineRule="exact"/>
              <w:rPr>
                <w:rFonts w:ascii="宋体" w:hAnsi="宋体" w:eastAsia="宋体" w:cs="宋体"/>
                <w:szCs w:val="21"/>
              </w:rPr>
            </w:pPr>
            <w:r>
              <w:rPr>
                <w:rFonts w:hint="eastAsia" w:ascii="宋体" w:hAnsi="宋体" w:eastAsia="宋体" w:cs="宋体"/>
                <w:szCs w:val="21"/>
              </w:rPr>
              <w:t>3.账    号：</w:t>
            </w:r>
            <w:r>
              <w:rPr>
                <w:rFonts w:ascii="宋体" w:hAnsi="宋体" w:eastAsia="宋体" w:cs="宋体"/>
                <w:szCs w:val="21"/>
              </w:rPr>
              <w:t>4100</w:t>
            </w:r>
            <w:r>
              <w:rPr>
                <w:rFonts w:hint="eastAsia" w:ascii="宋体" w:hAnsi="宋体" w:eastAsia="宋体" w:cs="宋体"/>
                <w:szCs w:val="21"/>
              </w:rPr>
              <w:t xml:space="preserve"> </w:t>
            </w:r>
            <w:r>
              <w:rPr>
                <w:rFonts w:ascii="宋体" w:hAnsi="宋体" w:eastAsia="宋体" w:cs="宋体"/>
                <w:szCs w:val="21"/>
              </w:rPr>
              <w:t>0229</w:t>
            </w:r>
            <w:r>
              <w:rPr>
                <w:rFonts w:hint="eastAsia" w:ascii="宋体" w:hAnsi="宋体" w:eastAsia="宋体" w:cs="宋体"/>
                <w:szCs w:val="21"/>
              </w:rPr>
              <w:t xml:space="preserve"> </w:t>
            </w:r>
            <w:r>
              <w:rPr>
                <w:rFonts w:ascii="宋体" w:hAnsi="宋体" w:eastAsia="宋体" w:cs="宋体"/>
                <w:szCs w:val="21"/>
              </w:rPr>
              <w:t>0902</w:t>
            </w:r>
            <w:r>
              <w:rPr>
                <w:rFonts w:hint="eastAsia" w:ascii="宋体" w:hAnsi="宋体" w:eastAsia="宋体" w:cs="宋体"/>
                <w:szCs w:val="21"/>
              </w:rPr>
              <w:t xml:space="preserve"> </w:t>
            </w:r>
            <w:r>
              <w:rPr>
                <w:rFonts w:ascii="宋体" w:hAnsi="宋体" w:eastAsia="宋体" w:cs="宋体"/>
                <w:szCs w:val="21"/>
              </w:rPr>
              <w:t>4208</w:t>
            </w:r>
            <w:r>
              <w:rPr>
                <w:rFonts w:hint="eastAsia" w:ascii="宋体" w:hAnsi="宋体" w:eastAsia="宋体" w:cs="宋体"/>
                <w:szCs w:val="21"/>
              </w:rPr>
              <w:t xml:space="preserve"> </w:t>
            </w:r>
            <w:r>
              <w:rPr>
                <w:rFonts w:ascii="宋体" w:hAnsi="宋体" w:eastAsia="宋体" w:cs="宋体"/>
                <w:szCs w:val="21"/>
              </w:rPr>
              <w:t>259</w:t>
            </w:r>
          </w:p>
          <w:p>
            <w:pPr>
              <w:spacing w:line="280" w:lineRule="exact"/>
              <w:rPr>
                <w:rFonts w:hint="eastAsia" w:ascii="宋体" w:hAnsi="宋体" w:eastAsia="宋体" w:cs="宋体"/>
                <w:szCs w:val="21"/>
              </w:rPr>
            </w:pPr>
            <w:r>
              <w:rPr>
                <w:rFonts w:hint="eastAsia" w:ascii="宋体" w:hAnsi="宋体" w:eastAsia="宋体" w:cs="宋体"/>
                <w:szCs w:val="21"/>
              </w:rPr>
              <w:t>4.到账时间：招标截标日前</w:t>
            </w:r>
          </w:p>
          <w:p>
            <w:pPr>
              <w:spacing w:line="280" w:lineRule="exact"/>
              <w:rPr>
                <w:rFonts w:hint="eastAsia" w:ascii="宋体" w:hAnsi="宋体" w:eastAsia="宋体" w:cs="宋体"/>
                <w:szCs w:val="21"/>
              </w:rPr>
            </w:pPr>
            <w:r>
              <w:rPr>
                <w:rFonts w:hint="eastAsia" w:ascii="宋体" w:hAnsi="宋体" w:eastAsia="宋体" w:cs="宋体"/>
                <w:b/>
                <w:bCs/>
                <w:szCs w:val="21"/>
                <w:lang w:eastAsia="zh-CN"/>
              </w:rPr>
              <w:t>（</w:t>
            </w:r>
            <w:r>
              <w:rPr>
                <w:rFonts w:hint="eastAsia" w:ascii="宋体" w:hAnsi="宋体" w:eastAsia="宋体" w:cs="宋体"/>
                <w:b/>
                <w:bCs/>
                <w:szCs w:val="21"/>
              </w:rPr>
              <w:t>备注：因第一次招标流标，第二次招标可沿用第一次投标保证金，无需重复缴纳。</w:t>
            </w:r>
            <w:r>
              <w:rPr>
                <w:rFonts w:hint="eastAsia" w:ascii="宋体" w:hAnsi="宋体" w:eastAsia="宋体" w:cs="宋体"/>
                <w:b/>
                <w:bCs/>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Ex>
        <w:trPr>
          <w:trHeight w:val="550" w:hRule="atLeast"/>
          <w:jc w:val="center"/>
        </w:trPr>
        <w:tc>
          <w:tcPr>
            <w:tcW w:w="720" w:type="dxa"/>
            <w:vAlign w:val="center"/>
          </w:tcPr>
          <w:p>
            <w:pPr>
              <w:overflowPunct w:val="0"/>
              <w:spacing w:line="276" w:lineRule="auto"/>
              <w:jc w:val="center"/>
              <w:rPr>
                <w:rFonts w:hint="eastAsia" w:ascii="宋体" w:hAnsi="宋体" w:eastAsia="宋体" w:cs="宋体"/>
                <w:szCs w:val="21"/>
                <w:lang w:val="en-US" w:eastAsia="zh-CN"/>
              </w:rPr>
            </w:pPr>
            <w:r>
              <w:rPr>
                <w:rFonts w:hint="eastAsia" w:ascii="宋体" w:hAnsi="宋体" w:eastAsia="宋体" w:cs="宋体"/>
                <w:szCs w:val="21"/>
              </w:rPr>
              <w:t>1</w:t>
            </w:r>
            <w:r>
              <w:rPr>
                <w:rFonts w:hint="eastAsia" w:ascii="宋体" w:hAnsi="宋体" w:eastAsia="宋体" w:cs="宋体"/>
                <w:szCs w:val="21"/>
                <w:lang w:val="en-US" w:eastAsia="zh-CN"/>
              </w:rPr>
              <w:t>6</w:t>
            </w:r>
          </w:p>
        </w:tc>
        <w:tc>
          <w:tcPr>
            <w:tcW w:w="1930" w:type="dxa"/>
            <w:vAlign w:val="center"/>
          </w:tcPr>
          <w:p>
            <w:pPr>
              <w:overflowPunct w:val="0"/>
              <w:spacing w:line="264" w:lineRule="auto"/>
              <w:rPr>
                <w:rFonts w:ascii="宋体" w:hAnsi="宋体" w:eastAsia="宋体" w:cs="宋体"/>
                <w:szCs w:val="21"/>
              </w:rPr>
            </w:pPr>
            <w:r>
              <w:rPr>
                <w:rFonts w:hint="eastAsia" w:ascii="宋体" w:hAnsi="宋体" w:eastAsia="宋体" w:cs="宋体"/>
                <w:szCs w:val="21"/>
              </w:rPr>
              <w:t>投标须知</w:t>
            </w:r>
          </w:p>
        </w:tc>
        <w:tc>
          <w:tcPr>
            <w:tcW w:w="7751" w:type="dxa"/>
            <w:vAlign w:val="center"/>
          </w:tcPr>
          <w:p>
            <w:pPr>
              <w:pStyle w:val="8"/>
              <w:jc w:val="left"/>
              <w:rPr>
                <w:rFonts w:hAnsi="宋体" w:eastAsia="宋体" w:cs="宋体"/>
                <w:b/>
                <w:sz w:val="21"/>
                <w:szCs w:val="21"/>
              </w:rPr>
            </w:pPr>
            <w:r>
              <w:rPr>
                <w:rFonts w:hint="eastAsia" w:hAnsi="宋体" w:eastAsia="宋体" w:cs="宋体"/>
                <w:b/>
                <w:sz w:val="21"/>
                <w:szCs w:val="21"/>
              </w:rPr>
              <w:t>一、投标人应认真审阅读招标文件所有内容，如果投标文件不能响应招标文件的要求将被作为无效投标。</w:t>
            </w:r>
          </w:p>
          <w:p>
            <w:pPr>
              <w:pStyle w:val="8"/>
              <w:jc w:val="left"/>
              <w:rPr>
                <w:rFonts w:hAnsi="宋体" w:eastAsia="宋体" w:cs="宋体"/>
                <w:b/>
                <w:sz w:val="21"/>
                <w:szCs w:val="21"/>
              </w:rPr>
            </w:pPr>
            <w:r>
              <w:rPr>
                <w:rFonts w:hint="eastAsia" w:hAnsi="宋体" w:eastAsia="宋体" w:cs="宋体"/>
                <w:b/>
                <w:sz w:val="21"/>
                <w:szCs w:val="21"/>
              </w:rPr>
              <w:t>二、本次招标不接受联合体投标。</w:t>
            </w:r>
          </w:p>
          <w:p>
            <w:pPr>
              <w:pStyle w:val="8"/>
              <w:jc w:val="left"/>
              <w:rPr>
                <w:rFonts w:hAnsi="宋体" w:eastAsia="宋体" w:cs="宋体"/>
                <w:sz w:val="21"/>
                <w:szCs w:val="21"/>
              </w:rPr>
            </w:pPr>
            <w:r>
              <w:rPr>
                <w:rFonts w:hint="eastAsia" w:hAnsi="宋体" w:eastAsia="宋体" w:cs="宋体"/>
                <w:b/>
                <w:sz w:val="21"/>
                <w:szCs w:val="21"/>
              </w:rPr>
              <w:t>三、投标文件属下列情况之一的，应当在资格性、符合性检查时按照无效投标处理：</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超过截止日期前未交保证金或其他等效保证的；</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未按照招标文件规定要求密封、签署、盖章的；</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超过截止日期送达的投标文件；</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不具备招标文件中规定资格要求的；</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不符合法律、法规和招标文件中规定的其他实质性要求的；</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投标文件未加盖投标法人公章；</w:t>
            </w:r>
          </w:p>
          <w:p>
            <w:pPr>
              <w:pStyle w:val="8"/>
              <w:numPr>
                <w:ilvl w:val="0"/>
                <w:numId w:val="6"/>
              </w:numPr>
              <w:ind w:firstLine="0"/>
              <w:jc w:val="left"/>
              <w:rPr>
                <w:rFonts w:hAnsi="宋体" w:eastAsia="宋体" w:cs="宋体"/>
                <w:sz w:val="21"/>
                <w:szCs w:val="21"/>
              </w:rPr>
            </w:pPr>
            <w:r>
              <w:rPr>
                <w:rFonts w:hint="eastAsia" w:hAnsi="宋体" w:eastAsia="宋体" w:cs="宋体"/>
                <w:sz w:val="21"/>
                <w:szCs w:val="21"/>
              </w:rPr>
              <w:t>投标人发生合并、分立、破产等重大变化的，应当及时书面告知招标人。投标人不再具备招标文件规定的资格条件或者其投标影响招标公正性的，其投标无效。</w:t>
            </w:r>
          </w:p>
          <w:p>
            <w:pPr>
              <w:pStyle w:val="8"/>
              <w:jc w:val="left"/>
              <w:rPr>
                <w:rFonts w:hAnsi="宋体" w:eastAsia="宋体" w:cs="宋体"/>
                <w:sz w:val="21"/>
                <w:szCs w:val="21"/>
              </w:rPr>
            </w:pPr>
            <w:r>
              <w:rPr>
                <w:rFonts w:hint="eastAsia" w:hAnsi="宋体" w:eastAsia="宋体" w:cs="宋体"/>
                <w:b/>
                <w:sz w:val="21"/>
                <w:szCs w:val="21"/>
              </w:rPr>
              <w:t xml:space="preserve">四、在招标采购中，出现下列情形之一的，应予流标： </w:t>
            </w:r>
          </w:p>
          <w:p>
            <w:pPr>
              <w:pStyle w:val="8"/>
              <w:numPr>
                <w:ilvl w:val="0"/>
                <w:numId w:val="7"/>
              </w:numPr>
              <w:ind w:firstLine="0"/>
              <w:jc w:val="left"/>
              <w:rPr>
                <w:rFonts w:hAnsi="宋体" w:eastAsia="宋体" w:cs="宋体"/>
                <w:sz w:val="21"/>
                <w:szCs w:val="21"/>
              </w:rPr>
            </w:pPr>
            <w:r>
              <w:rPr>
                <w:rFonts w:hint="eastAsia" w:hAnsi="宋体" w:eastAsia="宋体" w:cs="宋体"/>
                <w:sz w:val="21"/>
                <w:szCs w:val="21"/>
              </w:rPr>
              <w:t xml:space="preserve">至投标截止时间止，投标供应商不足三家的； </w:t>
            </w:r>
          </w:p>
          <w:p>
            <w:pPr>
              <w:pStyle w:val="8"/>
              <w:numPr>
                <w:ilvl w:val="0"/>
                <w:numId w:val="7"/>
              </w:numPr>
              <w:ind w:firstLine="0"/>
              <w:jc w:val="left"/>
              <w:rPr>
                <w:rFonts w:hAnsi="宋体" w:eastAsia="宋体" w:cs="宋体"/>
                <w:sz w:val="21"/>
                <w:szCs w:val="21"/>
              </w:rPr>
            </w:pPr>
            <w:r>
              <w:rPr>
                <w:rFonts w:hint="eastAsia" w:hAnsi="宋体" w:eastAsia="宋体" w:cs="宋体"/>
                <w:sz w:val="21"/>
                <w:szCs w:val="21"/>
              </w:rPr>
              <w:t xml:space="preserve">出现影响采购公正的违法、违规行为的； </w:t>
            </w:r>
          </w:p>
          <w:p>
            <w:pPr>
              <w:pStyle w:val="8"/>
              <w:numPr>
                <w:ilvl w:val="0"/>
                <w:numId w:val="7"/>
              </w:numPr>
              <w:ind w:firstLine="0"/>
              <w:jc w:val="left"/>
              <w:rPr>
                <w:rFonts w:hAnsi="宋体" w:eastAsia="宋体" w:cs="宋体"/>
                <w:sz w:val="21"/>
                <w:szCs w:val="21"/>
              </w:rPr>
            </w:pPr>
            <w:r>
              <w:rPr>
                <w:rFonts w:hint="eastAsia" w:hAnsi="宋体" w:eastAsia="宋体" w:cs="宋体"/>
                <w:sz w:val="21"/>
                <w:szCs w:val="21"/>
              </w:rPr>
              <w:t xml:space="preserve">投标人的报价均超过了采购预算，招标人不能支付的； </w:t>
            </w:r>
          </w:p>
          <w:p>
            <w:pPr>
              <w:pStyle w:val="8"/>
              <w:numPr>
                <w:ilvl w:val="0"/>
                <w:numId w:val="7"/>
              </w:numPr>
              <w:ind w:firstLine="0"/>
              <w:jc w:val="left"/>
              <w:rPr>
                <w:rFonts w:hAnsi="宋体" w:eastAsia="宋体" w:cs="宋体"/>
                <w:sz w:val="21"/>
                <w:szCs w:val="21"/>
              </w:rPr>
            </w:pPr>
            <w:r>
              <w:rPr>
                <w:rFonts w:hint="eastAsia" w:hAnsi="宋体" w:eastAsia="宋体" w:cs="宋体"/>
                <w:sz w:val="21"/>
                <w:szCs w:val="21"/>
              </w:rPr>
              <w:t>因重大变故，采购任务取消的,招标单位对重大变故的定性保留最终解释权。</w:t>
            </w:r>
          </w:p>
          <w:p>
            <w:pPr>
              <w:pStyle w:val="8"/>
              <w:jc w:val="left"/>
              <w:rPr>
                <w:rFonts w:hAnsi="宋体" w:eastAsia="宋体" w:cs="宋体"/>
                <w:sz w:val="21"/>
                <w:szCs w:val="21"/>
              </w:rPr>
            </w:pPr>
            <w:r>
              <w:rPr>
                <w:rFonts w:hint="eastAsia" w:hAnsi="宋体" w:eastAsia="宋体" w:cs="宋体"/>
                <w:b/>
                <w:sz w:val="21"/>
                <w:szCs w:val="21"/>
              </w:rPr>
              <w:t>五、投标人有下列情形之一的，投标保证金将不予退还：</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投标人在投标有效期内撤销投标文件的；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投标人在投标过程中弄虚作假，提供虚假材料的；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中标人不与采购人签订合同的；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中标人在签订合同时向招标人提出附加条件或者更改合同实质性内容的；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将中标项目转让给他人或者在投标文件中未说明且未经招标人同意，将中标项目分包给他人的；</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被查实存在影响中标结果的违法行为，如围标串标行为：有《招标投标实施条例办法》中的第三十九条，第四十条、第四十一条情形者视为相互串通投标。</w:t>
            </w:r>
          </w:p>
          <w:p>
            <w:pPr>
              <w:pStyle w:val="8"/>
              <w:numPr>
                <w:ilvl w:val="0"/>
                <w:numId w:val="8"/>
              </w:numPr>
              <w:ind w:firstLine="0"/>
              <w:jc w:val="left"/>
              <w:rPr>
                <w:rFonts w:hAnsi="宋体" w:eastAsia="宋体" w:cs="宋体"/>
                <w:sz w:val="21"/>
                <w:szCs w:val="21"/>
              </w:rPr>
            </w:pPr>
            <w:r>
              <w:rPr>
                <w:rFonts w:hint="eastAsia" w:hAnsi="宋体" w:eastAsia="宋体" w:cs="宋体"/>
                <w:sz w:val="21"/>
                <w:szCs w:val="21"/>
              </w:rPr>
              <w:t>其他严重扰乱招投标程序的。</w:t>
            </w:r>
          </w:p>
          <w:p>
            <w:pPr>
              <w:pStyle w:val="8"/>
              <w:jc w:val="left"/>
              <w:rPr>
                <w:rFonts w:hAnsi="宋体" w:eastAsia="宋体" w:cs="宋体"/>
                <w:b/>
                <w:sz w:val="21"/>
                <w:szCs w:val="21"/>
              </w:rPr>
            </w:pPr>
            <w:r>
              <w:rPr>
                <w:rFonts w:hint="eastAsia" w:hAnsi="宋体" w:eastAsia="宋体" w:cs="宋体"/>
                <w:b/>
                <w:sz w:val="21"/>
                <w:szCs w:val="21"/>
              </w:rPr>
              <w:t>六、其他</w:t>
            </w:r>
          </w:p>
          <w:p>
            <w:pPr>
              <w:pStyle w:val="8"/>
              <w:jc w:val="left"/>
              <w:rPr>
                <w:rFonts w:hAnsi="宋体" w:eastAsia="宋体" w:cs="宋体"/>
                <w:sz w:val="21"/>
                <w:szCs w:val="21"/>
              </w:rPr>
            </w:pPr>
            <w:r>
              <w:rPr>
                <w:rFonts w:hint="eastAsia" w:hAnsi="宋体" w:eastAsia="宋体" w:cs="宋体"/>
                <w:sz w:val="21"/>
                <w:szCs w:val="21"/>
              </w:rPr>
              <w:t>中标供应商未经招标方同意且有如下行为之一的，将被列入不良行为记录名单，没收投标保证金，未经审批在一至三年内禁止参加我司采购活动：</w:t>
            </w:r>
          </w:p>
          <w:p>
            <w:pPr>
              <w:pStyle w:val="8"/>
              <w:numPr>
                <w:ilvl w:val="0"/>
                <w:numId w:val="9"/>
              </w:numPr>
              <w:jc w:val="left"/>
              <w:rPr>
                <w:rFonts w:hAnsi="宋体" w:eastAsia="宋体" w:cs="宋体"/>
                <w:sz w:val="21"/>
                <w:szCs w:val="21"/>
              </w:rPr>
            </w:pPr>
            <w:r>
              <w:rPr>
                <w:rFonts w:hint="eastAsia" w:hAnsi="宋体" w:eastAsia="宋体" w:cs="宋体"/>
                <w:sz w:val="21"/>
                <w:szCs w:val="21"/>
              </w:rPr>
              <w:t>中标供应商未按照招标文件、中标文件确定的事项签订采购合同；</w:t>
            </w:r>
          </w:p>
          <w:p>
            <w:pPr>
              <w:pStyle w:val="8"/>
              <w:numPr>
                <w:ilvl w:val="0"/>
                <w:numId w:val="9"/>
              </w:numPr>
              <w:jc w:val="left"/>
              <w:rPr>
                <w:rFonts w:hAnsi="宋体" w:eastAsia="宋体" w:cs="宋体"/>
                <w:sz w:val="21"/>
                <w:szCs w:val="21"/>
              </w:rPr>
            </w:pPr>
            <w:r>
              <w:rPr>
                <w:rFonts w:hint="eastAsia" w:hAnsi="宋体" w:eastAsia="宋体" w:cs="宋体"/>
                <w:sz w:val="21"/>
                <w:szCs w:val="21"/>
              </w:rPr>
              <w:t>与我司另行订立背离合同实质性内容的协议的 ；</w:t>
            </w:r>
          </w:p>
          <w:p>
            <w:pPr>
              <w:pStyle w:val="8"/>
              <w:numPr>
                <w:ilvl w:val="0"/>
                <w:numId w:val="9"/>
              </w:numPr>
              <w:jc w:val="left"/>
              <w:rPr>
                <w:rFonts w:hAnsi="宋体" w:eastAsia="宋体" w:cs="宋体"/>
                <w:sz w:val="21"/>
                <w:szCs w:val="21"/>
              </w:rPr>
            </w:pPr>
            <w:r>
              <w:rPr>
                <w:rFonts w:hint="eastAsia" w:hAnsi="宋体" w:eastAsia="宋体" w:cs="宋体"/>
                <w:sz w:val="21"/>
                <w:szCs w:val="21"/>
              </w:rPr>
              <w:t xml:space="preserve">中标后无正当理由不与我司签订合同的，拒绝履行合同的； </w:t>
            </w:r>
          </w:p>
          <w:p>
            <w:pPr>
              <w:pStyle w:val="8"/>
              <w:numPr>
                <w:ilvl w:val="0"/>
                <w:numId w:val="9"/>
              </w:numPr>
              <w:jc w:val="left"/>
              <w:rPr>
                <w:rFonts w:hAnsi="宋体" w:eastAsia="宋体" w:cs="宋体"/>
                <w:sz w:val="21"/>
                <w:szCs w:val="21"/>
              </w:rPr>
            </w:pPr>
            <w:r>
              <w:rPr>
                <w:rFonts w:hint="eastAsia" w:hAnsi="宋体" w:eastAsia="宋体" w:cs="宋体"/>
                <w:sz w:val="21"/>
                <w:szCs w:val="21"/>
              </w:rPr>
              <w:t>提供虚假材料谋取中标、成交的；</w:t>
            </w:r>
          </w:p>
          <w:p>
            <w:pPr>
              <w:pStyle w:val="8"/>
              <w:numPr>
                <w:ilvl w:val="0"/>
                <w:numId w:val="9"/>
              </w:numPr>
              <w:jc w:val="left"/>
              <w:rPr>
                <w:rFonts w:hAnsi="宋体" w:eastAsia="宋体" w:cs="宋体"/>
                <w:sz w:val="21"/>
                <w:szCs w:val="21"/>
              </w:rPr>
            </w:pPr>
            <w:r>
              <w:rPr>
                <w:rFonts w:hint="eastAsia" w:hAnsi="宋体" w:eastAsia="宋体" w:cs="宋体"/>
                <w:sz w:val="21"/>
                <w:szCs w:val="21"/>
              </w:rPr>
              <w:t>采取不正当手段诋毁、排挤其他供应商的；</w:t>
            </w:r>
          </w:p>
          <w:p>
            <w:pPr>
              <w:pStyle w:val="8"/>
              <w:numPr>
                <w:ilvl w:val="0"/>
                <w:numId w:val="9"/>
              </w:numPr>
              <w:jc w:val="left"/>
              <w:rPr>
                <w:rFonts w:hAnsi="宋体" w:eastAsia="宋体" w:cs="宋体"/>
                <w:sz w:val="21"/>
                <w:szCs w:val="21"/>
              </w:rPr>
            </w:pPr>
            <w:r>
              <w:rPr>
                <w:rFonts w:hint="eastAsia" w:hAnsi="宋体" w:eastAsia="宋体" w:cs="宋体"/>
                <w:sz w:val="21"/>
                <w:szCs w:val="21"/>
              </w:rPr>
              <w:t>与采购方、其他供应商或者招标代理机构恶意串通的；</w:t>
            </w:r>
          </w:p>
          <w:p>
            <w:pPr>
              <w:pStyle w:val="8"/>
              <w:numPr>
                <w:ilvl w:val="0"/>
                <w:numId w:val="9"/>
              </w:numPr>
              <w:jc w:val="left"/>
              <w:rPr>
                <w:rFonts w:hAnsi="宋体" w:eastAsia="宋体" w:cs="宋体"/>
                <w:sz w:val="21"/>
                <w:szCs w:val="21"/>
              </w:rPr>
            </w:pPr>
            <w:r>
              <w:rPr>
                <w:rFonts w:hint="eastAsia" w:hAnsi="宋体" w:eastAsia="宋体" w:cs="宋体"/>
                <w:sz w:val="21"/>
                <w:szCs w:val="21"/>
              </w:rPr>
              <w:t>向采购方、招标代理机构行贿或者提供其他不正当利益的。</w:t>
            </w:r>
          </w:p>
        </w:tc>
      </w:tr>
    </w:tbl>
    <w:p>
      <w:pPr>
        <w:rPr>
          <w:rFonts w:ascii="宋体" w:hAnsi="宋体" w:eastAsia="宋体" w:cs="宋体"/>
          <w:b/>
          <w:sz w:val="32"/>
          <w:szCs w:val="36"/>
        </w:rPr>
      </w:pPr>
      <w:bookmarkStart w:id="21" w:name="_Toc39133520"/>
      <w:bookmarkStart w:id="22" w:name="_Toc40105012"/>
      <w:bookmarkStart w:id="23" w:name="_Toc39133657"/>
      <w:r>
        <w:rPr>
          <w:rFonts w:hint="eastAsia" w:ascii="宋体" w:hAnsi="宋体" w:eastAsia="宋体" w:cs="宋体"/>
          <w:sz w:val="36"/>
          <w:szCs w:val="36"/>
        </w:rPr>
        <w:br w:type="page"/>
      </w:r>
      <w:bookmarkEnd w:id="21"/>
      <w:bookmarkEnd w:id="22"/>
      <w:bookmarkEnd w:id="23"/>
      <w:bookmarkStart w:id="24" w:name="_Toc39133658"/>
      <w:bookmarkStart w:id="25" w:name="_Toc39133521"/>
      <w:bookmarkStart w:id="26" w:name="_Toc9755"/>
      <w:bookmarkStart w:id="27" w:name="_Toc40105013"/>
      <w:bookmarkStart w:id="28" w:name="_Toc39129406"/>
      <w:r>
        <w:rPr>
          <w:rFonts w:hint="eastAsia" w:ascii="宋体" w:hAnsi="宋体" w:eastAsia="宋体" w:cs="宋体"/>
          <w:sz w:val="32"/>
          <w:szCs w:val="36"/>
        </w:rPr>
        <w:t>附件一 投标函</w:t>
      </w:r>
      <w:bookmarkEnd w:id="24"/>
      <w:bookmarkEnd w:id="25"/>
      <w:bookmarkEnd w:id="26"/>
      <w:bookmarkEnd w:id="27"/>
      <w:bookmarkEnd w:id="28"/>
    </w:p>
    <w:p>
      <w:pPr>
        <w:spacing w:line="360" w:lineRule="auto"/>
        <w:ind w:left="425" w:hanging="425"/>
        <w:rPr>
          <w:rFonts w:ascii="宋体" w:hAnsi="宋体" w:eastAsia="宋体" w:cs="宋体"/>
          <w:sz w:val="24"/>
          <w:szCs w:val="24"/>
        </w:rPr>
      </w:pPr>
      <w:r>
        <w:rPr>
          <w:rFonts w:hint="eastAsia" w:ascii="宋体" w:hAnsi="宋体" w:eastAsia="宋体" w:cs="宋体"/>
          <w:sz w:val="24"/>
          <w:szCs w:val="24"/>
        </w:rPr>
        <w:t>厦门金龙联合汽车工业有限公司：</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根据已收到的</w:t>
      </w:r>
      <w:r>
        <w:rPr>
          <w:rFonts w:hint="eastAsia" w:ascii="宋体" w:hAnsi="宋体" w:eastAsia="宋体" w:cs="宋体"/>
          <w:color w:val="0F14EF"/>
          <w:sz w:val="24"/>
          <w:szCs w:val="24"/>
          <w:highlight w:val="none"/>
        </w:rPr>
        <w:t xml:space="preserve"> </w:t>
      </w:r>
      <w:r>
        <w:rPr>
          <w:rFonts w:hint="eastAsia" w:ascii="宋体" w:hAnsi="宋体" w:eastAsia="宋体" w:cs="宋体"/>
          <w:sz w:val="24"/>
          <w:szCs w:val="24"/>
          <w:lang w:val="en-US" w:eastAsia="zh-CN"/>
        </w:rPr>
        <w:t xml:space="preserve">FSCZB202404080001 </w:t>
      </w:r>
      <w:r>
        <w:rPr>
          <w:rFonts w:hint="eastAsia" w:ascii="宋体" w:hAnsi="宋体" w:eastAsia="宋体" w:cs="宋体"/>
          <w:sz w:val="24"/>
          <w:szCs w:val="24"/>
        </w:rPr>
        <w:t>号招标文件，我单位(公司)在研究后，愿按招标文件的要求争取本次招标标的。</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我单位(公司)保证所提交的投标文件中所有关于投标资格的文件、证明和陈述均是真实的、准确的。若与真实情况不符，我单位(公司)同意参与此次投标活动无效，并愿意承担由此而产生的一切后果。</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我单位(公司)保证提交的投标文件符合国家及招标人有关规定，并符合行业标准、规范、规程、定额及相关法律、法规的要求，并能通过有关主管部门、招标人的审查。</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我单位(公司)保证所提交的投标文件内容全部属实，并保证我单位(公司)如果中标，将依照招标文件以及我单位(公司)投标文件内容，与招标人签订合同并按要求履约。</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kern w:val="0"/>
          <w:sz w:val="24"/>
        </w:rPr>
        <w:t>我</w:t>
      </w:r>
      <w:r>
        <w:rPr>
          <w:rFonts w:hint="eastAsia" w:ascii="宋体" w:hAnsi="宋体" w:eastAsia="宋体" w:cs="宋体"/>
          <w:sz w:val="24"/>
          <w:szCs w:val="24"/>
        </w:rPr>
        <w:t>单位(公司)</w:t>
      </w:r>
      <w:r>
        <w:rPr>
          <w:rFonts w:hint="eastAsia" w:ascii="宋体" w:hAnsi="宋体" w:eastAsia="宋体" w:cs="宋体"/>
          <w:kern w:val="0"/>
          <w:sz w:val="24"/>
        </w:rPr>
        <w:t>理解，最低投标报价不能作为中标的唯一条件或保证。</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同意招标文件、中标通知书和我单位(公司)的投标文件将构成合同的构成要件。我单位(公司)已充分知悉并接受采购合同及相关质保协议、售后协议的全部内容，并承诺中标后按贵司要求签订上述协议，受其约束。否则，贵司有权没收投标保证金。</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我单位(公司)愿按《中华人民共和国民法典》履行自己的全部责任。</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我单位(公司)同意按招标文件规定交纳投标保证金。</w:t>
      </w:r>
    </w:p>
    <w:p>
      <w:pPr>
        <w:numPr>
          <w:ilvl w:val="0"/>
          <w:numId w:val="10"/>
        </w:numPr>
        <w:tabs>
          <w:tab w:val="left" w:pos="1004"/>
        </w:tabs>
        <w:spacing w:line="360" w:lineRule="auto"/>
        <w:ind w:left="0" w:firstLine="530"/>
        <w:rPr>
          <w:rFonts w:ascii="宋体" w:hAnsi="宋体" w:eastAsia="宋体" w:cs="宋体"/>
          <w:sz w:val="24"/>
          <w:szCs w:val="24"/>
        </w:rPr>
      </w:pPr>
      <w:r>
        <w:rPr>
          <w:rFonts w:hint="eastAsia" w:ascii="宋体" w:hAnsi="宋体" w:eastAsia="宋体" w:cs="宋体"/>
          <w:sz w:val="24"/>
          <w:szCs w:val="24"/>
        </w:rPr>
        <w:t>与本投标有关的一切正式往来通讯请寄：</w:t>
      </w:r>
    </w:p>
    <w:p>
      <w:pPr>
        <w:spacing w:line="360" w:lineRule="auto"/>
        <w:jc w:val="left"/>
        <w:rPr>
          <w:rFonts w:ascii="宋体" w:hAnsi="宋体" w:eastAsia="宋体" w:cs="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eastAsia="宋体" w:cs="宋体"/>
          <w:sz w:val="24"/>
          <w:szCs w:val="24"/>
        </w:rPr>
        <w:t>联系人：</w:t>
      </w:r>
      <w:bookmarkStart w:id="29" w:name="_Hlk40096884"/>
      <w:r>
        <w:rPr>
          <w:rFonts w:hint="eastAsia" w:ascii="宋体" w:hAnsi="宋体" w:eastAsia="宋体" w:cs="宋体"/>
          <w:sz w:val="24"/>
          <w:szCs w:val="24"/>
          <w:u w:val="single"/>
        </w:rPr>
        <w:t xml:space="preserve">                           </w:t>
      </w:r>
      <w:bookmarkEnd w:id="29"/>
      <w:r>
        <w:rPr>
          <w:rFonts w:hint="eastAsia" w:ascii="宋体" w:hAnsi="宋体" w:eastAsia="宋体" w:cs="宋体"/>
          <w:sz w:val="24"/>
          <w:szCs w:val="24"/>
        </w:rPr>
        <w:t>地  址：</w:t>
      </w:r>
      <w:r>
        <w:rPr>
          <w:rFonts w:hint="eastAsia" w:ascii="宋体" w:hAnsi="宋体" w:eastAsia="宋体" w:cs="宋体"/>
          <w:sz w:val="24"/>
          <w:szCs w:val="24"/>
          <w:u w:val="single"/>
        </w:rPr>
        <w:t>_                            _</w:t>
      </w:r>
    </w:p>
    <w:p>
      <w:pPr>
        <w:spacing w:line="360" w:lineRule="auto"/>
        <w:jc w:val="left"/>
        <w:rPr>
          <w:rFonts w:ascii="宋体" w:hAnsi="宋体" w:eastAsia="宋体" w:cs="宋体"/>
          <w:sz w:val="24"/>
          <w:szCs w:val="24"/>
        </w:rPr>
      </w:pPr>
      <w:r>
        <w:rPr>
          <w:rFonts w:hint="eastAsia" w:ascii="宋体" w:hAnsi="宋体" w:eastAsia="宋体" w:cs="宋体"/>
          <w:sz w:val="24"/>
          <w:szCs w:val="24"/>
        </w:rPr>
        <w:t xml:space="preserve">    电  话： </w:t>
      </w:r>
      <w:r>
        <w:rPr>
          <w:rFonts w:hint="eastAsia" w:ascii="宋体" w:hAnsi="宋体" w:eastAsia="宋体" w:cs="宋体"/>
          <w:sz w:val="24"/>
          <w:szCs w:val="24"/>
          <w:u w:val="single"/>
        </w:rPr>
        <w:t xml:space="preserve">                          </w:t>
      </w:r>
      <w:r>
        <w:rPr>
          <w:rFonts w:hint="eastAsia" w:ascii="宋体" w:hAnsi="宋体" w:eastAsia="宋体" w:cs="宋体"/>
          <w:sz w:val="24"/>
          <w:szCs w:val="24"/>
        </w:rPr>
        <w:t>邮  箱：___</w:t>
      </w:r>
      <w:r>
        <w:rPr>
          <w:rFonts w:hint="eastAsia" w:ascii="宋体" w:hAnsi="宋体" w:eastAsia="宋体" w:cs="宋体"/>
          <w:sz w:val="24"/>
          <w:szCs w:val="24"/>
          <w:u w:val="single"/>
        </w:rPr>
        <w:t>______       _________ ____</w:t>
      </w:r>
    </w:p>
    <w:p>
      <w:pPr>
        <w:spacing w:line="360" w:lineRule="auto"/>
        <w:ind w:firstLine="480" w:firstLineChars="200"/>
        <w:jc w:val="left"/>
        <w:rPr>
          <w:rFonts w:ascii="宋体" w:hAnsi="宋体" w:eastAsia="宋体" w:cs="宋体"/>
          <w:sz w:val="24"/>
          <w:szCs w:val="24"/>
          <w:u w:val="single"/>
        </w:rPr>
      </w:pPr>
      <w:r>
        <w:rPr>
          <w:rFonts w:hint="eastAsia" w:ascii="宋体" w:hAnsi="宋体" w:eastAsia="宋体" w:cs="宋体"/>
          <w:sz w:val="24"/>
          <w:szCs w:val="24"/>
        </w:rPr>
        <w:t>开户行：</w:t>
      </w:r>
      <w:r>
        <w:rPr>
          <w:rFonts w:hint="eastAsia" w:ascii="宋体" w:hAnsi="宋体" w:eastAsia="宋体" w:cs="宋体"/>
          <w:sz w:val="24"/>
          <w:szCs w:val="24"/>
          <w:u w:val="single"/>
        </w:rPr>
        <w:t xml:space="preserve">                           </w:t>
      </w:r>
      <w:r>
        <w:rPr>
          <w:rFonts w:hint="eastAsia" w:ascii="宋体" w:hAnsi="宋体" w:eastAsia="宋体" w:cs="宋体"/>
          <w:sz w:val="24"/>
          <w:szCs w:val="24"/>
        </w:rPr>
        <w:t>行  号：_</w:t>
      </w:r>
      <w:r>
        <w:rPr>
          <w:rFonts w:hint="eastAsia" w:ascii="宋体" w:hAnsi="宋体" w:eastAsia="宋体" w:cs="宋体"/>
          <w:sz w:val="24"/>
          <w:szCs w:val="24"/>
          <w:u w:val="single"/>
        </w:rPr>
        <w:t>______      _____________</w:t>
      </w:r>
      <w:r>
        <w:rPr>
          <w:rFonts w:hint="eastAsia" w:ascii="宋体" w:hAnsi="宋体" w:eastAsia="宋体" w:cs="宋体"/>
          <w:sz w:val="24"/>
          <w:szCs w:val="24"/>
        </w:rPr>
        <w:t>____</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p>
    <w:p>
      <w:pPr>
        <w:spacing w:line="360" w:lineRule="auto"/>
        <w:ind w:firstLine="480" w:firstLineChars="200"/>
        <w:jc w:val="left"/>
        <w:rPr>
          <w:rFonts w:ascii="宋体" w:hAnsi="宋体" w:eastAsia="宋体" w:cs="宋体"/>
          <w:sz w:val="24"/>
          <w:szCs w:val="24"/>
          <w:u w:val="single"/>
        </w:rPr>
      </w:pPr>
      <w:r>
        <w:rPr>
          <w:rFonts w:hint="eastAsia" w:ascii="宋体" w:hAnsi="宋体" w:eastAsia="宋体" w:cs="宋体"/>
          <w:sz w:val="24"/>
          <w:szCs w:val="24"/>
        </w:rPr>
        <w:t>账  号：______</w:t>
      </w:r>
      <w:r>
        <w:rPr>
          <w:rFonts w:hint="eastAsia" w:ascii="宋体" w:hAnsi="宋体" w:eastAsia="宋体" w:cs="宋体"/>
          <w:sz w:val="24"/>
          <w:szCs w:val="24"/>
          <w:u w:val="single"/>
        </w:rPr>
        <w:t>_________                        _______</w:t>
      </w:r>
    </w:p>
    <w:p>
      <w:pPr>
        <w:spacing w:before="156" w:beforeLines="50" w:after="156" w:afterLines="50" w:line="360" w:lineRule="auto"/>
        <w:jc w:val="right"/>
        <w:rPr>
          <w:rFonts w:ascii="宋体" w:hAnsi="宋体" w:eastAsia="宋体" w:cs="宋体"/>
          <w:sz w:val="24"/>
          <w:szCs w:val="24"/>
        </w:rPr>
      </w:pPr>
      <w:r>
        <w:rPr>
          <w:rFonts w:hint="eastAsia" w:ascii="宋体" w:hAnsi="宋体" w:eastAsia="宋体" w:cs="宋体"/>
          <w:sz w:val="24"/>
          <w:szCs w:val="24"/>
        </w:rPr>
        <w:t>投标人公司盖章：</w:t>
      </w:r>
      <w:r>
        <w:rPr>
          <w:rFonts w:hint="eastAsia" w:ascii="宋体" w:hAnsi="宋体" w:eastAsia="宋体" w:cs="宋体"/>
          <w:sz w:val="24"/>
          <w:szCs w:val="24"/>
          <w:u w:val="single"/>
        </w:rPr>
        <w:t>____  __</w:t>
      </w:r>
      <w:r>
        <w:rPr>
          <w:rFonts w:hint="eastAsia" w:ascii="宋体" w:hAnsi="宋体" w:eastAsia="宋体" w:cs="宋体"/>
          <w:sz w:val="24"/>
          <w:szCs w:val="24"/>
        </w:rPr>
        <w:t>________________</w:t>
      </w:r>
    </w:p>
    <w:p>
      <w:pPr>
        <w:spacing w:before="156" w:beforeLines="50" w:after="156" w:afterLines="50" w:line="360" w:lineRule="auto"/>
        <w:jc w:val="right"/>
        <w:rPr>
          <w:rFonts w:ascii="宋体" w:hAnsi="宋体" w:eastAsia="宋体" w:cs="宋体"/>
          <w:sz w:val="24"/>
          <w:szCs w:val="24"/>
          <w:u w:val="single"/>
        </w:rPr>
      </w:pPr>
      <w:r>
        <w:rPr>
          <w:rFonts w:hint="eastAsia" w:ascii="宋体" w:hAnsi="宋体" w:eastAsia="宋体" w:cs="宋体"/>
          <w:sz w:val="24"/>
          <w:szCs w:val="24"/>
        </w:rPr>
        <w:t>法定代表人或授权委托人(签字或盖章)：</w:t>
      </w:r>
      <w:r>
        <w:rPr>
          <w:rFonts w:hint="eastAsia" w:ascii="宋体" w:hAnsi="宋体" w:eastAsia="宋体" w:cs="宋体"/>
          <w:sz w:val="24"/>
          <w:szCs w:val="24"/>
          <w:u w:val="single"/>
        </w:rPr>
        <w:t>_____________________</w:t>
      </w:r>
    </w:p>
    <w:p>
      <w:pPr>
        <w:rPr>
          <w:rFonts w:ascii="宋体" w:hAnsi="宋体" w:eastAsia="宋体" w:cs="宋体"/>
          <w:b/>
          <w:sz w:val="36"/>
          <w:szCs w:val="36"/>
        </w:rPr>
      </w:pPr>
      <w:r>
        <w:rPr>
          <w:rFonts w:hint="eastAsia" w:ascii="宋体" w:hAnsi="宋体" w:eastAsia="宋体" w:cs="宋体"/>
          <w:b/>
          <w:sz w:val="36"/>
          <w:szCs w:val="36"/>
        </w:rPr>
        <w:br w:type="page"/>
      </w:r>
    </w:p>
    <w:p>
      <w:pPr>
        <w:pStyle w:val="3"/>
        <w:rPr>
          <w:rFonts w:ascii="宋体" w:hAnsi="宋体" w:eastAsia="宋体" w:cs="宋体"/>
          <w:b w:val="0"/>
        </w:rPr>
      </w:pPr>
      <w:bookmarkStart w:id="30" w:name="_Toc40105014"/>
      <w:bookmarkStart w:id="31" w:name="_Toc39133522"/>
      <w:bookmarkStart w:id="32" w:name="_Toc5120"/>
      <w:bookmarkStart w:id="33" w:name="_Toc39129407"/>
      <w:bookmarkStart w:id="34" w:name="_Toc39133659"/>
      <w:r>
        <w:rPr>
          <w:rFonts w:hint="eastAsia" w:ascii="宋体" w:hAnsi="宋体" w:eastAsia="宋体" w:cs="宋体"/>
          <w:b w:val="0"/>
        </w:rPr>
        <w:t>附件二 法定代表人授权委托书</w:t>
      </w:r>
      <w:bookmarkEnd w:id="30"/>
      <w:bookmarkEnd w:id="31"/>
      <w:bookmarkEnd w:id="32"/>
      <w:bookmarkEnd w:id="33"/>
      <w:bookmarkEnd w:id="34"/>
    </w:p>
    <w:p>
      <w:pPr>
        <w:pStyle w:val="5"/>
        <w:overflowPunct w:val="0"/>
        <w:spacing w:line="360" w:lineRule="auto"/>
        <w:rPr>
          <w:rFonts w:ascii="宋体" w:hAnsi="宋体" w:eastAsia="宋体" w:cs="宋体"/>
          <w:szCs w:val="24"/>
        </w:rPr>
      </w:pPr>
    </w:p>
    <w:p>
      <w:pPr>
        <w:pStyle w:val="5"/>
        <w:overflowPunct w:val="0"/>
        <w:spacing w:line="360" w:lineRule="auto"/>
        <w:rPr>
          <w:rFonts w:ascii="宋体" w:hAnsi="宋体" w:eastAsia="宋体" w:cs="宋体"/>
          <w:szCs w:val="24"/>
        </w:rPr>
      </w:pPr>
      <w:r>
        <w:rPr>
          <w:rFonts w:hint="eastAsia" w:ascii="宋体" w:hAnsi="宋体" w:eastAsia="宋体" w:cs="宋体"/>
          <w:szCs w:val="24"/>
        </w:rPr>
        <w:t xml:space="preserve">本授权委托书声明： 我 </w:t>
      </w:r>
      <w:r>
        <w:rPr>
          <w:rFonts w:hint="eastAsia" w:ascii="宋体" w:hAnsi="宋体" w:eastAsia="宋体" w:cs="宋体"/>
          <w:szCs w:val="24"/>
          <w:u w:val="single"/>
        </w:rPr>
        <w:t xml:space="preserve">          </w:t>
      </w:r>
      <w:r>
        <w:rPr>
          <w:rFonts w:hint="eastAsia" w:ascii="宋体" w:hAnsi="宋体" w:eastAsia="宋体" w:cs="宋体"/>
          <w:szCs w:val="24"/>
        </w:rPr>
        <w:t>(授权人)系</w:t>
      </w:r>
      <w:r>
        <w:rPr>
          <w:rFonts w:hint="eastAsia" w:ascii="宋体" w:hAnsi="宋体" w:eastAsia="宋体" w:cs="宋体"/>
          <w:szCs w:val="24"/>
          <w:u w:val="single"/>
        </w:rPr>
        <w:t xml:space="preserve">             </w:t>
      </w:r>
      <w:r>
        <w:rPr>
          <w:rFonts w:hint="eastAsia" w:ascii="宋体" w:hAnsi="宋体" w:eastAsia="宋体" w:cs="宋体"/>
          <w:szCs w:val="24"/>
        </w:rPr>
        <w:t>(投标公司)的法定代表人，现授权委托</w:t>
      </w:r>
      <w:r>
        <w:rPr>
          <w:rFonts w:hint="eastAsia" w:ascii="宋体" w:hAnsi="宋体" w:eastAsia="宋体" w:cs="宋体"/>
          <w:szCs w:val="24"/>
          <w:u w:val="single"/>
        </w:rPr>
        <w:t xml:space="preserve">            </w:t>
      </w:r>
      <w:r>
        <w:rPr>
          <w:rFonts w:hint="eastAsia" w:ascii="宋体" w:hAnsi="宋体" w:eastAsia="宋体" w:cs="宋体"/>
          <w:szCs w:val="24"/>
        </w:rPr>
        <w:t>(投标人姓名)为我公司代理人，以本公司的名义参加厦门金龙联合汽车工业有限公司的编号为</w:t>
      </w:r>
      <w:r>
        <w:rPr>
          <w:rFonts w:hint="eastAsia" w:ascii="宋体" w:hAnsi="宋体" w:eastAsia="宋体" w:cs="宋体"/>
          <w:color w:val="0F14EF"/>
          <w:sz w:val="24"/>
          <w:szCs w:val="24"/>
          <w:highlight w:val="none"/>
        </w:rPr>
        <w:t xml:space="preserve"> </w:t>
      </w:r>
      <w:r>
        <w:rPr>
          <w:rFonts w:hint="eastAsia" w:ascii="宋体" w:hAnsi="宋体" w:eastAsia="宋体" w:cs="宋体"/>
          <w:szCs w:val="24"/>
          <w:lang w:val="en-US" w:eastAsia="zh-CN"/>
        </w:rPr>
        <w:t xml:space="preserve">FSCZB202404080001 </w:t>
      </w:r>
      <w:r>
        <w:rPr>
          <w:rFonts w:hint="eastAsia" w:ascii="宋体" w:hAnsi="宋体" w:eastAsia="宋体" w:cs="宋体"/>
          <w:szCs w:val="24"/>
        </w:rPr>
        <w:t>的招标活动。代理人在制作投标文件、开标、评标、合同谈判过程中所签署的一切文件和处理相关的一切事务，我均予以承认。</w:t>
      </w:r>
    </w:p>
    <w:p>
      <w:pPr>
        <w:pStyle w:val="5"/>
        <w:overflowPunct w:val="0"/>
        <w:spacing w:line="360" w:lineRule="auto"/>
        <w:rPr>
          <w:rFonts w:ascii="宋体" w:hAnsi="宋体" w:eastAsia="宋体" w:cs="宋体"/>
          <w:szCs w:val="24"/>
        </w:rPr>
      </w:pPr>
      <w:r>
        <w:rPr>
          <w:rFonts w:hint="eastAsia" w:ascii="宋体" w:hAnsi="宋体" w:eastAsia="宋体" w:cs="宋体"/>
          <w:szCs w:val="24"/>
        </w:rPr>
        <w:t>代理人在本法定代理人授权委托书有效范围内签署的所有文件不因授权委托的撤销而失效，除非有撤销授权委托的书面通知，本授权委托书自投标开始至合同履行完毕止。</w:t>
      </w:r>
    </w:p>
    <w:p>
      <w:pPr>
        <w:spacing w:line="360" w:lineRule="auto"/>
        <w:rPr>
          <w:rFonts w:ascii="宋体" w:hAnsi="宋体" w:eastAsia="宋体" w:cs="宋体"/>
          <w:sz w:val="24"/>
          <w:szCs w:val="24"/>
        </w:rPr>
      </w:pPr>
      <w:r>
        <w:rPr>
          <w:rFonts w:hint="eastAsia" w:ascii="宋体" w:hAnsi="宋体" w:eastAsia="宋体" w:cs="宋体"/>
          <w:sz w:val="24"/>
          <w:szCs w:val="24"/>
        </w:rPr>
        <w:t>代理人无转委托权。特此委托。</w:t>
      </w:r>
    </w:p>
    <w:p>
      <w:pPr>
        <w:pStyle w:val="7"/>
        <w:spacing w:line="460" w:lineRule="exact"/>
        <w:rPr>
          <w:rFonts w:ascii="宋体" w:hAnsi="宋体" w:eastAsia="宋体" w:cs="宋体"/>
          <w:sz w:val="24"/>
        </w:rPr>
      </w:pPr>
      <w:r>
        <w:rPr>
          <w:rFonts w:hint="eastAsia" w:ascii="宋体" w:hAnsi="宋体" w:eastAsia="宋体" w:cs="宋体"/>
          <w:sz w:val="24"/>
        </w:rPr>
        <mc:AlternateContent>
          <mc:Choice Requires="wps">
            <w:drawing>
              <wp:anchor distT="0" distB="0" distL="114300" distR="114300" simplePos="0" relativeHeight="251659264" behindDoc="0" locked="0" layoutInCell="1" allowOverlap="1">
                <wp:simplePos x="0" y="0"/>
                <wp:positionH relativeFrom="column">
                  <wp:align>center</wp:align>
                </wp:positionH>
                <wp:positionV relativeFrom="paragraph">
                  <wp:posOffset>0</wp:posOffset>
                </wp:positionV>
                <wp:extent cx="5001895" cy="3023870"/>
                <wp:effectExtent l="4445" t="4445" r="22860" b="19685"/>
                <wp:wrapNone/>
                <wp:docPr id="1" name="文本框 1"/>
                <wp:cNvGraphicFramePr/>
                <a:graphic xmlns:a="http://schemas.openxmlformats.org/drawingml/2006/main">
                  <a:graphicData uri="http://schemas.microsoft.com/office/word/2010/wordprocessingShape">
                    <wps:wsp>
                      <wps:cNvSpPr txBox="1"/>
                      <wps:spPr>
                        <a:xfrm>
                          <a:off x="0" y="0"/>
                          <a:ext cx="5001895" cy="3023870"/>
                        </a:xfrm>
                        <a:prstGeom prst="rect">
                          <a:avLst/>
                        </a:prstGeom>
                        <a:solidFill>
                          <a:srgbClr val="FFFFFF"/>
                        </a:solidFill>
                        <a:ln w="9525" cap="flat" cmpd="sng">
                          <a:solidFill>
                            <a:srgbClr val="000000"/>
                          </a:solidFill>
                          <a:prstDash val="solid"/>
                          <a:miter/>
                          <a:headEnd type="none" w="med" len="med"/>
                          <a:tailEnd type="none" w="med" len="med"/>
                        </a:ln>
                      </wps:spPr>
                      <wps:txbx>
                        <w:txbxContent>
                          <w:p/>
                          <w:p/>
                          <w:p/>
                          <w:p/>
                          <w:p>
                            <w:pPr>
                              <w:pStyle w:val="7"/>
                              <w:spacing w:line="460" w:lineRule="exact"/>
                              <w:jc w:val="center"/>
                              <w:rPr>
                                <w:rFonts w:ascii="宋体" w:hAnsi="宋体"/>
                                <w:sz w:val="24"/>
                              </w:rPr>
                            </w:pPr>
                            <w:r>
                              <w:rPr>
                                <w:rFonts w:hint="eastAsia" w:ascii="宋体" w:hAnsi="宋体"/>
                                <w:sz w:val="24"/>
                              </w:rPr>
                              <w:t>（附授权代理人身份证复印件）</w:t>
                            </w:r>
                          </w:p>
                          <w:p/>
                        </w:txbxContent>
                      </wps:txbx>
                      <wps:bodyPr upright="1"/>
                    </wps:wsp>
                  </a:graphicData>
                </a:graphic>
              </wp:anchor>
            </w:drawing>
          </mc:Choice>
          <mc:Fallback>
            <w:pict>
              <v:shape id="_x0000_s1026" o:spid="_x0000_s1026" o:spt="202" type="#_x0000_t202" style="position:absolute;left:0pt;margin-top:0pt;height:238.1pt;width:393.85pt;mso-position-horizontal:center;z-index:251659264;mso-width-relative:page;mso-height-relative:page;" fillcolor="#FFFFFF" filled="t" stroked="t" coordsize="21600,21600" o:gfxdata="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bGiUXWAAAABQEAAA8AAAAAAAAAAQAgAAAAIgAAAGRycy9kb3ducmV2LnhtbFBLAQIUABQA&#10;AAAIAIdO4kAgfBCE8gEAAOkDAAAOAAAAAAAAAAEAIAAAACUBAABkcnMvZTJvRG9jLnhtbFBLBQYA&#10;AAAABgAGAFkBAACJBQAAAAA=&#10;">
                <v:fill on="t" focussize="0,0"/>
                <v:stroke color="#000000" joinstyle="miter"/>
                <v:imagedata o:title=""/>
                <o:lock v:ext="edit" aspectratio="f"/>
                <v:textbox>
                  <w:txbxContent>
                    <w:p/>
                    <w:p/>
                    <w:p/>
                    <w:p/>
                    <w:p>
                      <w:pPr>
                        <w:pStyle w:val="7"/>
                        <w:spacing w:line="460" w:lineRule="exact"/>
                        <w:jc w:val="center"/>
                        <w:rPr>
                          <w:rFonts w:ascii="宋体" w:hAnsi="宋体"/>
                          <w:sz w:val="24"/>
                        </w:rPr>
                      </w:pPr>
                      <w:r>
                        <w:rPr>
                          <w:rFonts w:hint="eastAsia" w:ascii="宋体" w:hAnsi="宋体"/>
                          <w:sz w:val="24"/>
                        </w:rPr>
                        <w:t>（附授权代理人身份证复印件）</w:t>
                      </w:r>
                    </w:p>
                    <w:p/>
                  </w:txbxContent>
                </v:textbox>
              </v:shape>
            </w:pict>
          </mc:Fallback>
        </mc:AlternateContent>
      </w:r>
    </w:p>
    <w:p>
      <w:pPr>
        <w:pStyle w:val="7"/>
        <w:spacing w:line="460" w:lineRule="exact"/>
        <w:rPr>
          <w:rFonts w:ascii="宋体" w:hAnsi="宋体" w:eastAsia="宋体" w:cs="宋体"/>
          <w:sz w:val="24"/>
        </w:rPr>
      </w:pPr>
    </w:p>
    <w:p>
      <w:pPr>
        <w:pStyle w:val="7"/>
        <w:spacing w:line="460" w:lineRule="exact"/>
        <w:rPr>
          <w:rFonts w:ascii="宋体" w:hAnsi="宋体" w:eastAsia="宋体" w:cs="宋体"/>
          <w:sz w:val="24"/>
        </w:rPr>
      </w:pPr>
    </w:p>
    <w:p>
      <w:pPr>
        <w:pStyle w:val="7"/>
        <w:spacing w:line="460" w:lineRule="exact"/>
        <w:rPr>
          <w:rFonts w:ascii="宋体" w:hAnsi="宋体" w:eastAsia="宋体" w:cs="宋体"/>
          <w:sz w:val="24"/>
        </w:rPr>
      </w:pPr>
    </w:p>
    <w:p>
      <w:pPr>
        <w:pStyle w:val="7"/>
        <w:spacing w:line="460" w:lineRule="exact"/>
        <w:rPr>
          <w:rFonts w:ascii="宋体" w:hAnsi="宋体" w:eastAsia="宋体" w:cs="宋体"/>
          <w:sz w:val="24"/>
        </w:rPr>
      </w:pPr>
    </w:p>
    <w:p>
      <w:pPr>
        <w:pStyle w:val="7"/>
        <w:spacing w:line="460" w:lineRule="exact"/>
        <w:rPr>
          <w:rFonts w:ascii="宋体" w:hAnsi="宋体" w:eastAsia="宋体" w:cs="宋体"/>
          <w:sz w:val="24"/>
        </w:rPr>
      </w:pP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ind w:firstLine="4800" w:firstLineChars="2000"/>
        <w:rPr>
          <w:rFonts w:ascii="宋体" w:hAnsi="宋体" w:eastAsia="宋体" w:cs="宋体"/>
          <w:szCs w:val="21"/>
        </w:rPr>
      </w:pPr>
      <w:r>
        <w:rPr>
          <w:rFonts w:hint="eastAsia" w:ascii="宋体" w:hAnsi="宋体" w:eastAsia="宋体" w:cs="宋体"/>
          <w:sz w:val="24"/>
          <w:szCs w:val="24"/>
        </w:rPr>
        <w:t>投标人公司盖章：</w:t>
      </w:r>
      <w:r>
        <w:rPr>
          <w:rFonts w:hint="eastAsia" w:ascii="宋体" w:hAnsi="宋体" w:eastAsia="宋体" w:cs="宋体"/>
          <w:szCs w:val="21"/>
        </w:rPr>
        <w:t>_______________</w:t>
      </w:r>
    </w:p>
    <w:p>
      <w:pPr>
        <w:spacing w:before="312" w:beforeLines="100" w:line="360" w:lineRule="auto"/>
        <w:ind w:left="425" w:firstLine="1833"/>
        <w:rPr>
          <w:rFonts w:ascii="宋体" w:hAnsi="宋体" w:eastAsia="宋体" w:cs="宋体"/>
          <w:sz w:val="24"/>
          <w:szCs w:val="24"/>
          <w:u w:val="single"/>
        </w:rPr>
      </w:pPr>
      <w:r>
        <w:rPr>
          <w:rFonts w:hint="eastAsia" w:ascii="宋体" w:hAnsi="宋体" w:eastAsia="宋体" w:cs="宋体"/>
          <w:sz w:val="24"/>
          <w:szCs w:val="24"/>
        </w:rPr>
        <w:t xml:space="preserve">法定代表人或授权委托人(签字或盖章)：______________________ </w:t>
      </w:r>
    </w:p>
    <w:p>
      <w:pPr>
        <w:pStyle w:val="5"/>
        <w:overflowPunct w:val="0"/>
        <w:spacing w:line="360" w:lineRule="auto"/>
        <w:ind w:firstLine="0"/>
        <w:rPr>
          <w:rFonts w:ascii="宋体" w:hAnsi="宋体" w:eastAsia="宋体" w:cs="宋体"/>
          <w:b/>
          <w:sz w:val="21"/>
          <w:szCs w:val="21"/>
        </w:rPr>
      </w:pPr>
    </w:p>
    <w:p>
      <w:pPr>
        <w:rPr>
          <w:rFonts w:ascii="宋体" w:hAnsi="宋体" w:eastAsia="宋体" w:cs="宋体"/>
          <w:b/>
          <w:sz w:val="36"/>
          <w:szCs w:val="36"/>
        </w:rPr>
      </w:pPr>
    </w:p>
    <w:p>
      <w:pPr>
        <w:pStyle w:val="3"/>
        <w:rPr>
          <w:rFonts w:ascii="宋体" w:hAnsi="宋体" w:eastAsia="宋体" w:cs="宋体"/>
          <w:b w:val="0"/>
        </w:rPr>
      </w:pPr>
      <w:bookmarkStart w:id="35" w:name="_Toc39129414"/>
      <w:bookmarkStart w:id="36" w:name="_Toc4722"/>
      <w:bookmarkStart w:id="37" w:name="_Toc39133666"/>
      <w:bookmarkStart w:id="38" w:name="_Toc40105015"/>
      <w:bookmarkStart w:id="39" w:name="_Toc39133529"/>
      <w:r>
        <w:rPr>
          <w:rFonts w:hint="eastAsia" w:ascii="宋体" w:hAnsi="宋体" w:eastAsia="宋体" w:cs="宋体"/>
          <w:b w:val="0"/>
        </w:rPr>
        <w:t>附件三 投标供应商情况表</w:t>
      </w:r>
      <w:bookmarkEnd w:id="35"/>
      <w:bookmarkEnd w:id="36"/>
      <w:bookmarkEnd w:id="37"/>
      <w:bookmarkEnd w:id="38"/>
      <w:bookmarkEnd w:id="39"/>
      <w:r>
        <w:rPr>
          <w:rFonts w:hint="eastAsia" w:ascii="宋体" w:hAnsi="宋体" w:eastAsia="宋体" w:cs="宋体"/>
          <w:b w:val="0"/>
        </w:rPr>
        <w:t xml:space="preserve"> </w:t>
      </w:r>
    </w:p>
    <w:tbl>
      <w:tblPr>
        <w:tblStyle w:val="16"/>
        <w:tblW w:w="9741" w:type="dxa"/>
        <w:tblInd w:w="113" w:type="dxa"/>
        <w:tblLayout w:type="fixed"/>
        <w:tblCellMar>
          <w:top w:w="0" w:type="dxa"/>
          <w:left w:w="108" w:type="dxa"/>
          <w:bottom w:w="0" w:type="dxa"/>
          <w:right w:w="108" w:type="dxa"/>
        </w:tblCellMar>
      </w:tblPr>
      <w:tblGrid>
        <w:gridCol w:w="704"/>
        <w:gridCol w:w="141"/>
        <w:gridCol w:w="851"/>
        <w:gridCol w:w="1985"/>
        <w:gridCol w:w="850"/>
        <w:gridCol w:w="1418"/>
        <w:gridCol w:w="1417"/>
        <w:gridCol w:w="2375"/>
      </w:tblGrid>
      <w:tr>
        <w:tblPrEx>
          <w:tblLayout w:type="fixed"/>
          <w:tblCellMar>
            <w:top w:w="0" w:type="dxa"/>
            <w:left w:w="108" w:type="dxa"/>
            <w:bottom w:w="0" w:type="dxa"/>
            <w:right w:w="108" w:type="dxa"/>
          </w:tblCellMar>
        </w:tblPrEx>
        <w:trPr>
          <w:trHeight w:val="720" w:hRule="atLeast"/>
        </w:trPr>
        <w:tc>
          <w:tcPr>
            <w:tcW w:w="704"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p>
          <w:p>
            <w:pPr>
              <w:widowControl/>
              <w:jc w:val="center"/>
              <w:rPr>
                <w:rFonts w:ascii="宋体" w:hAnsi="宋体" w:eastAsia="宋体" w:cs="宋体"/>
                <w:kern w:val="0"/>
                <w:szCs w:val="21"/>
              </w:rPr>
            </w:pPr>
            <w:r>
              <w:rPr>
                <w:rFonts w:hint="eastAsia" w:ascii="宋体" w:hAnsi="宋体" w:eastAsia="宋体" w:cs="宋体"/>
                <w:kern w:val="0"/>
                <w:szCs w:val="21"/>
              </w:rPr>
              <w:t>厂商                        名称</w:t>
            </w:r>
          </w:p>
        </w:tc>
        <w:tc>
          <w:tcPr>
            <w:tcW w:w="992"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中文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850"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企业性质</w:t>
            </w:r>
          </w:p>
        </w:tc>
        <w:tc>
          <w:tcPr>
            <w:tcW w:w="1418" w:type="dxa"/>
            <w:vMerge w:val="restart"/>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□国有</w:t>
            </w:r>
            <w:r>
              <w:rPr>
                <w:rFonts w:hint="eastAsia" w:ascii="宋体" w:hAnsi="宋体" w:eastAsia="宋体" w:cs="宋体"/>
                <w:kern w:val="0"/>
                <w:szCs w:val="21"/>
              </w:rPr>
              <w:br w:type="textWrapping"/>
            </w:r>
            <w:r>
              <w:rPr>
                <w:rFonts w:hint="eastAsia" w:ascii="宋体" w:hAnsi="宋体" w:eastAsia="宋体" w:cs="宋体"/>
                <w:kern w:val="0"/>
                <w:szCs w:val="21"/>
              </w:rPr>
              <w:t>□合资</w:t>
            </w:r>
            <w:r>
              <w:rPr>
                <w:rFonts w:hint="eastAsia" w:ascii="宋体" w:hAnsi="宋体" w:eastAsia="宋体" w:cs="宋体"/>
                <w:kern w:val="0"/>
                <w:szCs w:val="21"/>
              </w:rPr>
              <w:br w:type="textWrapping"/>
            </w:r>
            <w:r>
              <w:rPr>
                <w:rFonts w:hint="eastAsia" w:ascii="宋体" w:hAnsi="宋体" w:eastAsia="宋体" w:cs="宋体"/>
                <w:kern w:val="0"/>
                <w:szCs w:val="21"/>
              </w:rPr>
              <w:t>□独资</w:t>
            </w:r>
            <w:r>
              <w:rPr>
                <w:rFonts w:hint="eastAsia" w:ascii="宋体" w:hAnsi="宋体" w:eastAsia="宋体" w:cs="宋体"/>
                <w:kern w:val="0"/>
                <w:szCs w:val="21"/>
              </w:rPr>
              <w:br w:type="textWrapping"/>
            </w:r>
            <w:r>
              <w:rPr>
                <w:rFonts w:hint="eastAsia" w:ascii="宋体" w:hAnsi="宋体" w:eastAsia="宋体" w:cs="宋体"/>
                <w:kern w:val="0"/>
                <w:szCs w:val="21"/>
              </w:rPr>
              <w:t>□私营</w:t>
            </w:r>
            <w:r>
              <w:rPr>
                <w:rFonts w:hint="eastAsia" w:ascii="宋体" w:hAnsi="宋体" w:eastAsia="宋体" w:cs="宋体"/>
                <w:kern w:val="0"/>
                <w:szCs w:val="21"/>
              </w:rPr>
              <w:br w:type="textWrapping"/>
            </w:r>
            <w:r>
              <w:rPr>
                <w:rFonts w:hint="eastAsia" w:ascii="宋体" w:hAnsi="宋体" w:eastAsia="宋体" w:cs="宋体"/>
                <w:kern w:val="0"/>
                <w:szCs w:val="21"/>
              </w:rPr>
              <w:t>□跨国集团</w:t>
            </w:r>
            <w:r>
              <w:rPr>
                <w:rFonts w:hint="eastAsia" w:ascii="宋体" w:hAnsi="宋体" w:eastAsia="宋体" w:cs="宋体"/>
                <w:kern w:val="0"/>
                <w:szCs w:val="21"/>
              </w:rPr>
              <w:br w:type="textWrapping"/>
            </w:r>
            <w:r>
              <w:rPr>
                <w:rFonts w:hint="eastAsia" w:ascii="宋体" w:hAnsi="宋体" w:eastAsia="宋体" w:cs="宋体"/>
                <w:kern w:val="0"/>
                <w:szCs w:val="21"/>
              </w:rPr>
              <w:t>□上市公司</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主管部门</w:t>
            </w:r>
          </w:p>
        </w:tc>
        <w:tc>
          <w:tcPr>
            <w:tcW w:w="2375" w:type="dxa"/>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690"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992" w:type="dxa"/>
            <w:gridSpan w:val="2"/>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英文</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2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r>
      <w:tr>
        <w:tblPrEx>
          <w:tblLayout w:type="fixed"/>
          <w:tblCellMar>
            <w:top w:w="0" w:type="dxa"/>
            <w:left w:w="108" w:type="dxa"/>
            <w:bottom w:w="0" w:type="dxa"/>
            <w:right w:w="108" w:type="dxa"/>
          </w:tblCellMar>
        </w:tblPrEx>
        <w:trPr>
          <w:trHeight w:val="675" w:hRule="atLeast"/>
        </w:trPr>
        <w:tc>
          <w:tcPr>
            <w:tcW w:w="7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992" w:type="dxa"/>
            <w:gridSpan w:val="2"/>
            <w:tcBorders>
              <w:top w:val="nil"/>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曾用名</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2375"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r>
      <w:tr>
        <w:tblPrEx>
          <w:tblLayout w:type="fixed"/>
          <w:tblCellMar>
            <w:top w:w="0" w:type="dxa"/>
            <w:left w:w="108" w:type="dxa"/>
            <w:bottom w:w="0" w:type="dxa"/>
            <w:right w:w="108" w:type="dxa"/>
          </w:tblCellMar>
        </w:tblPrEx>
        <w:trPr>
          <w:trHeight w:val="402" w:hRule="atLeast"/>
        </w:trPr>
        <w:tc>
          <w:tcPr>
            <w:tcW w:w="169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公司负责人</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2268"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联络部门/人员</w:t>
            </w:r>
          </w:p>
        </w:tc>
        <w:tc>
          <w:tcPr>
            <w:tcW w:w="1417"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部门/职务</w:t>
            </w:r>
          </w:p>
        </w:tc>
        <w:tc>
          <w:tcPr>
            <w:tcW w:w="2375"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公司地址</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手机</w:t>
            </w:r>
          </w:p>
        </w:tc>
        <w:tc>
          <w:tcPr>
            <w:tcW w:w="2375"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公司电话</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22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kern w:val="0"/>
                <w:szCs w:val="21"/>
              </w:rPr>
            </w:pPr>
          </w:p>
        </w:tc>
        <w:tc>
          <w:tcPr>
            <w:tcW w:w="1417"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E-mail</w:t>
            </w:r>
          </w:p>
        </w:tc>
        <w:tc>
          <w:tcPr>
            <w:tcW w:w="2375" w:type="dxa"/>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402" w:hRule="atLeast"/>
        </w:trPr>
        <w:tc>
          <w:tcPr>
            <w:tcW w:w="1696" w:type="dxa"/>
            <w:gridSpan w:val="3"/>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公司注册时间</w:t>
            </w:r>
          </w:p>
        </w:tc>
        <w:tc>
          <w:tcPr>
            <w:tcW w:w="1985" w:type="dxa"/>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c>
          <w:tcPr>
            <w:tcW w:w="2268" w:type="dxa"/>
            <w:gridSpan w:val="2"/>
            <w:tcBorders>
              <w:top w:val="single" w:color="auto" w:sz="4" w:space="0"/>
              <w:left w:val="nil"/>
              <w:bottom w:val="single" w:color="auto"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公司网址</w:t>
            </w:r>
          </w:p>
        </w:tc>
        <w:tc>
          <w:tcPr>
            <w:tcW w:w="3792" w:type="dxa"/>
            <w:gridSpan w:val="2"/>
            <w:tcBorders>
              <w:top w:val="single" w:color="auto" w:sz="4" w:space="0"/>
              <w:left w:val="nil"/>
              <w:bottom w:val="single" w:color="auto" w:sz="4" w:space="0"/>
              <w:right w:val="single" w:color="000000"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w:t>
            </w:r>
          </w:p>
        </w:tc>
      </w:tr>
      <w:tr>
        <w:tblPrEx>
          <w:tblLayout w:type="fixed"/>
          <w:tblCellMar>
            <w:top w:w="0" w:type="dxa"/>
            <w:left w:w="108" w:type="dxa"/>
            <w:bottom w:w="0" w:type="dxa"/>
            <w:right w:w="108" w:type="dxa"/>
          </w:tblCellMar>
        </w:tblPrEx>
        <w:trPr>
          <w:trHeight w:val="480" w:hRule="atLeast"/>
        </w:trPr>
        <w:tc>
          <w:tcPr>
            <w:tcW w:w="845" w:type="dxa"/>
            <w:gridSpan w:val="2"/>
            <w:vMerge w:val="restart"/>
            <w:tcBorders>
              <w:top w:val="nil"/>
              <w:left w:val="single" w:color="auto" w:sz="4" w:space="0"/>
              <w:bottom w:val="single" w:color="000000" w:sz="4" w:space="0"/>
              <w:right w:val="single" w:color="auto" w:sz="4" w:space="0"/>
            </w:tcBorders>
            <w:vAlign w:val="center"/>
          </w:tcPr>
          <w:p>
            <w:pPr>
              <w:widowControl/>
              <w:jc w:val="center"/>
              <w:rPr>
                <w:rFonts w:ascii="宋体" w:hAnsi="宋体" w:eastAsia="宋体" w:cs="宋体"/>
                <w:kern w:val="0"/>
                <w:szCs w:val="21"/>
              </w:rPr>
            </w:pPr>
            <w:r>
              <w:rPr>
                <w:rFonts w:hint="eastAsia" w:ascii="宋体" w:hAnsi="宋体" w:eastAsia="宋体" w:cs="宋体"/>
                <w:kern w:val="0"/>
                <w:szCs w:val="21"/>
              </w:rPr>
              <w:t xml:space="preserve">公司人员状况          </w:t>
            </w:r>
          </w:p>
        </w:tc>
        <w:tc>
          <w:tcPr>
            <w:tcW w:w="8896" w:type="dxa"/>
            <w:gridSpan w:val="6"/>
            <w:tcBorders>
              <w:top w:val="single" w:color="auto" w:sz="4" w:space="0"/>
              <w:left w:val="nil"/>
              <w:bottom w:val="single" w:color="auto" w:sz="4" w:space="0"/>
              <w:right w:val="single" w:color="000000"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 xml:space="preserve"> 总人数：     人    其中直接人员：         人     间接管理人员：         人</w:t>
            </w:r>
          </w:p>
        </w:tc>
      </w:tr>
      <w:tr>
        <w:tblPrEx>
          <w:tblLayout w:type="fixed"/>
          <w:tblCellMar>
            <w:top w:w="0" w:type="dxa"/>
            <w:left w:w="108" w:type="dxa"/>
            <w:bottom w:w="0" w:type="dxa"/>
            <w:right w:w="108" w:type="dxa"/>
          </w:tblCellMar>
        </w:tblPrEx>
        <w:trPr>
          <w:trHeight w:val="375" w:hRule="atLeast"/>
        </w:trPr>
        <w:tc>
          <w:tcPr>
            <w:tcW w:w="845" w:type="dxa"/>
            <w:gridSpan w:val="2"/>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eastAsia="宋体" w:cs="宋体"/>
                <w:kern w:val="0"/>
                <w:szCs w:val="21"/>
              </w:rPr>
            </w:pPr>
          </w:p>
        </w:tc>
        <w:tc>
          <w:tcPr>
            <w:tcW w:w="8896" w:type="dxa"/>
            <w:gridSpan w:val="6"/>
            <w:tcBorders>
              <w:top w:val="nil"/>
              <w:left w:val="nil"/>
              <w:bottom w:val="single" w:color="auto" w:sz="4" w:space="0"/>
              <w:right w:val="single" w:color="auto" w:sz="4" w:space="0"/>
            </w:tcBorders>
            <w:vAlign w:val="center"/>
          </w:tcPr>
          <w:p>
            <w:pPr>
              <w:widowControl/>
              <w:jc w:val="left"/>
              <w:rPr>
                <w:rFonts w:ascii="宋体" w:hAnsi="宋体" w:eastAsia="宋体" w:cs="宋体"/>
                <w:kern w:val="0"/>
                <w:szCs w:val="21"/>
              </w:rPr>
            </w:pPr>
            <w:r>
              <w:rPr>
                <w:rFonts w:hint="eastAsia" w:ascii="宋体" w:hAnsi="宋体" w:eastAsia="宋体" w:cs="宋体"/>
                <w:kern w:val="0"/>
                <w:szCs w:val="21"/>
              </w:rPr>
              <w:t>按部门分工划分其中</w:t>
            </w:r>
            <w:r>
              <w:rPr>
                <w:rFonts w:hint="eastAsia" w:ascii="宋体" w:hAnsi="宋体" w:eastAsia="宋体" w:cs="宋体"/>
                <w:kern w:val="0"/>
                <w:szCs w:val="21"/>
                <w:u w:val="single"/>
              </w:rPr>
              <w:t xml:space="preserve">    </w:t>
            </w:r>
            <w:r>
              <w:rPr>
                <w:rFonts w:hint="eastAsia" w:ascii="宋体" w:hAnsi="宋体" w:eastAsia="宋体" w:cs="宋体"/>
                <w:kern w:val="0"/>
                <w:szCs w:val="21"/>
              </w:rPr>
              <w:t>人员：     人</w:t>
            </w:r>
          </w:p>
          <w:p>
            <w:pPr>
              <w:widowControl/>
              <w:ind w:firstLine="1890" w:firstLineChars="900"/>
              <w:jc w:val="left"/>
              <w:rPr>
                <w:rFonts w:ascii="宋体" w:hAnsi="宋体" w:eastAsia="宋体" w:cs="宋体"/>
                <w:kern w:val="0"/>
                <w:szCs w:val="21"/>
              </w:rPr>
            </w:pPr>
            <w:r>
              <w:rPr>
                <w:rFonts w:hint="eastAsia" w:ascii="宋体" w:hAnsi="宋体" w:eastAsia="宋体" w:cs="宋体"/>
                <w:kern w:val="0"/>
                <w:szCs w:val="21"/>
                <w:u w:val="single"/>
              </w:rPr>
              <w:t xml:space="preserve">    </w:t>
            </w:r>
            <w:r>
              <w:rPr>
                <w:rFonts w:hint="eastAsia" w:ascii="宋体" w:hAnsi="宋体" w:eastAsia="宋体" w:cs="宋体"/>
                <w:kern w:val="0"/>
                <w:szCs w:val="21"/>
              </w:rPr>
              <w:t>人员：     人</w:t>
            </w:r>
          </w:p>
          <w:p>
            <w:pPr>
              <w:widowControl/>
              <w:ind w:firstLine="1890" w:firstLineChars="900"/>
              <w:jc w:val="left"/>
              <w:rPr>
                <w:rFonts w:ascii="宋体" w:hAnsi="宋体" w:eastAsia="宋体" w:cs="宋体"/>
                <w:kern w:val="0"/>
                <w:szCs w:val="21"/>
              </w:rPr>
            </w:pPr>
            <w:r>
              <w:rPr>
                <w:rFonts w:hint="eastAsia" w:ascii="宋体" w:hAnsi="宋体" w:eastAsia="宋体" w:cs="宋体"/>
                <w:kern w:val="0"/>
                <w:szCs w:val="21"/>
                <w:u w:val="single"/>
              </w:rPr>
              <w:t xml:space="preserve">    </w:t>
            </w:r>
            <w:r>
              <w:rPr>
                <w:rFonts w:hint="eastAsia" w:ascii="宋体" w:hAnsi="宋体" w:eastAsia="宋体" w:cs="宋体"/>
                <w:kern w:val="0"/>
                <w:szCs w:val="21"/>
              </w:rPr>
              <w:t>人员：     人</w:t>
            </w:r>
          </w:p>
        </w:tc>
      </w:tr>
    </w:tbl>
    <w:p>
      <w:pPr>
        <w:spacing w:line="240" w:lineRule="atLeast"/>
        <w:jc w:val="left"/>
        <w:rPr>
          <w:rFonts w:ascii="宋体" w:hAnsi="宋体" w:eastAsia="宋体" w:cs="宋体"/>
          <w:b/>
          <w:bCs/>
          <w:sz w:val="24"/>
          <w:szCs w:val="24"/>
        </w:rPr>
      </w:pPr>
    </w:p>
    <w:p>
      <w:pPr>
        <w:spacing w:line="240" w:lineRule="atLeast"/>
        <w:jc w:val="left"/>
        <w:rPr>
          <w:rFonts w:ascii="宋体" w:hAnsi="宋体" w:eastAsia="宋体" w:cs="宋体"/>
          <w:b/>
          <w:bCs/>
          <w:sz w:val="24"/>
          <w:szCs w:val="24"/>
        </w:rPr>
      </w:pPr>
    </w:p>
    <w:p>
      <w:pPr>
        <w:spacing w:line="240" w:lineRule="atLeast"/>
        <w:jc w:val="left"/>
        <w:rPr>
          <w:rFonts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400" w:firstLineChars="2000"/>
        <w:textAlignment w:val="auto"/>
        <w:outlineLvl w:val="9"/>
        <w:rPr>
          <w:rFonts w:hint="eastAsia" w:ascii="宋体" w:hAnsi="宋体" w:eastAsia="宋体" w:cs="宋体"/>
          <w:sz w:val="22"/>
          <w:szCs w:val="24"/>
        </w:rPr>
      </w:pPr>
      <w:r>
        <w:rPr>
          <w:rFonts w:hint="eastAsia" w:ascii="宋体" w:hAnsi="宋体" w:eastAsia="宋体" w:cs="宋体"/>
          <w:sz w:val="22"/>
          <w:szCs w:val="24"/>
        </w:rPr>
        <w:t>投标人公司盖章：________________________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400" w:firstLineChars="2000"/>
        <w:textAlignment w:val="auto"/>
        <w:outlineLvl w:val="9"/>
        <w:rPr>
          <w:rFonts w:hint="eastAsia" w:ascii="宋体" w:hAnsi="宋体" w:eastAsia="宋体" w:cs="宋体"/>
          <w:sz w:val="22"/>
          <w:szCs w:val="24"/>
        </w:rPr>
      </w:pPr>
    </w:p>
    <w:p>
      <w:pPr>
        <w:keepNext w:val="0"/>
        <w:keepLines w:val="0"/>
        <w:pageBreakBefore w:val="0"/>
        <w:widowControl w:val="0"/>
        <w:kinsoku/>
        <w:wordWrap/>
        <w:overflowPunct/>
        <w:topLinePunct w:val="0"/>
        <w:autoSpaceDE/>
        <w:autoSpaceDN/>
        <w:bidi w:val="0"/>
        <w:adjustRightInd/>
        <w:snapToGrid/>
        <w:spacing w:line="360" w:lineRule="auto"/>
        <w:ind w:firstLine="2310" w:firstLineChars="1050"/>
        <w:jc w:val="left"/>
        <w:textAlignment w:val="auto"/>
        <w:outlineLvl w:val="9"/>
        <w:rPr>
          <w:rFonts w:ascii="宋体" w:hAnsi="宋体" w:eastAsia="宋体" w:cs="宋体"/>
          <w:color w:val="FF0000"/>
          <w:sz w:val="22"/>
          <w:szCs w:val="24"/>
          <w:u w:val="single"/>
        </w:rPr>
      </w:pPr>
      <w:r>
        <w:rPr>
          <w:rFonts w:hint="eastAsia" w:ascii="宋体" w:hAnsi="宋体" w:eastAsia="宋体" w:cs="宋体"/>
          <w:sz w:val="22"/>
          <w:szCs w:val="24"/>
        </w:rPr>
        <w:t>法定代表人或授权委托人(签字或盖章)：_______________________</w:t>
      </w:r>
    </w:p>
    <w:p>
      <w:pPr>
        <w:spacing w:line="240" w:lineRule="atLeast"/>
        <w:ind w:firstLine="2310" w:firstLineChars="1050"/>
        <w:jc w:val="left"/>
        <w:rPr>
          <w:rFonts w:ascii="宋体" w:hAnsi="宋体" w:eastAsia="宋体" w:cs="宋体"/>
          <w:color w:val="FF0000"/>
          <w:sz w:val="22"/>
          <w:szCs w:val="24"/>
          <w:u w:val="single"/>
        </w:rPr>
      </w:pPr>
    </w:p>
    <w:p>
      <w:pPr>
        <w:pStyle w:val="3"/>
        <w:rPr>
          <w:rFonts w:ascii="宋体" w:hAnsi="宋体" w:eastAsia="宋体" w:cs="宋体"/>
          <w:b w:val="0"/>
        </w:rPr>
      </w:pPr>
      <w:r>
        <w:rPr>
          <w:rFonts w:hint="eastAsia" w:ascii="宋体" w:hAnsi="宋体" w:eastAsia="宋体" w:cs="宋体"/>
          <w:sz w:val="36"/>
          <w:szCs w:val="36"/>
        </w:rPr>
        <w:br w:type="column"/>
      </w:r>
      <w:bookmarkStart w:id="40" w:name="_Toc39133661"/>
      <w:bookmarkStart w:id="41" w:name="_Toc8043"/>
      <w:bookmarkStart w:id="42" w:name="_Toc39129409"/>
      <w:bookmarkStart w:id="43" w:name="_Toc39133524"/>
      <w:bookmarkStart w:id="44" w:name="_Toc40105016"/>
      <w:bookmarkStart w:id="45" w:name="_Hlk150861779"/>
      <w:r>
        <w:rPr>
          <w:rFonts w:hint="eastAsia" w:ascii="宋体" w:hAnsi="宋体" w:eastAsia="宋体" w:cs="宋体"/>
          <w:b w:val="0"/>
        </w:rPr>
        <w:t>附件四 报价一览表</w:t>
      </w:r>
      <w:bookmarkEnd w:id="40"/>
      <w:bookmarkEnd w:id="41"/>
      <w:bookmarkEnd w:id="42"/>
      <w:bookmarkEnd w:id="43"/>
      <w:bookmarkEnd w:id="44"/>
      <w:bookmarkStart w:id="46" w:name="_Hlk142561079"/>
    </w:p>
    <w:tbl>
      <w:tblPr>
        <w:tblStyle w:val="16"/>
        <w:tblW w:w="9921" w:type="dxa"/>
        <w:tblInd w:w="0" w:type="dxa"/>
        <w:shd w:val="clear" w:color="auto" w:fill="auto"/>
        <w:tblLayout w:type="fixed"/>
        <w:tblCellMar>
          <w:top w:w="0" w:type="dxa"/>
          <w:left w:w="0" w:type="dxa"/>
          <w:bottom w:w="0" w:type="dxa"/>
          <w:right w:w="0" w:type="dxa"/>
        </w:tblCellMar>
      </w:tblPr>
      <w:tblGrid>
        <w:gridCol w:w="720"/>
        <w:gridCol w:w="1284"/>
        <w:gridCol w:w="1092"/>
        <w:gridCol w:w="1853"/>
        <w:gridCol w:w="587"/>
        <w:gridCol w:w="600"/>
        <w:gridCol w:w="980"/>
        <w:gridCol w:w="1005"/>
        <w:gridCol w:w="1800"/>
      </w:tblGrid>
      <w:tr>
        <w:tblPrEx>
          <w:tblLayout w:type="fixed"/>
          <w:tblCellMar>
            <w:top w:w="0" w:type="dxa"/>
            <w:left w:w="0" w:type="dxa"/>
            <w:bottom w:w="0" w:type="dxa"/>
            <w:right w:w="0" w:type="dxa"/>
          </w:tblCellMar>
        </w:tblPrEx>
        <w:trPr>
          <w:trHeight w:val="90"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序号</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检测类别</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排放形式</w:t>
            </w:r>
          </w:p>
        </w:tc>
        <w:tc>
          <w:tcPr>
            <w:tcW w:w="1853"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检测项目</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检测</w:t>
            </w:r>
            <w:r>
              <w:rPr>
                <w:rFonts w:hint="eastAsia" w:ascii="宋体" w:hAnsi="宋体" w:cs="宋体"/>
                <w:b/>
                <w:i w:val="0"/>
                <w:color w:val="000000"/>
                <w:kern w:val="0"/>
                <w:sz w:val="21"/>
                <w:szCs w:val="21"/>
                <w:u w:val="none"/>
                <w:lang w:val="en-US" w:eastAsia="zh-CN" w:bidi="ar"/>
              </w:rPr>
              <w:t>次数</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检测频次</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样品</w:t>
            </w:r>
            <w:r>
              <w:rPr>
                <w:rFonts w:hint="eastAsia" w:ascii="宋体" w:hAnsi="宋体" w:cs="宋体"/>
                <w:b/>
                <w:i w:val="0"/>
                <w:color w:val="000000"/>
                <w:kern w:val="0"/>
                <w:sz w:val="21"/>
                <w:szCs w:val="21"/>
                <w:u w:val="none"/>
                <w:lang w:val="en-US" w:eastAsia="zh-CN" w:bidi="ar"/>
              </w:rPr>
              <w:t>总</w:t>
            </w:r>
            <w:r>
              <w:rPr>
                <w:rFonts w:hint="eastAsia" w:ascii="宋体" w:hAnsi="宋体" w:eastAsia="宋体" w:cs="宋体"/>
                <w:b/>
                <w:i w:val="0"/>
                <w:color w:val="000000"/>
                <w:kern w:val="0"/>
                <w:sz w:val="21"/>
                <w:szCs w:val="21"/>
                <w:u w:val="none"/>
                <w:lang w:val="en-US" w:eastAsia="zh-CN" w:bidi="ar"/>
              </w:rPr>
              <w:t>数（预估）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1"/>
                <w:szCs w:val="21"/>
                <w:u w:val="none"/>
              </w:rPr>
            </w:pPr>
            <w:r>
              <w:rPr>
                <w:rFonts w:hint="eastAsia" w:ascii="宋体" w:hAnsi="宋体" w:eastAsia="宋体" w:cs="宋体"/>
                <w:b/>
                <w:i w:val="0"/>
                <w:color w:val="000000"/>
                <w:kern w:val="0"/>
                <w:sz w:val="21"/>
                <w:szCs w:val="21"/>
                <w:u w:val="none"/>
                <w:lang w:val="en-US" w:eastAsia="zh-CN" w:bidi="ar"/>
              </w:rPr>
              <w:t>单价</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highlight w:val="none"/>
                <w:u w:val="none"/>
                <w:lang w:val="en-US" w:eastAsia="zh-CN" w:bidi="ar"/>
              </w:rPr>
              <w:t>合计</w:t>
            </w:r>
          </w:p>
          <w:p>
            <w:pPr>
              <w:keepNext w:val="0"/>
              <w:keepLines w:val="0"/>
              <w:widowControl/>
              <w:suppressLineNumbers w:val="0"/>
              <w:jc w:val="center"/>
              <w:textAlignment w:val="center"/>
              <w:rPr>
                <w:rFonts w:hint="eastAsia" w:ascii="宋体" w:hAnsi="宋体" w:eastAsia="宋体" w:cs="宋体"/>
                <w:b/>
                <w:i w:val="0"/>
                <w:color w:val="000000"/>
                <w:sz w:val="21"/>
                <w:szCs w:val="21"/>
                <w:highlight w:val="none"/>
                <w:u w:val="none"/>
              </w:rPr>
            </w:pPr>
            <w:r>
              <w:rPr>
                <w:rFonts w:hint="eastAsia" w:ascii="宋体" w:hAnsi="宋体" w:eastAsia="宋体" w:cs="宋体"/>
                <w:b/>
                <w:i w:val="0"/>
                <w:color w:val="000000"/>
                <w:kern w:val="0"/>
                <w:sz w:val="21"/>
                <w:szCs w:val="21"/>
                <w:highlight w:val="none"/>
                <w:u w:val="none"/>
                <w:lang w:val="en-US" w:eastAsia="zh-CN" w:bidi="ar"/>
              </w:rPr>
              <w:t>（样品总数*单价）</w:t>
            </w:r>
          </w:p>
        </w:tc>
      </w:tr>
      <w:tr>
        <w:tblPrEx>
          <w:shd w:val="clear" w:color="auto" w:fill="auto"/>
          <w:tblLayout w:type="fixed"/>
          <w:tblCellMar>
            <w:top w:w="0" w:type="dxa"/>
            <w:left w:w="0" w:type="dxa"/>
            <w:bottom w:w="0" w:type="dxa"/>
            <w:right w:w="0" w:type="dxa"/>
          </w:tblCellMar>
        </w:tblPrEx>
        <w:trPr>
          <w:trHeight w:val="9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b/>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b/>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b/>
                <w:i w:val="0"/>
                <w:color w:val="000000"/>
                <w:sz w:val="21"/>
                <w:szCs w:val="21"/>
                <w:u w:val="none"/>
              </w:rPr>
            </w:pPr>
          </w:p>
        </w:tc>
        <w:tc>
          <w:tcPr>
            <w:tcW w:w="1853"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b/>
                <w:i w:val="0"/>
                <w:color w:val="000000"/>
                <w:sz w:val="21"/>
                <w:szCs w:val="21"/>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(次)</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w:t>
            </w:r>
            <w:r>
              <w:rPr>
                <w:rFonts w:hint="eastAsia" w:ascii="宋体" w:hAnsi="宋体" w:eastAsia="宋体" w:cs="宋体"/>
                <w:b/>
                <w:i w:val="0"/>
                <w:color w:val="000000"/>
                <w:kern w:val="0"/>
                <w:sz w:val="21"/>
                <w:szCs w:val="21"/>
                <w:u w:val="none"/>
                <w:lang w:val="en-US" w:eastAsia="zh-CN" w:bidi="ar"/>
              </w:rPr>
              <w:t>次</w:t>
            </w:r>
            <w:r>
              <w:rPr>
                <w:rFonts w:hint="eastAsia" w:ascii="宋体" w:hAnsi="宋体" w:cs="宋体"/>
                <w:b/>
                <w:i w:val="0"/>
                <w:color w:val="000000"/>
                <w:kern w:val="0"/>
                <w:sz w:val="21"/>
                <w:szCs w:val="21"/>
                <w:u w:val="none"/>
                <w:lang w:val="en-US" w:eastAsia="zh-CN" w:bidi="ar"/>
              </w:rPr>
              <w:t>)</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w:t>
            </w:r>
            <w:r>
              <w:rPr>
                <w:rFonts w:hint="eastAsia" w:ascii="宋体" w:hAnsi="宋体" w:eastAsia="宋体" w:cs="宋体"/>
                <w:b/>
                <w:i w:val="0"/>
                <w:color w:val="000000"/>
                <w:kern w:val="0"/>
                <w:sz w:val="21"/>
                <w:szCs w:val="21"/>
                <w:u w:val="none"/>
                <w:lang w:val="en-US" w:eastAsia="zh-CN" w:bidi="ar"/>
              </w:rPr>
              <w:t>个</w:t>
            </w:r>
            <w:r>
              <w:rPr>
                <w:rFonts w:hint="eastAsia" w:ascii="宋体" w:hAnsi="宋体" w:cs="宋体"/>
                <w:b/>
                <w:i w:val="0"/>
                <w:color w:val="000000"/>
                <w:kern w:val="0"/>
                <w:sz w:val="21"/>
                <w:szCs w:val="21"/>
                <w:u w:val="none"/>
                <w:lang w:val="en-US" w:eastAsia="zh-CN" w:bidi="ar"/>
              </w:rPr>
              <w:t>)</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w:t>
            </w:r>
            <w:r>
              <w:rPr>
                <w:rFonts w:hint="eastAsia" w:ascii="宋体" w:hAnsi="宋体" w:eastAsia="宋体" w:cs="宋体"/>
                <w:b/>
                <w:i w:val="0"/>
                <w:color w:val="000000"/>
                <w:kern w:val="0"/>
                <w:sz w:val="21"/>
                <w:szCs w:val="21"/>
                <w:u w:val="none"/>
                <w:lang w:val="en-US" w:eastAsia="zh-CN" w:bidi="ar"/>
              </w:rPr>
              <w:t>元</w:t>
            </w:r>
            <w:r>
              <w:rPr>
                <w:rFonts w:hint="eastAsia" w:ascii="宋体" w:hAnsi="宋体" w:cs="宋体"/>
                <w:b/>
                <w:i w:val="0"/>
                <w:color w:val="000000"/>
                <w:kern w:val="0"/>
                <w:sz w:val="21"/>
                <w:szCs w:val="21"/>
                <w:u w:val="none"/>
                <w:lang w:val="en-US" w:eastAsia="zh-CN" w:bidi="ar"/>
              </w:rPr>
              <w:t>)</w:t>
            </w: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default" w:ascii="宋体" w:hAnsi="宋体" w:eastAsia="宋体" w:cs="宋体"/>
                <w:b/>
                <w:i w:val="0"/>
                <w:color w:val="000000"/>
                <w:sz w:val="21"/>
                <w:szCs w:val="21"/>
                <w:u w:val="none"/>
                <w:lang w:val="en-US"/>
              </w:rPr>
            </w:pPr>
            <w:r>
              <w:rPr>
                <w:rFonts w:hint="eastAsia" w:ascii="宋体" w:hAnsi="宋体" w:cs="宋体"/>
                <w:b/>
                <w:i w:val="0"/>
                <w:color w:val="000000"/>
                <w:kern w:val="0"/>
                <w:sz w:val="21"/>
                <w:szCs w:val="21"/>
                <w:u w:val="none"/>
                <w:lang w:val="en-US" w:eastAsia="zh-CN" w:bidi="ar"/>
              </w:rPr>
              <w:t>(</w:t>
            </w:r>
            <w:r>
              <w:rPr>
                <w:rFonts w:hint="eastAsia" w:ascii="宋体" w:hAnsi="宋体" w:eastAsia="宋体" w:cs="宋体"/>
                <w:b/>
                <w:i w:val="0"/>
                <w:color w:val="000000"/>
                <w:kern w:val="0"/>
                <w:sz w:val="21"/>
                <w:szCs w:val="21"/>
                <w:u w:val="none"/>
                <w:lang w:val="en-US" w:eastAsia="zh-CN" w:bidi="ar"/>
              </w:rPr>
              <w:t>元</w:t>
            </w:r>
            <w:r>
              <w:rPr>
                <w:rFonts w:hint="eastAsia" w:ascii="宋体" w:hAnsi="宋体" w:cs="宋体"/>
                <w:b/>
                <w:i w:val="0"/>
                <w:color w:val="000000"/>
                <w:kern w:val="0"/>
                <w:sz w:val="21"/>
                <w:szCs w:val="21"/>
                <w:u w:val="none"/>
                <w:lang w:val="en-US" w:eastAsia="zh-CN" w:bidi="ar"/>
              </w:rPr>
              <w:t>)</w:t>
            </w:r>
          </w:p>
        </w:tc>
      </w:tr>
      <w:tr>
        <w:tblPrEx>
          <w:tblLayout w:type="fixed"/>
          <w:tblCellMar>
            <w:top w:w="0" w:type="dxa"/>
            <w:left w:w="0" w:type="dxa"/>
            <w:bottom w:w="0" w:type="dxa"/>
            <w:right w:w="0" w:type="dxa"/>
          </w:tblCellMar>
        </w:tblPrEx>
        <w:trPr>
          <w:trHeight w:val="312"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废水</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pH</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氨氮</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悬浮物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化学需氧量</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9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五日生化需氧量</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9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总磷</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25</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75</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90"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阴离子表面活性剂</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石油类</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4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总镍</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72</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w:t>
            </w:r>
          </w:p>
        </w:tc>
        <w:tc>
          <w:tcPr>
            <w:tcW w:w="1284"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废气</w:t>
            </w: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有组织</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456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非甲烷总烃</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1326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颗粒物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52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156</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二氧化硫</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147</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441</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氮氧化物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147</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441</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林格曼黑度</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非甲烷总烃</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96</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384</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颗粒物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32</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128</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无组织</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二甲苯</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非甲烷总烃</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240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42" w:hRule="atLeast"/>
        </w:trPr>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284"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092"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rFonts w:hint="eastAsia" w:ascii="宋体" w:hAnsi="宋体" w:eastAsia="宋体" w:cs="宋体"/>
                <w:i w:val="0"/>
                <w:color w:val="000000"/>
                <w:sz w:val="21"/>
                <w:szCs w:val="21"/>
                <w:u w:val="none"/>
              </w:rPr>
            </w:pP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总悬浮颗粒物</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tblLayout w:type="fixed"/>
          <w:tblCellMar>
            <w:top w:w="0" w:type="dxa"/>
            <w:left w:w="0" w:type="dxa"/>
            <w:bottom w:w="0" w:type="dxa"/>
            <w:right w:w="0" w:type="dxa"/>
          </w:tblCellMar>
        </w:tblPrEx>
        <w:trPr>
          <w:trHeight w:val="31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恶臭污染物</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臭气浓度</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20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3</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60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4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4</w:t>
            </w:r>
          </w:p>
        </w:tc>
        <w:tc>
          <w:tcPr>
            <w:tcW w:w="12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噪声</w:t>
            </w:r>
          </w:p>
        </w:tc>
        <w:tc>
          <w:tcPr>
            <w:tcW w:w="109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厂界噪声</w:t>
            </w:r>
          </w:p>
        </w:tc>
        <w:tc>
          <w:tcPr>
            <w:tcW w:w="58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6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1</w:t>
            </w:r>
          </w:p>
        </w:tc>
        <w:tc>
          <w:tcPr>
            <w:tcW w:w="98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color w:val="000000"/>
                <w:kern w:val="0"/>
                <w:sz w:val="21"/>
                <w:szCs w:val="21"/>
                <w:u w:val="none"/>
                <w:lang w:val="en-US" w:eastAsia="zh-CN" w:bidi="ar"/>
              </w:rPr>
              <w:t>80</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c>
          <w:tcPr>
            <w:tcW w:w="180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1"/>
                <w:szCs w:val="21"/>
                <w:u w:val="none"/>
              </w:rPr>
            </w:pPr>
          </w:p>
        </w:tc>
      </w:tr>
      <w:tr>
        <w:tblPrEx>
          <w:shd w:val="clear" w:color="auto" w:fill="auto"/>
          <w:tblLayout w:type="fixed"/>
          <w:tblCellMar>
            <w:top w:w="0" w:type="dxa"/>
            <w:left w:w="0" w:type="dxa"/>
            <w:bottom w:w="0" w:type="dxa"/>
            <w:right w:w="0" w:type="dxa"/>
          </w:tblCellMar>
        </w:tblPrEx>
        <w:trPr>
          <w:trHeight w:val="34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5</w:t>
            </w:r>
          </w:p>
        </w:tc>
        <w:tc>
          <w:tcPr>
            <w:tcW w:w="2376" w:type="dxa"/>
            <w:gridSpan w:val="2"/>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i w:val="0"/>
                <w:color w:val="000000"/>
                <w:kern w:val="0"/>
                <w:sz w:val="21"/>
                <w:szCs w:val="21"/>
                <w:highlight w:val="none"/>
                <w:u w:val="none"/>
                <w:lang w:val="en-US" w:eastAsia="zh-CN" w:bidi="ar"/>
              </w:rPr>
              <w:t>含税报价合计总和（元）</w:t>
            </w:r>
          </w:p>
        </w:tc>
        <w:tc>
          <w:tcPr>
            <w:tcW w:w="1853"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kern w:val="0"/>
                <w:sz w:val="21"/>
                <w:szCs w:val="21"/>
                <w:highlight w:val="none"/>
                <w:u w:val="none"/>
                <w:lang w:val="en-US" w:eastAsia="zh-CN" w:bidi="ar"/>
              </w:rPr>
            </w:pPr>
            <w:r>
              <w:rPr>
                <w:rFonts w:hint="eastAsia" w:ascii="宋体" w:hAnsi="宋体" w:eastAsia="宋体" w:cs="宋体"/>
                <w:b/>
                <w:bCs/>
                <w:sz w:val="21"/>
                <w:szCs w:val="21"/>
                <w:highlight w:val="none"/>
                <w:lang w:val="en-US" w:eastAsia="zh-CN"/>
              </w:rPr>
              <w:t>1-4项合计总和</w:t>
            </w:r>
          </w:p>
        </w:tc>
        <w:tc>
          <w:tcPr>
            <w:tcW w:w="4972" w:type="dxa"/>
            <w:gridSpan w:val="5"/>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i w:val="0"/>
                <w:color w:val="000000"/>
                <w:sz w:val="21"/>
                <w:szCs w:val="21"/>
                <w:highlight w:val="none"/>
                <w:u w:val="none"/>
              </w:rPr>
            </w:pPr>
          </w:p>
        </w:tc>
      </w:tr>
      <w:bookmarkEnd w:id="46"/>
    </w:tbl>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eastAsia="zh-CN"/>
        </w:rPr>
        <w:t>注：</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此表</w:t>
      </w:r>
      <w:r>
        <w:rPr>
          <w:rFonts w:hint="eastAsia" w:ascii="宋体" w:hAnsi="宋体" w:eastAsia="宋体" w:cs="宋体"/>
          <w:b w:val="0"/>
          <w:bCs w:val="0"/>
          <w:color w:val="auto"/>
          <w:sz w:val="21"/>
          <w:szCs w:val="21"/>
          <w:highlight w:val="none"/>
          <w:lang w:val="en-US" w:eastAsia="zh-CN"/>
        </w:rPr>
        <w:t>报价为完成检测服务的所有工作，可能发生的一切费用，包括但不限于以下费用：正常情况下，投入服务的人工费、设备、技术、管理、辅助和配套设施、配合协调和验收、保险、税金等所有涉及的费用及检测机构认为应该考虑的其他一切费用。检测机构报价需含以上内容，一旦确定服务方，采购方将不会对其报价做出其他补偿。若后期检测项目单价超出此表报价的，超出的费用由服务方自行承担。</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hint="eastAsia" w:ascii="宋体" w:hAnsi="宋体" w:eastAsia="宋体" w:cs="宋体"/>
          <w:b w:val="0"/>
          <w:bCs w:val="0"/>
          <w:sz w:val="21"/>
          <w:szCs w:val="21"/>
          <w:highlight w:val="none"/>
        </w:rPr>
      </w:pPr>
      <w:r>
        <w:rPr>
          <w:rFonts w:hint="eastAsia" w:ascii="宋体" w:hAnsi="宋体" w:eastAsia="宋体" w:cs="宋体"/>
          <w:b w:val="0"/>
          <w:bCs w:val="0"/>
          <w:color w:val="auto"/>
          <w:sz w:val="21"/>
          <w:szCs w:val="21"/>
          <w:highlight w:val="none"/>
          <w:u w:val="thick"/>
        </w:rPr>
        <w:t>以统一的服务标准进行报价</w:t>
      </w:r>
      <w:r>
        <w:rPr>
          <w:rFonts w:hint="eastAsia" w:ascii="宋体" w:hAnsi="宋体" w:eastAsia="宋体" w:cs="宋体"/>
          <w:b/>
          <w:bCs/>
          <w:color w:val="auto"/>
          <w:sz w:val="21"/>
          <w:szCs w:val="21"/>
          <w:highlight w:val="none"/>
          <w:u w:val="thick"/>
          <w:lang w:eastAsia="zh-CN"/>
        </w:rPr>
        <w:t>（含税价，税率</w:t>
      </w:r>
      <w:r>
        <w:rPr>
          <w:rFonts w:hint="eastAsia" w:ascii="宋体" w:hAnsi="宋体" w:eastAsia="宋体" w:cs="宋体"/>
          <w:b/>
          <w:bCs/>
          <w:color w:val="auto"/>
          <w:sz w:val="21"/>
          <w:szCs w:val="21"/>
          <w:highlight w:val="none"/>
          <w:u w:val="thick"/>
          <w:lang w:val="en-US" w:eastAsia="zh-CN"/>
        </w:rPr>
        <w:t>6%</w:t>
      </w:r>
      <w:r>
        <w:rPr>
          <w:rFonts w:hint="eastAsia" w:ascii="宋体" w:hAnsi="宋体" w:eastAsia="宋体" w:cs="宋体"/>
          <w:b/>
          <w:bCs/>
          <w:color w:val="auto"/>
          <w:sz w:val="21"/>
          <w:szCs w:val="21"/>
          <w:highlight w:val="none"/>
          <w:u w:val="thick"/>
          <w:lang w:eastAsia="zh-CN"/>
        </w:rPr>
        <w:t>）</w:t>
      </w:r>
      <w:r>
        <w:rPr>
          <w:rFonts w:hint="eastAsia" w:ascii="宋体" w:hAnsi="宋体" w:eastAsia="宋体" w:cs="宋体"/>
          <w:b w:val="0"/>
          <w:bCs w:val="0"/>
          <w:color w:val="auto"/>
          <w:sz w:val="21"/>
          <w:szCs w:val="21"/>
          <w:highlight w:val="none"/>
          <w:u w:val="thick"/>
        </w:rPr>
        <w:t>，</w:t>
      </w:r>
      <w:r>
        <w:rPr>
          <w:rFonts w:hint="eastAsia" w:ascii="宋体" w:hAnsi="宋体" w:eastAsia="宋体" w:cs="宋体"/>
          <w:b w:val="0"/>
          <w:bCs w:val="0"/>
          <w:color w:val="auto"/>
          <w:sz w:val="21"/>
          <w:szCs w:val="21"/>
          <w:highlight w:val="none"/>
          <w:u w:val="thick"/>
          <w:lang w:eastAsia="zh-CN"/>
        </w:rPr>
        <w:t>该报价是以报价一览表</w:t>
      </w:r>
      <w:r>
        <w:rPr>
          <w:rFonts w:hint="eastAsia" w:ascii="宋体" w:hAnsi="宋体" w:eastAsia="宋体" w:cs="宋体"/>
          <w:b w:val="0"/>
          <w:bCs w:val="0"/>
          <w:color w:val="auto"/>
          <w:sz w:val="21"/>
          <w:szCs w:val="21"/>
          <w:highlight w:val="none"/>
          <w:u w:val="thick"/>
          <w:lang w:val="en-US" w:eastAsia="zh-CN"/>
        </w:rPr>
        <w:t>合计总和报</w:t>
      </w:r>
      <w:r>
        <w:rPr>
          <w:rFonts w:hint="eastAsia" w:ascii="宋体" w:hAnsi="宋体" w:eastAsia="宋体" w:cs="宋体"/>
          <w:b w:val="0"/>
          <w:bCs w:val="0"/>
          <w:color w:val="auto"/>
          <w:sz w:val="21"/>
          <w:szCs w:val="21"/>
          <w:highlight w:val="none"/>
          <w:u w:val="thick"/>
          <w:lang w:eastAsia="zh-CN"/>
        </w:rPr>
        <w:t>价进行排序，</w:t>
      </w:r>
      <w:r>
        <w:rPr>
          <w:rFonts w:hint="eastAsia" w:ascii="宋体" w:hAnsi="宋体" w:eastAsia="宋体" w:cs="宋体"/>
          <w:b w:val="0"/>
          <w:bCs w:val="0"/>
          <w:color w:val="auto"/>
          <w:sz w:val="21"/>
          <w:szCs w:val="21"/>
          <w:highlight w:val="none"/>
          <w:u w:val="thick"/>
        </w:rPr>
        <w:t>以上商务报价将作为</w:t>
      </w:r>
      <w:r>
        <w:rPr>
          <w:rFonts w:hint="eastAsia" w:ascii="宋体" w:hAnsi="宋体" w:eastAsia="宋体" w:cs="宋体"/>
          <w:b w:val="0"/>
          <w:bCs w:val="0"/>
          <w:color w:val="auto"/>
          <w:sz w:val="21"/>
          <w:szCs w:val="21"/>
          <w:highlight w:val="none"/>
          <w:u w:val="thick"/>
          <w:lang w:val="en-US" w:eastAsia="zh-CN"/>
        </w:rPr>
        <w:t>自行监测</w:t>
      </w:r>
      <w:r>
        <w:rPr>
          <w:rFonts w:hint="eastAsia" w:ascii="宋体" w:hAnsi="宋体" w:eastAsia="宋体" w:cs="宋体"/>
          <w:b w:val="0"/>
          <w:bCs w:val="0"/>
          <w:color w:val="auto"/>
          <w:sz w:val="21"/>
          <w:szCs w:val="21"/>
          <w:highlight w:val="none"/>
          <w:u w:val="thick"/>
        </w:rPr>
        <w:t>服务合同的一个组成部分，经谈判达成一致后写入合同，在合同期内作为订单执行的价格参照。</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rPr>
        <w:t>若投标人报价超过</w:t>
      </w:r>
      <w:r>
        <w:rPr>
          <w:rFonts w:hint="eastAsia" w:ascii="宋体" w:hAnsi="宋体" w:eastAsia="宋体" w:cs="宋体"/>
          <w:b/>
          <w:bCs/>
          <w:sz w:val="21"/>
          <w:szCs w:val="21"/>
          <w:highlight w:val="none"/>
        </w:rPr>
        <w:t>招标控制价</w:t>
      </w:r>
      <w:r>
        <w:rPr>
          <w:rFonts w:hint="eastAsia" w:ascii="宋体" w:hAnsi="宋体" w:eastAsia="宋体" w:cs="宋体"/>
          <w:b/>
          <w:bCs/>
          <w:sz w:val="21"/>
          <w:szCs w:val="21"/>
          <w:highlight w:val="none"/>
          <w:lang w:val="en-US" w:eastAsia="zh-CN"/>
        </w:rPr>
        <w:t>55</w:t>
      </w:r>
      <w:r>
        <w:rPr>
          <w:rFonts w:hint="eastAsia" w:ascii="宋体" w:hAnsi="宋体" w:eastAsia="宋体" w:cs="宋体"/>
          <w:b/>
          <w:bCs/>
          <w:sz w:val="21"/>
          <w:szCs w:val="21"/>
          <w:highlight w:val="none"/>
        </w:rPr>
        <w:t>万元</w:t>
      </w:r>
      <w:r>
        <w:rPr>
          <w:rFonts w:hint="eastAsia" w:ascii="宋体" w:hAnsi="宋体" w:eastAsia="宋体" w:cs="宋体"/>
          <w:b/>
          <w:bCs/>
          <w:sz w:val="21"/>
          <w:szCs w:val="21"/>
          <w:highlight w:val="none"/>
          <w:lang w:val="en-US" w:eastAsia="zh-CN"/>
        </w:rPr>
        <w:t>/年</w:t>
      </w:r>
      <w:r>
        <w:rPr>
          <w:rFonts w:hint="eastAsia" w:ascii="宋体" w:hAnsi="宋体" w:eastAsia="宋体" w:cs="宋体"/>
          <w:sz w:val="21"/>
          <w:szCs w:val="21"/>
          <w:highlight w:val="none"/>
        </w:rPr>
        <w:t>，招标人可不采用</w:t>
      </w:r>
      <w:r>
        <w:rPr>
          <w:rFonts w:hint="eastAsia" w:ascii="宋体" w:hAnsi="宋体" w:eastAsia="宋体" w:cs="宋体"/>
          <w:sz w:val="21"/>
          <w:szCs w:val="21"/>
          <w:highlight w:val="none"/>
          <w:lang w:eastAsia="zh-CN"/>
        </w:rPr>
        <w:t>。</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上述报价单中样品总数为本年度预估值，不作为结算依据，最终费用以实际产生数量为准。</w:t>
      </w:r>
    </w:p>
    <w:p>
      <w:pPr>
        <w:keepNext w:val="0"/>
        <w:keepLines w:val="0"/>
        <w:pageBreakBefore w:val="0"/>
        <w:widowControl w:val="0"/>
        <w:numPr>
          <w:ilvl w:val="0"/>
          <w:numId w:val="11"/>
        </w:numPr>
        <w:kinsoku/>
        <w:wordWrap/>
        <w:overflowPunct/>
        <w:topLinePunct w:val="0"/>
        <w:autoSpaceDE/>
        <w:autoSpaceDN/>
        <w:bidi w:val="0"/>
        <w:adjustRightInd/>
        <w:snapToGrid/>
        <w:spacing w:line="336" w:lineRule="auto"/>
        <w:ind w:firstLine="420" w:firstLineChars="200"/>
        <w:jc w:val="both"/>
        <w:textAlignment w:val="auto"/>
        <w:outlineLvl w:val="9"/>
        <w:rPr>
          <w:rFonts w:ascii="宋体"/>
          <w:sz w:val="21"/>
          <w:szCs w:val="21"/>
          <w:highlight w:val="none"/>
        </w:rPr>
      </w:pPr>
      <w:r>
        <w:rPr>
          <w:rFonts w:hint="eastAsia" w:ascii="宋体" w:hAnsi="宋体" w:eastAsia="宋体" w:cs="宋体"/>
          <w:sz w:val="21"/>
          <w:szCs w:val="21"/>
          <w:highlight w:val="none"/>
        </w:rPr>
        <w:t>若有个别特殊项目不能监测或测定方法不满足时，中标人须提前以书面形式与招标人沟通确定，经招标人同意后方可分包，分包的检测项目数不超过本次招标监测项目数的3%，超出的费用由中标人自行承担。</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jc w:val="both"/>
        <w:textAlignment w:val="auto"/>
        <w:outlineLvl w:val="9"/>
        <w:rPr>
          <w:rFonts w:ascii="宋体"/>
          <w:sz w:val="21"/>
          <w:szCs w:val="21"/>
          <w:highlight w:val="green"/>
        </w:rPr>
      </w:pP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sz w:val="21"/>
          <w:szCs w:val="21"/>
        </w:rPr>
      </w:pP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sz w:val="21"/>
          <w:szCs w:val="21"/>
        </w:rPr>
      </w:pP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sz w:val="21"/>
          <w:szCs w:val="21"/>
        </w:rPr>
      </w:pPr>
    </w:p>
    <w:p>
      <w:pPr>
        <w:keepNext w:val="0"/>
        <w:keepLines w:val="0"/>
        <w:pageBreakBefore w:val="0"/>
        <w:kinsoku/>
        <w:wordWrap/>
        <w:overflowPunct/>
        <w:topLinePunct w:val="0"/>
        <w:autoSpaceDE/>
        <w:autoSpaceDN/>
        <w:bidi w:val="0"/>
        <w:adjustRightInd/>
        <w:snapToGrid/>
        <w:spacing w:line="336" w:lineRule="auto"/>
        <w:ind w:left="0" w:leftChars="0" w:firstLine="3780" w:firstLineChars="1800"/>
        <w:jc w:val="both"/>
        <w:rPr>
          <w:rFonts w:hint="eastAsia" w:ascii="宋体" w:hAnsi="宋体" w:eastAsia="宋体" w:cs="宋体"/>
          <w:sz w:val="21"/>
          <w:szCs w:val="21"/>
        </w:rPr>
      </w:pPr>
      <w:r>
        <w:rPr>
          <w:rFonts w:hint="eastAsia" w:ascii="宋体" w:hAnsi="宋体" w:eastAsia="宋体" w:cs="宋体"/>
          <w:sz w:val="21"/>
          <w:szCs w:val="21"/>
          <w:lang w:val="en-US" w:eastAsia="zh-CN"/>
        </w:rPr>
        <w:t>投标人公司</w:t>
      </w:r>
      <w:r>
        <w:rPr>
          <w:rFonts w:hint="eastAsia" w:ascii="宋体" w:hAnsi="宋体" w:eastAsia="宋体" w:cs="宋体"/>
          <w:sz w:val="21"/>
          <w:szCs w:val="21"/>
          <w:lang w:eastAsia="zh-CN"/>
        </w:rPr>
        <w:t>（公章）</w:t>
      </w:r>
      <w:r>
        <w:rPr>
          <w:rFonts w:hint="eastAsia" w:ascii="宋体" w:hAnsi="宋体" w:eastAsia="宋体" w:cs="宋体"/>
          <w:sz w:val="21"/>
          <w:szCs w:val="21"/>
        </w:rPr>
        <w:t>：</w:t>
      </w:r>
      <w:r>
        <w:rPr>
          <w:rFonts w:hint="eastAsia" w:ascii="宋体" w:hAnsi="宋体" w:eastAsia="宋体" w:cs="宋体"/>
          <w:sz w:val="21"/>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36" w:lineRule="auto"/>
        <w:ind w:left="0" w:leftChars="0" w:firstLine="2100" w:firstLineChars="1000"/>
        <w:jc w:val="both"/>
        <w:rPr>
          <w:rFonts w:hint="eastAsia" w:ascii="宋体" w:hAnsi="宋体" w:eastAsia="宋体" w:cs="宋体"/>
          <w:sz w:val="21"/>
          <w:szCs w:val="21"/>
          <w:u w:val="single"/>
          <w:lang w:val="en-US" w:eastAsia="zh-CN"/>
        </w:rPr>
      </w:pPr>
      <w:r>
        <w:rPr>
          <w:rFonts w:hint="eastAsia" w:ascii="宋体" w:hAnsi="宋体" w:eastAsia="宋体" w:cs="宋体"/>
          <w:sz w:val="21"/>
          <w:szCs w:val="21"/>
        </w:rPr>
        <w:t>法定代表人或授权委托人(签字或盖章)：</w:t>
      </w:r>
      <w:r>
        <w:rPr>
          <w:rFonts w:hint="eastAsia" w:ascii="宋体" w:hAnsi="宋体" w:eastAsia="宋体" w:cs="宋体"/>
          <w:sz w:val="21"/>
          <w:szCs w:val="21"/>
          <w:u w:val="single"/>
          <w:lang w:val="en-US" w:eastAsia="zh-CN"/>
        </w:rPr>
        <w:t xml:space="preserve">                            </w:t>
      </w:r>
    </w:p>
    <w:p>
      <w:pPr>
        <w:keepNext w:val="0"/>
        <w:keepLines w:val="0"/>
        <w:pageBreakBefore w:val="0"/>
        <w:kinsoku/>
        <w:wordWrap/>
        <w:overflowPunct/>
        <w:topLinePunct w:val="0"/>
        <w:autoSpaceDE/>
        <w:autoSpaceDN/>
        <w:bidi w:val="0"/>
        <w:adjustRightInd/>
        <w:snapToGrid/>
        <w:spacing w:line="336" w:lineRule="auto"/>
        <w:jc w:val="both"/>
        <w:rPr>
          <w:rFonts w:hint="eastAsia" w:ascii="宋体" w:hAnsi="宋体" w:eastAsia="宋体" w:cs="宋体"/>
          <w:sz w:val="21"/>
          <w:szCs w:val="21"/>
        </w:rPr>
      </w:pPr>
    </w:p>
    <w:p>
      <w:pPr>
        <w:keepNext w:val="0"/>
        <w:keepLines w:val="0"/>
        <w:pageBreakBefore w:val="0"/>
        <w:kinsoku/>
        <w:wordWrap/>
        <w:overflowPunct/>
        <w:topLinePunct w:val="0"/>
        <w:autoSpaceDE/>
        <w:autoSpaceDN/>
        <w:bidi w:val="0"/>
        <w:adjustRightInd/>
        <w:snapToGrid/>
        <w:spacing w:line="336" w:lineRule="auto"/>
        <w:ind w:left="0" w:leftChars="0" w:firstLine="5258" w:firstLineChars="2504"/>
        <w:jc w:val="both"/>
        <w:rPr>
          <w:rFonts w:hint="eastAsia" w:ascii="宋体" w:hAnsi="宋体" w:eastAsia="宋体" w:cs="宋体"/>
          <w:sz w:val="21"/>
          <w:szCs w:val="21"/>
          <w:u w:val="single"/>
          <w:lang w:val="en-US" w:eastAsia="zh-CN"/>
        </w:rPr>
      </w:pPr>
      <w:r>
        <w:rPr>
          <w:rFonts w:hint="eastAsia" w:ascii="宋体" w:hAnsi="宋体" w:eastAsia="宋体" w:cs="宋体"/>
          <w:sz w:val="21"/>
          <w:szCs w:val="21"/>
        </w:rPr>
        <w:t>日期：</w:t>
      </w:r>
      <w:r>
        <w:rPr>
          <w:rFonts w:hint="eastAsia" w:ascii="宋体" w:hAnsi="宋体" w:eastAsia="宋体" w:cs="宋体"/>
          <w:sz w:val="21"/>
          <w:szCs w:val="21"/>
          <w:u w:val="single"/>
          <w:lang w:val="en-US" w:eastAsia="zh-CN"/>
        </w:rPr>
        <w:t xml:space="preserve">                            </w:t>
      </w:r>
    </w:p>
    <w:p>
      <w:pPr>
        <w:spacing w:line="360" w:lineRule="auto"/>
        <w:rPr>
          <w:rFonts w:ascii="宋体" w:hAnsi="宋体" w:eastAsia="宋体" w:cs="宋体"/>
          <w:b/>
          <w:sz w:val="36"/>
          <w:szCs w:val="36"/>
        </w:rPr>
      </w:pPr>
      <w:r>
        <w:rPr>
          <w:rFonts w:hint="eastAsia" w:ascii="宋体" w:hAnsi="宋体" w:eastAsia="宋体" w:cs="宋体"/>
          <w:sz w:val="24"/>
          <w:szCs w:val="24"/>
        </w:rPr>
        <w:t xml:space="preserve">                  </w:t>
      </w:r>
      <w:r>
        <w:rPr>
          <w:rFonts w:hint="eastAsia" w:ascii="宋体" w:hAnsi="宋体" w:eastAsia="宋体" w:cs="宋体"/>
          <w:sz w:val="22"/>
        </w:rPr>
        <w:t xml:space="preserve">        </w:t>
      </w:r>
      <w:r>
        <w:rPr>
          <w:rFonts w:hint="eastAsia" w:ascii="宋体" w:hAnsi="宋体" w:eastAsia="宋体" w:cs="宋体"/>
          <w:sz w:val="22"/>
        </w:rPr>
        <w:br w:type="page"/>
      </w:r>
    </w:p>
    <w:bookmarkEnd w:id="45"/>
    <w:p>
      <w:pPr>
        <w:pStyle w:val="3"/>
        <w:rPr>
          <w:rFonts w:ascii="宋体" w:hAnsi="宋体" w:eastAsia="宋体" w:cs="宋体"/>
          <w:szCs w:val="21"/>
        </w:rPr>
      </w:pPr>
      <w:bookmarkStart w:id="47" w:name="_Toc32132"/>
      <w:bookmarkStart w:id="48" w:name="_Toc39133525"/>
      <w:bookmarkStart w:id="49" w:name="_Toc40105017"/>
      <w:bookmarkStart w:id="50" w:name="_Toc39133662"/>
      <w:bookmarkStart w:id="51" w:name="_Toc39129410"/>
      <w:r>
        <w:rPr>
          <w:rFonts w:hint="eastAsia" w:ascii="宋体" w:hAnsi="宋体" w:eastAsia="宋体" w:cs="宋体"/>
          <w:b w:val="0"/>
        </w:rPr>
        <w:t>附件五 服务保证承诺书</w:t>
      </w:r>
      <w:bookmarkEnd w:id="47"/>
      <w:bookmarkEnd w:id="48"/>
      <w:bookmarkEnd w:id="49"/>
      <w:bookmarkEnd w:id="50"/>
      <w:bookmarkEnd w:id="51"/>
    </w:p>
    <w:p>
      <w:pPr>
        <w:pStyle w:val="5"/>
        <w:keepNext w:val="0"/>
        <w:keepLines w:val="0"/>
        <w:pageBreakBefore w:val="0"/>
        <w:widowControl w:val="0"/>
        <w:kinsoku/>
        <w:wordWrap/>
        <w:overflowPunct w:val="0"/>
        <w:topLinePunct w:val="0"/>
        <w:autoSpaceDE/>
        <w:autoSpaceDN/>
        <w:bidi w:val="0"/>
        <w:adjustRightInd w:val="0"/>
        <w:snapToGrid/>
        <w:spacing w:line="360" w:lineRule="auto"/>
        <w:ind w:firstLine="0"/>
        <w:jc w:val="both"/>
        <w:textAlignment w:val="baseline"/>
        <w:outlineLvl w:val="9"/>
        <w:rPr>
          <w:rFonts w:hint="eastAsia" w:ascii="宋体" w:hAnsi="宋体" w:eastAsia="宋体" w:cs="宋体"/>
          <w:sz w:val="21"/>
          <w:szCs w:val="21"/>
        </w:rPr>
      </w:pPr>
      <w:r>
        <w:rPr>
          <w:rFonts w:hint="eastAsia" w:ascii="宋体" w:hAnsi="宋体" w:eastAsia="宋体" w:cs="宋体"/>
          <w:sz w:val="21"/>
          <w:szCs w:val="21"/>
        </w:rPr>
        <w:t>厦门金龙联合汽车工业有限公司：</w:t>
      </w:r>
    </w:p>
    <w:p>
      <w:pPr>
        <w:pStyle w:val="5"/>
        <w:keepNext w:val="0"/>
        <w:keepLines w:val="0"/>
        <w:pageBreakBefore w:val="0"/>
        <w:widowControl w:val="0"/>
        <w:kinsoku/>
        <w:wordWrap/>
        <w:overflowPunct w:val="0"/>
        <w:topLinePunct w:val="0"/>
        <w:autoSpaceDE/>
        <w:autoSpaceDN/>
        <w:bidi w:val="0"/>
        <w:adjustRightInd w:val="0"/>
        <w:snapToGrid/>
        <w:spacing w:line="360" w:lineRule="auto"/>
        <w:ind w:firstLineChars="200"/>
        <w:jc w:val="both"/>
        <w:textAlignment w:val="baseline"/>
        <w:outlineLvl w:val="9"/>
        <w:rPr>
          <w:rFonts w:hint="eastAsia" w:ascii="宋体" w:hAnsi="宋体" w:eastAsia="宋体" w:cs="宋体"/>
          <w:sz w:val="21"/>
          <w:szCs w:val="21"/>
        </w:rPr>
      </w:pPr>
      <w:r>
        <w:rPr>
          <w:rFonts w:hint="eastAsia" w:ascii="宋体" w:hAnsi="宋体" w:eastAsia="宋体" w:cs="宋体"/>
          <w:sz w:val="21"/>
          <w:szCs w:val="21"/>
        </w:rPr>
        <w:t>我方已经认真审阅了贵司的</w:t>
      </w:r>
      <w:r>
        <w:rPr>
          <w:rFonts w:hint="eastAsia" w:ascii="宋体" w:hAnsi="宋体" w:eastAsia="宋体" w:cs="宋体"/>
          <w:sz w:val="21"/>
          <w:szCs w:val="21"/>
          <w:lang w:val="en-US" w:eastAsia="zh-CN"/>
        </w:rPr>
        <w:t>厦门金龙</w:t>
      </w:r>
      <w:r>
        <w:rPr>
          <w:rFonts w:hint="eastAsia" w:ascii="宋体" w:hAnsi="宋体" w:eastAsia="宋体" w:cs="宋体"/>
          <w:sz w:val="21"/>
          <w:szCs w:val="21"/>
        </w:rPr>
        <w:t>环境年度</w:t>
      </w:r>
      <w:r>
        <w:rPr>
          <w:rFonts w:hint="eastAsia" w:ascii="宋体" w:hAnsi="宋体" w:eastAsia="宋体" w:cs="宋体"/>
          <w:sz w:val="21"/>
          <w:szCs w:val="21"/>
          <w:lang w:val="en-US" w:eastAsia="zh-CN"/>
        </w:rPr>
        <w:t>自行监测</w:t>
      </w:r>
      <w:r>
        <w:rPr>
          <w:rFonts w:hint="eastAsia" w:ascii="宋体" w:hAnsi="宋体" w:eastAsia="宋体" w:cs="宋体"/>
          <w:sz w:val="21"/>
          <w:szCs w:val="21"/>
        </w:rPr>
        <w:t xml:space="preserve">服务采购项目招标文件（项目编号： </w:t>
      </w:r>
      <w:r>
        <w:rPr>
          <w:rFonts w:hint="eastAsia" w:ascii="宋体" w:hAnsi="宋体" w:eastAsia="宋体" w:cs="宋体"/>
          <w:szCs w:val="21"/>
          <w:highlight w:val="none"/>
          <w:lang w:val="en-US" w:eastAsia="zh-CN"/>
        </w:rPr>
        <w:t>FSCZB202404080001</w:t>
      </w:r>
      <w:r>
        <w:rPr>
          <w:rFonts w:hint="eastAsia" w:ascii="宋体" w:hAnsi="宋体" w:eastAsia="宋体" w:cs="宋体"/>
          <w:sz w:val="21"/>
          <w:szCs w:val="21"/>
        </w:rPr>
        <w:t>）并对其没有任何保留意见，经研究决定参加本项目报价并提交投标文件。一旦我方中标，我方承诺如下：</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sz w:val="21"/>
          <w:szCs w:val="21"/>
          <w:lang w:val="en-US" w:eastAsia="zh-CN"/>
        </w:rPr>
        <w:t>我方若</w:t>
      </w:r>
      <w:r>
        <w:rPr>
          <w:rFonts w:hint="eastAsia" w:ascii="宋体" w:hAnsi="宋体" w:eastAsia="宋体" w:cs="宋体"/>
          <w:color w:val="auto"/>
          <w:sz w:val="21"/>
          <w:szCs w:val="21"/>
        </w:rPr>
        <w:t>每年检测数据出现3次异常的，</w:t>
      </w:r>
      <w:r>
        <w:rPr>
          <w:rFonts w:hint="eastAsia" w:ascii="宋体" w:hAnsi="宋体" w:eastAsia="宋体" w:cs="宋体"/>
          <w:color w:val="auto"/>
          <w:sz w:val="21"/>
          <w:szCs w:val="21"/>
          <w:lang w:val="en-US" w:eastAsia="zh-CN"/>
        </w:rPr>
        <w:t>招标方有权</w:t>
      </w:r>
      <w:r>
        <w:rPr>
          <w:rFonts w:hint="eastAsia" w:ascii="宋体" w:hAnsi="宋体" w:eastAsia="宋体" w:cs="宋体"/>
          <w:color w:val="auto"/>
          <w:sz w:val="21"/>
          <w:szCs w:val="21"/>
        </w:rPr>
        <w:t>终止合同，</w:t>
      </w:r>
      <w:r>
        <w:rPr>
          <w:rFonts w:hint="eastAsia" w:ascii="宋体" w:hAnsi="宋体" w:eastAsia="宋体" w:cs="宋体"/>
          <w:color w:val="auto"/>
          <w:sz w:val="21"/>
          <w:szCs w:val="21"/>
          <w:lang w:val="en-US" w:eastAsia="zh-CN"/>
        </w:rPr>
        <w:t>我方应按照合同总价款的20%向招标方支付违约金，并</w:t>
      </w:r>
      <w:r>
        <w:rPr>
          <w:rFonts w:hint="eastAsia" w:ascii="宋体" w:hAnsi="宋体" w:eastAsia="宋体" w:cs="宋体"/>
          <w:color w:val="auto"/>
          <w:sz w:val="21"/>
          <w:szCs w:val="21"/>
        </w:rPr>
        <w:t>承担</w:t>
      </w:r>
      <w:r>
        <w:rPr>
          <w:rFonts w:hint="eastAsia" w:ascii="宋体" w:hAnsi="宋体" w:eastAsia="宋体" w:cs="宋体"/>
          <w:color w:val="auto"/>
          <w:sz w:val="21"/>
          <w:szCs w:val="21"/>
          <w:lang w:val="en-US" w:eastAsia="zh-CN"/>
        </w:rPr>
        <w:t>由此给招标方造成的全部损失</w:t>
      </w:r>
      <w:r>
        <w:rPr>
          <w:rFonts w:hint="eastAsia" w:ascii="宋体" w:hAnsi="宋体" w:eastAsia="宋体" w:cs="宋体"/>
          <w:color w:val="auto"/>
          <w:sz w:val="21"/>
          <w:szCs w:val="21"/>
        </w:rPr>
        <w:t>。</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提供的服务内容的执行标准及规范等必须符合国家相关标准或规范要求。</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应按照</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需求及检测项目特点提供完整的技术实施方案，包含技术标准、工作方式、流程、工作计划、人员安排（含职称、业绩）等，并提供拟投入的仪器设备具体情况（含仪器名称、用途、数量等）。</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必须提供实验室所在地点有效证明文件。本项目的工作人员（含项目经理、取样人员、化验人员）为本公司员工，提供劳动合同及近半年的社保证明作为证明材料，并承诺在服务期间不得更换；若因人员辞职，则应提前一个月向</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报备，并将交接人员的相关资料报</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审核通过方可执行。</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所配备的仪器设备须满足国家相关标准或规范的要求。</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配备的专业检测人员数量须达到国家相关标准或规范的要求，对检测方法熟练掌握并持证上岗且通过省技术监督计量认证评审。</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就检测内容及检测频次所报的技术方案应能全面适应或高出</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要求，不得降低</w:t>
      </w:r>
      <w:r>
        <w:rPr>
          <w:rFonts w:hint="eastAsia" w:ascii="宋体" w:hAnsi="宋体" w:eastAsia="宋体" w:cs="宋体"/>
          <w:color w:val="auto"/>
          <w:sz w:val="21"/>
          <w:szCs w:val="21"/>
          <w:lang w:eastAsia="zh-CN"/>
        </w:rPr>
        <w:t>采购</w:t>
      </w:r>
      <w:r>
        <w:rPr>
          <w:rFonts w:hint="eastAsia" w:ascii="宋体" w:hAnsi="宋体" w:eastAsia="宋体" w:cs="宋体"/>
          <w:color w:val="auto"/>
          <w:sz w:val="21"/>
          <w:szCs w:val="21"/>
        </w:rPr>
        <w:t>的技术标准和要求，所报检测内容及频次、标准与采购要求相比不得存在缺项、漏项。</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应有从事废水、废气、恶臭污染物等检测工作的经验和业绩项目经验，应遵循专业的业务流程，应提供详细明确的服务操作流程，以及需要相互配合的工作及事务，</w:t>
      </w: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认为应该考虑但未提及的，项目实施过程中涉及的均由</w:t>
      </w: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自行承担。</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应提供人员、技术力量（费用包含在报价中）负责涉及数据的采集、分析、校验、录入等，形成正确可靠的基础数据。</w:t>
      </w: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须对数据成果、服务质量保证、售后服务条款做出保证和承诺。</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应承诺承担本项目下保密义务,未经</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许可不得将因本次项目获得的信息向第三方外传。</w:t>
      </w: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应按</w:t>
      </w:r>
      <w:r>
        <w:rPr>
          <w:rFonts w:hint="eastAsia" w:ascii="宋体" w:hAnsi="宋体" w:eastAsia="宋体" w:cs="宋体"/>
          <w:color w:val="auto"/>
          <w:sz w:val="21"/>
          <w:szCs w:val="21"/>
          <w:lang w:val="en-US" w:eastAsia="zh-CN"/>
        </w:rPr>
        <w:t>招标</w:t>
      </w:r>
      <w:r>
        <w:rPr>
          <w:rFonts w:hint="eastAsia" w:ascii="宋体" w:hAnsi="宋体" w:eastAsia="宋体" w:cs="宋体"/>
          <w:color w:val="auto"/>
          <w:sz w:val="21"/>
          <w:szCs w:val="21"/>
        </w:rPr>
        <w:t>方要求，在</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监督下将</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要求销毁的资料彻底销毁。对</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提供的文件，应做好保护（不得污损、破坏、丢失等）并承担相应责任。</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须接受</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对本项目实施的全程质量、进度检查与监督，必须与</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紧密配合，准确把握需求并快速响应</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需求存在的变化，并以</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最终确认的内容和要求为准。</w:t>
      </w:r>
    </w:p>
    <w:p>
      <w:pPr>
        <w:pStyle w:val="5"/>
        <w:keepNext w:val="0"/>
        <w:keepLines w:val="0"/>
        <w:pageBreakBefore w:val="0"/>
        <w:widowControl w:val="0"/>
        <w:numPr>
          <w:ilvl w:val="0"/>
          <w:numId w:val="12"/>
        </w:numPr>
        <w:kinsoku/>
        <w:wordWrap/>
        <w:topLinePunct w:val="0"/>
        <w:autoSpaceDE/>
        <w:autoSpaceDN/>
        <w:bidi w:val="0"/>
        <w:adjustRightInd w:val="0"/>
        <w:snapToGrid/>
        <w:spacing w:line="360" w:lineRule="auto"/>
        <w:ind w:firstLine="504"/>
        <w:jc w:val="both"/>
        <w:textAlignment w:val="baseline"/>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我方</w:t>
      </w:r>
      <w:r>
        <w:rPr>
          <w:rFonts w:hint="eastAsia" w:ascii="宋体" w:hAnsi="宋体" w:eastAsia="宋体" w:cs="宋体"/>
          <w:color w:val="auto"/>
          <w:sz w:val="21"/>
          <w:szCs w:val="21"/>
        </w:rPr>
        <w:t>需保证服务期限内资质的有效性，若在服务期限内被暂停或取消资质的，</w:t>
      </w:r>
      <w:r>
        <w:rPr>
          <w:rFonts w:hint="eastAsia" w:ascii="宋体" w:hAnsi="宋体" w:eastAsia="宋体" w:cs="宋体"/>
          <w:color w:val="auto"/>
          <w:sz w:val="21"/>
          <w:szCs w:val="21"/>
          <w:lang w:val="en-US" w:eastAsia="zh-CN"/>
        </w:rPr>
        <w:t>招标方</w:t>
      </w:r>
      <w:r>
        <w:rPr>
          <w:rFonts w:hint="eastAsia" w:ascii="宋体" w:hAnsi="宋体" w:eastAsia="宋体" w:cs="宋体"/>
          <w:color w:val="auto"/>
          <w:sz w:val="21"/>
          <w:szCs w:val="21"/>
        </w:rPr>
        <w:t>有权终止合同，</w:t>
      </w:r>
      <w:r>
        <w:rPr>
          <w:rFonts w:hint="eastAsia" w:ascii="宋体" w:hAnsi="宋体" w:eastAsia="宋体" w:cs="宋体"/>
          <w:color w:val="auto"/>
          <w:sz w:val="21"/>
          <w:szCs w:val="21"/>
          <w:lang w:val="en-US" w:eastAsia="zh-CN"/>
        </w:rPr>
        <w:t>我方应按照合同总价款的20%向招标方支付违约金，并</w:t>
      </w:r>
      <w:r>
        <w:rPr>
          <w:rFonts w:hint="eastAsia" w:ascii="宋体" w:hAnsi="宋体" w:eastAsia="宋体" w:cs="宋体"/>
          <w:color w:val="auto"/>
          <w:sz w:val="21"/>
          <w:szCs w:val="21"/>
        </w:rPr>
        <w:t>承担</w:t>
      </w:r>
      <w:r>
        <w:rPr>
          <w:rFonts w:hint="eastAsia" w:ascii="宋体" w:hAnsi="宋体" w:eastAsia="宋体" w:cs="宋体"/>
          <w:color w:val="auto"/>
          <w:sz w:val="21"/>
          <w:szCs w:val="21"/>
          <w:lang w:val="en-US" w:eastAsia="zh-CN"/>
        </w:rPr>
        <w:t>由此给招标方造成的全部损失</w:t>
      </w:r>
      <w:r>
        <w:rPr>
          <w:rFonts w:hint="eastAsia" w:ascii="宋体" w:hAnsi="宋体" w:eastAsia="宋体" w:cs="宋体"/>
          <w:color w:val="auto"/>
          <w:sz w:val="21"/>
          <w:szCs w:val="21"/>
        </w:rPr>
        <w:t>。</w:t>
      </w:r>
    </w:p>
    <w:p>
      <w:pPr>
        <w:pStyle w:val="5"/>
        <w:keepNext w:val="0"/>
        <w:keepLines w:val="0"/>
        <w:pageBreakBefore w:val="0"/>
        <w:widowControl w:val="0"/>
        <w:kinsoku/>
        <w:wordWrap/>
        <w:overflowPunct w:val="0"/>
        <w:topLinePunct w:val="0"/>
        <w:autoSpaceDE/>
        <w:autoSpaceDN/>
        <w:bidi w:val="0"/>
        <w:snapToGrid/>
        <w:spacing w:line="360" w:lineRule="auto"/>
        <w:ind w:firstLineChars="200"/>
        <w:outlineLvl w:val="9"/>
        <w:rPr>
          <w:rFonts w:hint="eastAsia" w:ascii="宋体" w:hAnsi="宋体" w:eastAsia="宋体" w:cs="宋体"/>
          <w:sz w:val="21"/>
          <w:szCs w:val="21"/>
        </w:rPr>
      </w:pPr>
    </w:p>
    <w:p>
      <w:pPr>
        <w:pStyle w:val="5"/>
        <w:keepNext w:val="0"/>
        <w:keepLines w:val="0"/>
        <w:pageBreakBefore w:val="0"/>
        <w:widowControl w:val="0"/>
        <w:kinsoku/>
        <w:wordWrap/>
        <w:overflowPunct w:val="0"/>
        <w:topLinePunct w:val="0"/>
        <w:autoSpaceDE/>
        <w:autoSpaceDN/>
        <w:bidi w:val="0"/>
        <w:snapToGrid/>
        <w:spacing w:line="360" w:lineRule="auto"/>
        <w:ind w:firstLineChars="200"/>
        <w:outlineLvl w:val="9"/>
        <w:rPr>
          <w:rFonts w:hint="eastAsia" w:ascii="宋体" w:hAnsi="宋体" w:eastAsia="宋体" w:cs="宋体"/>
          <w:sz w:val="21"/>
          <w:szCs w:val="21"/>
        </w:rPr>
      </w:pPr>
    </w:p>
    <w:p>
      <w:pPr>
        <w:keepNext w:val="0"/>
        <w:keepLines w:val="0"/>
        <w:pageBreakBefore w:val="0"/>
        <w:widowControl w:val="0"/>
        <w:kinsoku/>
        <w:wordWrap/>
        <w:overflowPunct/>
        <w:topLinePunct w:val="0"/>
        <w:autoSpaceDE/>
        <w:autoSpaceDN/>
        <w:bidi w:val="0"/>
        <w:adjustRightInd/>
        <w:snapToGrid/>
        <w:spacing w:before="240" w:line="360" w:lineRule="auto"/>
        <w:ind w:firstLine="3780" w:firstLineChars="1800"/>
        <w:textAlignment w:val="auto"/>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投标人公司盖章：</w:t>
      </w:r>
      <w:r>
        <w:rPr>
          <w:rFonts w:hint="eastAsia" w:ascii="宋体" w:hAnsi="宋体" w:eastAsia="宋体" w:cs="宋体"/>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240" w:line="360" w:lineRule="auto"/>
        <w:ind w:firstLine="1680" w:firstLineChars="800"/>
        <w:textAlignment w:val="auto"/>
        <w:outlineLvl w:val="9"/>
        <w:rPr>
          <w:rFonts w:hint="eastAsia" w:ascii="宋体" w:hAnsi="宋体" w:eastAsia="宋体" w:cs="宋体"/>
          <w:sz w:val="21"/>
          <w:szCs w:val="21"/>
          <w:u w:val="single"/>
          <w:lang w:val="en-US" w:eastAsia="zh-CN"/>
        </w:rPr>
      </w:pPr>
      <w:r>
        <w:rPr>
          <w:rFonts w:hint="eastAsia" w:ascii="宋体" w:hAnsi="宋体" w:eastAsia="宋体" w:cs="宋体"/>
          <w:sz w:val="21"/>
          <w:szCs w:val="21"/>
        </w:rPr>
        <w:t>法定代表人或授权委托人(签字或盖章)：</w:t>
      </w:r>
      <w:r>
        <w:rPr>
          <w:rFonts w:hint="eastAsia" w:ascii="宋体" w:hAnsi="宋体" w:eastAsia="宋体" w:cs="宋体"/>
          <w:sz w:val="21"/>
          <w:szCs w:val="21"/>
          <w:u w:val="single"/>
          <w:lang w:val="en-US" w:eastAsia="zh-CN"/>
        </w:rPr>
        <w:t xml:space="preserve">                                </w:t>
      </w:r>
    </w:p>
    <w:p>
      <w:pPr>
        <w:rPr>
          <w:rFonts w:hint="eastAsia" w:ascii="宋体" w:hAnsi="宋体" w:eastAsia="宋体" w:cs="宋体"/>
          <w:b/>
          <w:sz w:val="21"/>
          <w:szCs w:val="21"/>
        </w:rPr>
      </w:pPr>
    </w:p>
    <w:p>
      <w:pPr>
        <w:widowControl/>
        <w:jc w:val="left"/>
        <w:rPr>
          <w:rFonts w:ascii="宋体" w:hAnsi="宋体" w:eastAsia="宋体" w:cs="宋体"/>
          <w:b/>
          <w:sz w:val="21"/>
          <w:szCs w:val="21"/>
        </w:rPr>
      </w:pPr>
      <w:r>
        <w:rPr>
          <w:rFonts w:ascii="宋体" w:hAnsi="宋体" w:eastAsia="宋体" w:cs="宋体"/>
          <w:b/>
          <w:sz w:val="21"/>
          <w:szCs w:val="21"/>
        </w:rPr>
        <w:br w:type="page"/>
      </w:r>
    </w:p>
    <w:p>
      <w:pPr>
        <w:pStyle w:val="3"/>
        <w:rPr>
          <w:rFonts w:ascii="宋体" w:hAnsi="宋体" w:eastAsia="宋体" w:cs="宋体"/>
          <w:b w:val="0"/>
        </w:rPr>
      </w:pPr>
      <w:bookmarkStart w:id="52" w:name="_Toc14942"/>
      <w:bookmarkStart w:id="53" w:name="_Toc39133526"/>
      <w:bookmarkStart w:id="54" w:name="_Toc39129411"/>
      <w:bookmarkStart w:id="55" w:name="_Toc40105018"/>
      <w:bookmarkStart w:id="56" w:name="_Toc39133663"/>
      <w:r>
        <w:rPr>
          <w:rFonts w:hint="eastAsia" w:ascii="宋体" w:hAnsi="宋体" w:eastAsia="宋体" w:cs="宋体"/>
          <w:b w:val="0"/>
        </w:rPr>
        <w:t>附件六 廉洁承诺书</w:t>
      </w:r>
      <w:bookmarkEnd w:id="52"/>
      <w:bookmarkEnd w:id="53"/>
      <w:bookmarkEnd w:id="54"/>
      <w:bookmarkEnd w:id="55"/>
      <w:bookmarkEnd w:id="56"/>
    </w:p>
    <w:p>
      <w:pPr>
        <w:widowControl/>
        <w:spacing w:line="360" w:lineRule="auto"/>
        <w:ind w:left="69" w:firstLine="420" w:firstLineChars="200"/>
        <w:rPr>
          <w:rFonts w:ascii="宋体" w:hAnsi="宋体" w:eastAsia="宋体" w:cs="宋体"/>
          <w:szCs w:val="28"/>
        </w:rPr>
      </w:pPr>
      <w:r>
        <w:rPr>
          <w:rFonts w:hint="eastAsia" w:ascii="宋体" w:hAnsi="宋体" w:eastAsia="宋体" w:cs="宋体"/>
          <w:szCs w:val="28"/>
        </w:rPr>
        <w:t xml:space="preserve">为促进廉洁自律有关规定的落实，打击贿赂、以权谋私等违法犯罪行为，保证各项经营活动健康有序开展，维护员工职业操守，提高合作效率，本单位在与厦门金龙联合汽车工业有限公司开展投标业务活动中承诺： </w:t>
      </w:r>
    </w:p>
    <w:p>
      <w:pPr>
        <w:widowControl/>
        <w:spacing w:line="360" w:lineRule="auto"/>
        <w:ind w:left="69" w:firstLine="422" w:firstLineChars="201"/>
        <w:rPr>
          <w:rFonts w:ascii="宋体" w:hAnsi="宋体" w:eastAsia="宋体" w:cs="宋体"/>
          <w:szCs w:val="28"/>
        </w:rPr>
      </w:pPr>
      <w:r>
        <w:rPr>
          <w:rFonts w:hint="eastAsia" w:ascii="宋体" w:hAnsi="宋体" w:eastAsia="宋体" w:cs="宋体"/>
          <w:szCs w:val="28"/>
        </w:rPr>
        <w:t>一、自觉遵守国家法律、法规，按照《中国共产党纪律处分条例》、《中华人民共和国反不正当竞争法》、《关于禁止商业贿赂行为的暂行规定》以及有关要求进行各项业务活动。</w:t>
      </w:r>
    </w:p>
    <w:p>
      <w:pPr>
        <w:widowControl/>
        <w:spacing w:line="360" w:lineRule="auto"/>
        <w:ind w:left="69" w:firstLine="422" w:firstLineChars="201"/>
        <w:rPr>
          <w:rFonts w:ascii="宋体" w:hAnsi="宋体" w:eastAsia="宋体" w:cs="宋体"/>
          <w:szCs w:val="28"/>
        </w:rPr>
      </w:pPr>
      <w:r>
        <w:rPr>
          <w:rFonts w:hint="eastAsia" w:ascii="宋体" w:hAnsi="宋体" w:eastAsia="宋体" w:cs="宋体"/>
          <w:szCs w:val="28"/>
        </w:rPr>
        <w:t>二、不向金龙的工作人员及其亲属馈赠礼金、礼品（含有价证券）；不向金龙的工作人员提供任何应由其个人支付报酬的劳务和其它服务；不为金龙的工作人员安排可能影响公正执行公务的任何活动（如：旅游、高消费宴请、娱乐等）；不为金龙的工作人员支付应由其个人支付的任何赞助费、宣传费、咨询费、劳务费等；不为金龙的工作人员报销任何名义的个人消费凭证；不为金龙的工作人员安排违反社会公德的活动；不为金龙的工作人员提供经商、办企业、消费提供特殊便利或优惠等。</w:t>
      </w:r>
    </w:p>
    <w:p>
      <w:pPr>
        <w:widowControl/>
        <w:spacing w:line="360" w:lineRule="auto"/>
        <w:ind w:left="69" w:firstLine="422" w:firstLineChars="201"/>
        <w:rPr>
          <w:rFonts w:ascii="宋体" w:hAnsi="宋体" w:eastAsia="宋体" w:cs="宋体"/>
          <w:szCs w:val="28"/>
        </w:rPr>
      </w:pPr>
      <w:r>
        <w:rPr>
          <w:rFonts w:hint="eastAsia" w:ascii="宋体" w:hAnsi="宋体" w:eastAsia="宋体" w:cs="宋体"/>
          <w:szCs w:val="28"/>
        </w:rPr>
        <w:t>三、不与其他经营者串通报价和投标，不排挤其他经营者的公平竞争，损害其他经营者的合法权益；不在工程建设的预决算编制工作中弄虚作假、高估冒算。</w:t>
      </w:r>
    </w:p>
    <w:p>
      <w:pPr>
        <w:spacing w:line="360" w:lineRule="auto"/>
        <w:ind w:left="69" w:firstLine="420" w:firstLineChars="200"/>
        <w:rPr>
          <w:rFonts w:ascii="宋体" w:hAnsi="宋体" w:eastAsia="宋体" w:cs="宋体"/>
          <w:szCs w:val="28"/>
        </w:rPr>
      </w:pPr>
      <w:r>
        <w:rPr>
          <w:rFonts w:hint="eastAsia" w:ascii="宋体" w:hAnsi="宋体" w:eastAsia="宋体" w:cs="宋体"/>
          <w:szCs w:val="28"/>
        </w:rPr>
        <w:t>四、发现金龙的工作人员有受贿行为或索贿要求、徇私舞弊、滥用职权时，将予以举报并提供证据。举报电话：0592-6371215 ；举报邮箱：jjjcs@mail.king-long.com.cn；举报信件：厦门金龙联合汽车工业有限公司，纪检监察室收。</w:t>
      </w:r>
    </w:p>
    <w:p>
      <w:pPr>
        <w:spacing w:line="360" w:lineRule="auto"/>
        <w:ind w:left="69" w:firstLine="420" w:firstLineChars="200"/>
        <w:rPr>
          <w:rFonts w:ascii="宋体" w:hAnsi="宋体" w:eastAsia="宋体" w:cs="宋体"/>
          <w:szCs w:val="28"/>
        </w:rPr>
      </w:pPr>
      <w:r>
        <w:rPr>
          <w:rFonts w:hint="eastAsia" w:ascii="宋体" w:hAnsi="宋体" w:eastAsia="宋体" w:cs="宋体"/>
          <w:szCs w:val="28"/>
        </w:rPr>
        <w:t>五、自觉接受监督，本单位及员工若有违反本承诺书（包括但不限于本承诺书所列举禁止项目），致使厦门金龙工作人员受到纪检监察部门党纪、政纪处分，自处分确定之日起三日内，本单位自愿支付贵公司</w:t>
      </w:r>
      <w:r>
        <w:rPr>
          <w:rFonts w:hint="eastAsia" w:ascii="宋体" w:hAnsi="宋体" w:eastAsia="宋体" w:cs="宋体"/>
          <w:szCs w:val="28"/>
          <w:u w:val="single"/>
        </w:rPr>
        <w:t xml:space="preserve"> 2 </w:t>
      </w:r>
      <w:r>
        <w:rPr>
          <w:rFonts w:hint="eastAsia" w:ascii="宋体" w:hAnsi="宋体" w:eastAsia="宋体" w:cs="宋体"/>
          <w:szCs w:val="28"/>
        </w:rPr>
        <w:t>万元人民币违约金；致使厦门金龙工作人员受到司法机关刑事追究（判处拘役或有期徒刑以上刑罚处罚），自判决生效之日起三日内，本单位自愿支付贵公司</w:t>
      </w:r>
      <w:r>
        <w:rPr>
          <w:rFonts w:hint="eastAsia" w:ascii="宋体" w:hAnsi="宋体" w:eastAsia="宋体" w:cs="宋体"/>
          <w:szCs w:val="28"/>
          <w:u w:val="single"/>
        </w:rPr>
        <w:t xml:space="preserve">  5 </w:t>
      </w:r>
      <w:r>
        <w:rPr>
          <w:rFonts w:hint="eastAsia" w:ascii="宋体" w:hAnsi="宋体" w:eastAsia="宋体" w:cs="宋体"/>
          <w:szCs w:val="28"/>
        </w:rPr>
        <w:t>万元人民币违约金。</w:t>
      </w:r>
    </w:p>
    <w:p>
      <w:pPr>
        <w:spacing w:line="360" w:lineRule="auto"/>
        <w:ind w:firstLine="525" w:firstLineChars="250"/>
        <w:jc w:val="left"/>
        <w:rPr>
          <w:rFonts w:ascii="宋体" w:hAnsi="宋体" w:eastAsia="宋体" w:cs="宋体"/>
          <w:szCs w:val="28"/>
        </w:rPr>
      </w:pPr>
      <w:r>
        <w:rPr>
          <w:rFonts w:hint="eastAsia" w:ascii="宋体" w:hAnsi="宋体" w:eastAsia="宋体" w:cs="宋体"/>
          <w:szCs w:val="28"/>
        </w:rPr>
        <w:t>特此承诺。</w:t>
      </w:r>
    </w:p>
    <w:p>
      <w:pPr>
        <w:spacing w:line="360" w:lineRule="auto"/>
        <w:ind w:left="69" w:firstLine="403" w:firstLineChars="192"/>
        <w:rPr>
          <w:rFonts w:ascii="宋体" w:hAnsi="宋体" w:eastAsia="宋体" w:cs="宋体"/>
          <w:szCs w:val="28"/>
        </w:rPr>
      </w:pPr>
    </w:p>
    <w:p>
      <w:pPr>
        <w:spacing w:line="360" w:lineRule="auto"/>
        <w:ind w:left="69" w:firstLine="403" w:firstLineChars="192"/>
        <w:rPr>
          <w:rFonts w:ascii="宋体" w:hAnsi="宋体" w:eastAsia="宋体" w:cs="宋体"/>
          <w:szCs w:val="28"/>
        </w:rPr>
      </w:pPr>
    </w:p>
    <w:p>
      <w:pPr>
        <w:keepNext w:val="0"/>
        <w:keepLines w:val="0"/>
        <w:pageBreakBefore w:val="0"/>
        <w:widowControl w:val="0"/>
        <w:kinsoku/>
        <w:wordWrap/>
        <w:overflowPunct/>
        <w:topLinePunct w:val="0"/>
        <w:autoSpaceDE/>
        <w:autoSpaceDN/>
        <w:bidi w:val="0"/>
        <w:adjustRightInd/>
        <w:snapToGrid/>
        <w:spacing w:line="360" w:lineRule="auto"/>
        <w:ind w:firstLine="4400" w:firstLineChars="2000"/>
        <w:textAlignment w:val="auto"/>
        <w:outlineLvl w:val="9"/>
        <w:rPr>
          <w:rFonts w:hint="eastAsia" w:ascii="宋体" w:hAnsi="宋体" w:eastAsia="宋体" w:cs="宋体"/>
          <w:sz w:val="22"/>
          <w:szCs w:val="24"/>
        </w:rPr>
      </w:pPr>
      <w:r>
        <w:rPr>
          <w:rFonts w:hint="eastAsia" w:ascii="宋体" w:hAnsi="宋体" w:eastAsia="宋体" w:cs="宋体"/>
          <w:sz w:val="22"/>
          <w:szCs w:val="24"/>
        </w:rPr>
        <w:t>投标人公司盖章：________________________</w:t>
      </w:r>
    </w:p>
    <w:p>
      <w:pPr>
        <w:keepNext w:val="0"/>
        <w:keepLines w:val="0"/>
        <w:pageBreakBefore w:val="0"/>
        <w:widowControl w:val="0"/>
        <w:kinsoku/>
        <w:wordWrap/>
        <w:overflowPunct/>
        <w:topLinePunct w:val="0"/>
        <w:autoSpaceDE/>
        <w:autoSpaceDN/>
        <w:bidi w:val="0"/>
        <w:adjustRightInd/>
        <w:snapToGrid/>
        <w:spacing w:line="360" w:lineRule="auto"/>
        <w:ind w:firstLine="4400" w:firstLineChars="2000"/>
        <w:textAlignment w:val="auto"/>
        <w:outlineLvl w:val="9"/>
        <w:rPr>
          <w:rFonts w:hint="eastAsia" w:ascii="宋体" w:hAnsi="宋体" w:eastAsia="宋体" w:cs="宋体"/>
          <w:sz w:val="22"/>
          <w:szCs w:val="24"/>
        </w:rPr>
      </w:pPr>
    </w:p>
    <w:p>
      <w:pPr>
        <w:keepNext w:val="0"/>
        <w:keepLines w:val="0"/>
        <w:pageBreakBefore w:val="0"/>
        <w:widowControl w:val="0"/>
        <w:kinsoku/>
        <w:wordWrap/>
        <w:overflowPunct/>
        <w:topLinePunct w:val="0"/>
        <w:autoSpaceDE/>
        <w:autoSpaceDN/>
        <w:bidi w:val="0"/>
        <w:adjustRightInd/>
        <w:snapToGrid/>
        <w:spacing w:line="360" w:lineRule="auto"/>
        <w:ind w:left="425" w:firstLine="1833"/>
        <w:textAlignment w:val="auto"/>
        <w:outlineLvl w:val="9"/>
        <w:rPr>
          <w:rFonts w:ascii="宋体" w:hAnsi="宋体" w:eastAsia="宋体" w:cs="宋体"/>
          <w:b/>
          <w:bCs/>
          <w:color w:val="FF0000"/>
          <w:sz w:val="22"/>
          <w:szCs w:val="24"/>
        </w:rPr>
      </w:pPr>
      <w:r>
        <w:rPr>
          <w:rFonts w:hint="eastAsia" w:ascii="宋体" w:hAnsi="宋体" w:eastAsia="宋体" w:cs="宋体"/>
          <w:sz w:val="22"/>
          <w:szCs w:val="24"/>
        </w:rPr>
        <w:t>法定代表人或授权委托人(签字或盖章)：________________________</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ascii="宋体" w:hAnsi="宋体" w:eastAsia="宋体" w:cs="宋体"/>
          <w:b/>
          <w:bCs/>
          <w:sz w:val="24"/>
          <w:szCs w:val="24"/>
        </w:rPr>
      </w:pPr>
    </w:p>
    <w:p>
      <w:pPr>
        <w:rPr>
          <w:rFonts w:ascii="宋体" w:hAnsi="宋体" w:eastAsia="宋体" w:cs="宋体"/>
          <w:b/>
          <w:sz w:val="36"/>
          <w:szCs w:val="36"/>
        </w:rPr>
      </w:pPr>
    </w:p>
    <w:p>
      <w:pPr>
        <w:pStyle w:val="3"/>
        <w:rPr>
          <w:rFonts w:ascii="宋体" w:hAnsi="宋体" w:eastAsia="宋体" w:cs="宋体"/>
          <w:b w:val="0"/>
        </w:rPr>
      </w:pPr>
      <w:bookmarkStart w:id="57" w:name="_Toc40105019"/>
      <w:bookmarkStart w:id="58" w:name="_Toc39133664"/>
      <w:bookmarkStart w:id="59" w:name="_Toc39133527"/>
      <w:bookmarkStart w:id="60" w:name="_Toc3026"/>
      <w:bookmarkStart w:id="61" w:name="_Toc39129412"/>
      <w:r>
        <w:rPr>
          <w:rFonts w:hint="eastAsia" w:ascii="宋体" w:hAnsi="宋体" w:eastAsia="宋体" w:cs="宋体"/>
          <w:b w:val="0"/>
        </w:rPr>
        <w:t>附件七 投标资格声明函</w:t>
      </w:r>
      <w:bookmarkEnd w:id="57"/>
      <w:bookmarkEnd w:id="58"/>
      <w:bookmarkEnd w:id="59"/>
      <w:bookmarkEnd w:id="60"/>
      <w:bookmarkEnd w:id="61"/>
    </w:p>
    <w:p>
      <w:pPr>
        <w:spacing w:line="500" w:lineRule="exact"/>
        <w:rPr>
          <w:rFonts w:ascii="宋体" w:hAnsi="宋体" w:eastAsia="宋体" w:cs="宋体"/>
          <w:szCs w:val="21"/>
        </w:rPr>
      </w:pPr>
      <w:r>
        <w:rPr>
          <w:rFonts w:hint="eastAsia" w:ascii="宋体" w:hAnsi="宋体" w:eastAsia="宋体" w:cs="宋体"/>
          <w:szCs w:val="21"/>
        </w:rPr>
        <w:t>致厦门金龙联合汽车工业有限公司：</w:t>
      </w:r>
    </w:p>
    <w:p>
      <w:pPr>
        <w:spacing w:line="500" w:lineRule="exact"/>
        <w:rPr>
          <w:rFonts w:ascii="宋体" w:hAnsi="宋体" w:eastAsia="宋体" w:cs="宋体"/>
          <w:szCs w:val="21"/>
        </w:rPr>
      </w:pPr>
      <w:r>
        <w:rPr>
          <w:rFonts w:hint="eastAsia" w:ascii="宋体" w:hAnsi="宋体" w:eastAsia="宋体" w:cs="宋体"/>
          <w:szCs w:val="21"/>
        </w:rPr>
        <w:t xml:space="preserve">    经仔细研究项目名称：</w:t>
      </w:r>
      <w:r>
        <w:rPr>
          <w:rFonts w:hint="eastAsia" w:ascii="宋体" w:hAnsi="宋体" w:eastAsia="宋体" w:cs="宋体"/>
          <w:szCs w:val="21"/>
          <w:u w:val="single"/>
        </w:rPr>
        <w:t xml:space="preserve"> 厦门金龙环境年度自行监测服务采购项目 （项目编号： </w:t>
      </w:r>
      <w:r>
        <w:rPr>
          <w:rFonts w:hint="eastAsia" w:ascii="宋体" w:hAnsi="宋体" w:eastAsia="宋体" w:cs="宋体"/>
          <w:szCs w:val="21"/>
          <w:u w:val="single"/>
          <w:lang w:eastAsia="zh-CN"/>
        </w:rPr>
        <w:t>FSCZB202404080001</w:t>
      </w:r>
      <w:r>
        <w:rPr>
          <w:rFonts w:hint="eastAsia" w:ascii="宋体" w:hAnsi="宋体" w:eastAsia="宋体" w:cs="宋体"/>
          <w:szCs w:val="21"/>
          <w:u w:val="single"/>
        </w:rPr>
        <w:t>）</w:t>
      </w:r>
      <w:r>
        <w:rPr>
          <w:rFonts w:hint="eastAsia" w:ascii="宋体" w:hAnsi="宋体" w:eastAsia="宋体" w:cs="宋体"/>
          <w:szCs w:val="21"/>
        </w:rPr>
        <w:t xml:space="preserve"> 招标项目的招标文件全部内容，我司</w:t>
      </w:r>
      <w:r>
        <w:rPr>
          <w:rFonts w:hint="eastAsia" w:ascii="宋体" w:hAnsi="宋体" w:eastAsia="宋体" w:cs="宋体"/>
          <w:szCs w:val="21"/>
          <w:u w:val="single"/>
        </w:rPr>
        <w:t xml:space="preserve">                （投标人公司名称）</w:t>
      </w:r>
      <w:r>
        <w:rPr>
          <w:rFonts w:hint="eastAsia" w:ascii="宋体" w:hAnsi="宋体" w:eastAsia="宋体" w:cs="宋体"/>
          <w:szCs w:val="21"/>
        </w:rPr>
        <w:t>郑重声明以下几点：</w:t>
      </w:r>
    </w:p>
    <w:p>
      <w:pPr>
        <w:spacing w:line="500" w:lineRule="exact"/>
        <w:ind w:firstLine="420"/>
        <w:rPr>
          <w:rFonts w:ascii="宋体" w:hAnsi="宋体" w:eastAsia="宋体" w:cs="宋体"/>
          <w:szCs w:val="21"/>
        </w:rPr>
      </w:pPr>
      <w:r>
        <w:rPr>
          <w:rFonts w:ascii="宋体" w:hAnsi="宋体" w:eastAsia="宋体" w:cs="宋体"/>
          <w:szCs w:val="21"/>
        </w:rPr>
        <w:t>(一)投标人应是具备独立的法人资格，并提供经年检合格的营业执照（三证合一）；</w:t>
      </w:r>
    </w:p>
    <w:p>
      <w:pPr>
        <w:spacing w:line="500" w:lineRule="exact"/>
        <w:ind w:firstLine="420"/>
        <w:rPr>
          <w:rFonts w:ascii="宋体" w:hAnsi="宋体" w:eastAsia="宋体" w:cs="宋体"/>
          <w:szCs w:val="21"/>
        </w:rPr>
      </w:pPr>
      <w:r>
        <w:rPr>
          <w:rFonts w:ascii="宋体" w:hAnsi="宋体" w:eastAsia="宋体" w:cs="宋体"/>
          <w:szCs w:val="21"/>
        </w:rPr>
        <w:t>(二)投标人所在的公司主营业务范围，需满足可服务本招标文件要求的所有服务内容；</w:t>
      </w:r>
    </w:p>
    <w:p>
      <w:pPr>
        <w:spacing w:line="500" w:lineRule="exact"/>
        <w:ind w:firstLine="420"/>
        <w:rPr>
          <w:rFonts w:ascii="宋体" w:hAnsi="宋体" w:eastAsia="宋体" w:cs="宋体"/>
          <w:szCs w:val="21"/>
        </w:rPr>
      </w:pPr>
      <w:r>
        <w:rPr>
          <w:rFonts w:ascii="宋体" w:hAnsi="宋体" w:eastAsia="宋体" w:cs="宋体"/>
          <w:szCs w:val="21"/>
        </w:rPr>
        <w:t>(三)公司合法营业时间三年以上（含三年），能提供 24小时服务；</w:t>
      </w:r>
    </w:p>
    <w:p>
      <w:pPr>
        <w:spacing w:line="500" w:lineRule="exact"/>
        <w:ind w:firstLine="420"/>
        <w:rPr>
          <w:rFonts w:ascii="宋体" w:hAnsi="宋体" w:eastAsia="宋体" w:cs="宋体"/>
          <w:szCs w:val="21"/>
        </w:rPr>
      </w:pPr>
      <w:r>
        <w:rPr>
          <w:rFonts w:ascii="宋体" w:hAnsi="宋体" w:eastAsia="宋体" w:cs="宋体"/>
          <w:szCs w:val="21"/>
        </w:rPr>
        <w:t>(四)投标人有依法缴纳税收和社会保障资金的良好记录；</w:t>
      </w:r>
    </w:p>
    <w:p>
      <w:pPr>
        <w:spacing w:line="500" w:lineRule="exact"/>
        <w:ind w:firstLine="420"/>
        <w:rPr>
          <w:rFonts w:ascii="宋体" w:hAnsi="宋体" w:eastAsia="宋体" w:cs="宋体"/>
          <w:szCs w:val="21"/>
        </w:rPr>
      </w:pPr>
      <w:r>
        <w:rPr>
          <w:rFonts w:ascii="宋体" w:hAnsi="宋体" w:eastAsia="宋体" w:cs="宋体"/>
          <w:szCs w:val="21"/>
        </w:rPr>
        <w:t>(五)参加投标前三年内,在经营活动中没有因违法经营受到刑事处罚或者责令停产停业、吊销许可证或者执照、较大数额罚款等行政处罚的重大违法记录。</w:t>
      </w:r>
    </w:p>
    <w:p>
      <w:pPr>
        <w:spacing w:line="500" w:lineRule="exact"/>
        <w:ind w:firstLine="420"/>
        <w:rPr>
          <w:rFonts w:ascii="宋体" w:hAnsi="宋体" w:eastAsia="宋体" w:cs="宋体"/>
          <w:sz w:val="24"/>
          <w:szCs w:val="24"/>
        </w:rPr>
      </w:pPr>
      <w:r>
        <w:rPr>
          <w:rFonts w:hint="eastAsia" w:ascii="宋体" w:hAnsi="宋体" w:eastAsia="宋体" w:cs="宋体"/>
          <w:szCs w:val="21"/>
        </w:rPr>
        <w:t>我司对所有上述资料和信息的真实性和准确性负责，评标后，如贵司审查需要，我司愿意无条件配合提供上述资料，若经审查一旦发生上述资料和信息的失实，贵司将有权宣布我司投标文件作废并没收投标保证金。</w:t>
      </w:r>
    </w:p>
    <w:p>
      <w:pPr>
        <w:rPr>
          <w:rFonts w:ascii="宋体" w:hAnsi="宋体" w:eastAsia="宋体" w:cs="宋体"/>
        </w:rPr>
      </w:pPr>
    </w:p>
    <w:p>
      <w:pPr>
        <w:rPr>
          <w:rFonts w:ascii="宋体" w:hAnsi="宋体" w:eastAsia="宋体" w:cs="宋体"/>
        </w:rPr>
      </w:pPr>
    </w:p>
    <w:p>
      <w:pPr>
        <w:jc w:val="right"/>
        <w:rPr>
          <w:rFonts w:ascii="宋体" w:hAnsi="宋体" w:eastAsia="宋体" w:cs="宋体"/>
        </w:rPr>
      </w:pPr>
    </w:p>
    <w:p>
      <w:pPr>
        <w:keepNext w:val="0"/>
        <w:keepLines w:val="0"/>
        <w:pageBreakBefore w:val="0"/>
        <w:widowControl w:val="0"/>
        <w:kinsoku/>
        <w:wordWrap w:val="0"/>
        <w:overflowPunct/>
        <w:topLinePunct w:val="0"/>
        <w:autoSpaceDE/>
        <w:autoSpaceDN/>
        <w:bidi w:val="0"/>
        <w:adjustRightInd/>
        <w:snapToGrid/>
        <w:spacing w:line="360" w:lineRule="auto"/>
        <w:ind w:right="119"/>
        <w:jc w:val="right"/>
        <w:textAlignment w:val="auto"/>
        <w:outlineLvl w:val="9"/>
        <w:rPr>
          <w:rFonts w:ascii="宋体" w:hAnsi="宋体" w:eastAsia="宋体" w:cs="宋体"/>
          <w:sz w:val="24"/>
          <w:szCs w:val="24"/>
          <w:u w:val="single"/>
        </w:rPr>
      </w:pPr>
      <w:r>
        <w:rPr>
          <w:rFonts w:hint="eastAsia" w:ascii="宋体" w:hAnsi="宋体" w:eastAsia="宋体" w:cs="宋体"/>
          <w:sz w:val="24"/>
          <w:szCs w:val="24"/>
        </w:rPr>
        <w:t>投标人公司盖章：</w:t>
      </w:r>
      <w:r>
        <w:rPr>
          <w:rFonts w:hint="eastAsia" w:ascii="宋体" w:hAnsi="宋体" w:eastAsia="宋体" w:cs="宋体"/>
          <w:sz w:val="24"/>
          <w:szCs w:val="24"/>
          <w:u w:val="single"/>
        </w:rPr>
        <w:t xml:space="preserve">                    </w:t>
      </w:r>
    </w:p>
    <w:p>
      <w:pPr>
        <w:keepNext w:val="0"/>
        <w:keepLines w:val="0"/>
        <w:pageBreakBefore w:val="0"/>
        <w:widowControl w:val="0"/>
        <w:kinsoku/>
        <w:overflowPunct/>
        <w:topLinePunct w:val="0"/>
        <w:autoSpaceDE/>
        <w:autoSpaceDN/>
        <w:bidi w:val="0"/>
        <w:adjustRightInd/>
        <w:snapToGrid/>
        <w:spacing w:line="360" w:lineRule="auto"/>
        <w:ind w:right="119"/>
        <w:jc w:val="right"/>
        <w:textAlignment w:val="auto"/>
        <w:outlineLvl w:val="9"/>
        <w:rPr>
          <w:rFonts w:ascii="宋体" w:hAnsi="宋体" w:eastAsia="宋体" w:cs="宋体"/>
          <w:szCs w:val="21"/>
        </w:rPr>
      </w:pPr>
    </w:p>
    <w:p>
      <w:pPr>
        <w:keepNext w:val="0"/>
        <w:keepLines w:val="0"/>
        <w:pageBreakBefore w:val="0"/>
        <w:widowControl w:val="0"/>
        <w:kinsoku/>
        <w:wordWrap w:val="0"/>
        <w:overflowPunct/>
        <w:topLinePunct w:val="0"/>
        <w:autoSpaceDE/>
        <w:autoSpaceDN/>
        <w:bidi w:val="0"/>
        <w:adjustRightInd/>
        <w:snapToGrid/>
        <w:spacing w:line="360" w:lineRule="auto"/>
        <w:ind w:right="119"/>
        <w:jc w:val="right"/>
        <w:textAlignment w:val="auto"/>
        <w:outlineLvl w:val="9"/>
        <w:rPr>
          <w:rFonts w:ascii="宋体" w:hAnsi="宋体" w:eastAsia="宋体" w:cs="宋体"/>
        </w:rPr>
      </w:pPr>
      <w:r>
        <w:rPr>
          <w:rFonts w:hint="eastAsia" w:ascii="宋体" w:hAnsi="宋体" w:eastAsia="宋体" w:cs="宋体"/>
          <w:sz w:val="24"/>
          <w:szCs w:val="24"/>
        </w:rPr>
        <w:t>法定代表人或授权委托人(签字或盖章)：</w:t>
      </w:r>
      <w:r>
        <w:rPr>
          <w:rFonts w:hint="eastAsia" w:ascii="宋体" w:hAnsi="宋体" w:eastAsia="宋体" w:cs="宋体"/>
          <w:szCs w:val="21"/>
          <w:u w:val="single"/>
        </w:rPr>
        <w:t xml:space="preserve">                       </w:t>
      </w:r>
    </w:p>
    <w:p>
      <w:pPr>
        <w:rPr>
          <w:rFonts w:ascii="宋体" w:hAnsi="宋体" w:eastAsia="宋体" w:cs="宋体"/>
          <w:b/>
          <w:bCs/>
          <w:sz w:val="24"/>
          <w:szCs w:val="24"/>
        </w:rPr>
      </w:pPr>
      <w:r>
        <w:rPr>
          <w:rFonts w:hint="eastAsia" w:ascii="宋体" w:hAnsi="宋体" w:eastAsia="宋体" w:cs="宋体"/>
          <w:b/>
          <w:bCs/>
          <w:sz w:val="24"/>
          <w:szCs w:val="24"/>
        </w:rPr>
        <w:br w:type="page"/>
      </w:r>
    </w:p>
    <w:p>
      <w:pPr>
        <w:pStyle w:val="3"/>
        <w:rPr>
          <w:rFonts w:hint="default" w:ascii="宋体" w:hAnsi="宋体" w:eastAsia="宋体" w:cs="宋体"/>
          <w:b w:val="0"/>
          <w:lang w:val="en-US" w:eastAsia="zh-CN"/>
        </w:rPr>
      </w:pPr>
      <w:bookmarkStart w:id="62" w:name="_Toc5918"/>
      <w:r>
        <w:rPr>
          <w:rFonts w:hint="eastAsia" w:ascii="宋体" w:hAnsi="宋体" w:eastAsia="宋体" w:cs="宋体"/>
          <w:b w:val="0"/>
        </w:rPr>
        <w:t>附件</w:t>
      </w:r>
      <w:r>
        <w:rPr>
          <w:rFonts w:hint="eastAsia" w:ascii="宋体" w:hAnsi="宋体" w:eastAsia="宋体" w:cs="宋体"/>
          <w:b w:val="0"/>
          <w:lang w:val="en-US" w:eastAsia="zh-CN"/>
        </w:rPr>
        <w:t>八 主要测量仪器一览表</w:t>
      </w:r>
      <w:bookmarkEnd w:id="62"/>
    </w:p>
    <w:p>
      <w:pPr>
        <w:pStyle w:val="3"/>
        <w:jc w:val="center"/>
        <w:rPr>
          <w:rFonts w:ascii="宋体" w:hAnsi="宋体" w:eastAsia="宋体" w:cs="宋体"/>
          <w:b w:val="0"/>
          <w:sz w:val="22"/>
          <w:szCs w:val="22"/>
        </w:rPr>
      </w:pPr>
      <w:r>
        <w:rPr>
          <w:rFonts w:hint="eastAsia" w:ascii="宋体" w:hAnsi="宋体" w:eastAsia="宋体" w:cs="宋体"/>
          <w:b w:val="0"/>
          <w:lang w:val="en-US" w:eastAsia="zh-CN"/>
        </w:rPr>
        <w:t>主要测量仪器</w:t>
      </w:r>
      <w:r>
        <w:rPr>
          <w:rFonts w:hint="eastAsia" w:ascii="宋体" w:hAnsi="宋体" w:eastAsia="宋体" w:cs="宋体"/>
          <w:b w:val="0"/>
        </w:rPr>
        <w:t>一览表</w:t>
      </w:r>
    </w:p>
    <w:tbl>
      <w:tblPr>
        <w:tblStyle w:val="16"/>
        <w:tblpPr w:leftFromText="180" w:rightFromText="180" w:vertAnchor="page" w:horzAnchor="margin" w:tblpX="1" w:tblpY="3116"/>
        <w:tblW w:w="102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
        <w:gridCol w:w="2105"/>
        <w:gridCol w:w="1589"/>
        <w:gridCol w:w="1578"/>
        <w:gridCol w:w="1207"/>
        <w:gridCol w:w="1061"/>
        <w:gridCol w:w="1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2"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eastAsia="zh-CN"/>
              </w:rPr>
            </w:pPr>
            <w:r>
              <w:rPr>
                <w:rFonts w:hint="eastAsia" w:ascii="宋体" w:hAnsi="宋体" w:eastAsia="宋体" w:cs="宋体"/>
                <w:b w:val="0"/>
                <w:sz w:val="21"/>
                <w:szCs w:val="21"/>
                <w:lang w:val="en-US" w:eastAsia="zh-CN"/>
              </w:rPr>
              <w:t>序号</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lang w:val="en-US" w:eastAsia="zh-CN"/>
              </w:rPr>
              <w:t>仪器</w:t>
            </w:r>
            <w:r>
              <w:rPr>
                <w:rFonts w:hint="eastAsia" w:ascii="宋体" w:hAnsi="宋体" w:eastAsia="宋体" w:cs="宋体"/>
                <w:b w:val="0"/>
                <w:sz w:val="21"/>
                <w:szCs w:val="21"/>
              </w:rPr>
              <w:t>名称</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品牌/型号</w:t>
            </w: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国别/产地</w:t>
            </w: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出厂时间</w:t>
            </w: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数量</w:t>
            </w: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提供</w:t>
            </w:r>
            <w:r>
              <w:rPr>
                <w:rFonts w:hint="eastAsia" w:ascii="宋体" w:hAnsi="宋体" w:eastAsia="宋体" w:cs="宋体"/>
                <w:b w:val="0"/>
                <w:sz w:val="21"/>
                <w:szCs w:val="21"/>
                <w:lang w:val="en-US" w:eastAsia="zh-CN"/>
              </w:rPr>
              <w:t>仪器</w:t>
            </w:r>
            <w:r>
              <w:rPr>
                <w:rFonts w:hint="eastAsia" w:ascii="宋体" w:hAnsi="宋体" w:eastAsia="宋体" w:cs="宋体"/>
                <w:b w:val="0"/>
                <w:sz w:val="21"/>
                <w:szCs w:val="21"/>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1</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气相色谱仪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09"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2</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自动烟尘（气）测试仪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3</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原子吸收分光光度计</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4</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可见分光光度计</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5</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红外分光测油仪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6</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溶解氧仪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7</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便携式水质多参数测试仪</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4" w:hRule="atLeast"/>
        </w:trPr>
        <w:tc>
          <w:tcPr>
            <w:tcW w:w="83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8</w:t>
            </w:r>
          </w:p>
        </w:tc>
        <w:tc>
          <w:tcPr>
            <w:tcW w:w="210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r>
              <w:rPr>
                <w:rFonts w:hint="eastAsia" w:ascii="宋体" w:hAnsi="宋体" w:eastAsia="宋体" w:cs="宋体"/>
                <w:b w:val="0"/>
                <w:sz w:val="21"/>
                <w:szCs w:val="21"/>
              </w:rPr>
              <w:t>电子天平</w:t>
            </w:r>
          </w:p>
        </w:tc>
        <w:tc>
          <w:tcPr>
            <w:tcW w:w="1589"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578"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207"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061"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c>
          <w:tcPr>
            <w:tcW w:w="1835" w:type="dxa"/>
            <w:vAlign w:val="center"/>
          </w:tcPr>
          <w:p>
            <w:pPr>
              <w:pStyle w:val="3"/>
              <w:keepNext/>
              <w:keepLines/>
              <w:pageBreakBefore w:val="0"/>
              <w:widowControl w:val="0"/>
              <w:kinsoku/>
              <w:wordWrap/>
              <w:overflowPunct/>
              <w:topLinePunct w:val="0"/>
              <w:autoSpaceDE/>
              <w:autoSpaceDN/>
              <w:bidi w:val="0"/>
              <w:adjustRightInd/>
              <w:snapToGrid/>
              <w:spacing w:before="160" w:after="160" w:line="240" w:lineRule="auto"/>
              <w:jc w:val="center"/>
              <w:textAlignment w:val="auto"/>
              <w:outlineLvl w:val="1"/>
              <w:rPr>
                <w:rFonts w:ascii="宋体" w:hAnsi="宋体" w:eastAsia="宋体" w:cs="宋体"/>
                <w:b w:val="0"/>
                <w:sz w:val="21"/>
                <w:szCs w:val="21"/>
              </w:rPr>
            </w:pPr>
          </w:p>
        </w:tc>
      </w:tr>
    </w:tbl>
    <w:p>
      <w:pPr>
        <w:jc w:val="left"/>
        <w:rPr>
          <w:rFonts w:ascii="宋体" w:hAnsi="宋体" w:eastAsia="宋体" w:cs="宋体"/>
          <w:sz w:val="24"/>
        </w:rPr>
      </w:pPr>
      <w:r>
        <w:rPr>
          <w:rFonts w:hint="eastAsia" w:ascii="宋体" w:hAnsi="宋体" w:eastAsia="宋体" w:cs="宋体"/>
          <w:sz w:val="24"/>
        </w:rPr>
        <w:t>注：同一项目不同型号</w:t>
      </w:r>
      <w:r>
        <w:rPr>
          <w:rFonts w:hint="eastAsia" w:ascii="宋体" w:hAnsi="宋体" w:eastAsia="宋体" w:cs="宋体"/>
          <w:sz w:val="24"/>
          <w:lang w:val="en-US" w:eastAsia="zh-CN"/>
        </w:rPr>
        <w:t>仪器</w:t>
      </w:r>
      <w:r>
        <w:rPr>
          <w:rFonts w:hint="eastAsia" w:ascii="宋体" w:hAnsi="宋体" w:eastAsia="宋体" w:cs="宋体"/>
          <w:sz w:val="24"/>
        </w:rPr>
        <w:t>，须分开填写。如表格不够，可按此表格式自行制表补充填写。</w:t>
      </w:r>
    </w:p>
    <w:p>
      <w:pPr>
        <w:jc w:val="left"/>
        <w:rPr>
          <w:rFonts w:ascii="宋体" w:hAnsi="宋体" w:eastAsia="宋体" w:cs="宋体"/>
          <w:sz w:val="24"/>
        </w:rPr>
      </w:pPr>
    </w:p>
    <w:p>
      <w:pPr>
        <w:jc w:val="left"/>
        <w:rPr>
          <w:rFonts w:ascii="宋体" w:hAnsi="宋体" w:eastAsia="宋体" w:cs="宋体"/>
          <w:sz w:val="24"/>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3360" w:firstLineChars="1400"/>
        <w:jc w:val="left"/>
        <w:textAlignment w:val="auto"/>
        <w:outlineLvl w:val="9"/>
        <w:rPr>
          <w:rFonts w:hint="default" w:ascii="宋体" w:hAnsi="宋体" w:eastAsia="宋体" w:cs="宋体"/>
          <w:sz w:val="24"/>
          <w:u w:val="single"/>
          <w:lang w:val="en-US" w:eastAsia="zh-CN"/>
        </w:rPr>
      </w:pPr>
      <w:r>
        <w:rPr>
          <w:rFonts w:hint="eastAsia" w:ascii="宋体" w:hAnsi="宋体" w:eastAsia="宋体" w:cs="宋体"/>
          <w:sz w:val="24"/>
        </w:rPr>
        <w:t>投标人单位全称（公章）</w:t>
      </w:r>
      <w:r>
        <w:rPr>
          <w:rFonts w:hint="eastAsia" w:ascii="宋体" w:hAnsi="宋体" w:eastAsia="宋体" w:cs="宋体"/>
          <w:sz w:val="24"/>
          <w:lang w:eastAsia="zh-CN"/>
        </w:rPr>
        <w:t>：</w:t>
      </w:r>
      <w:r>
        <w:rPr>
          <w:rFonts w:hint="eastAsia" w:ascii="宋体" w:hAnsi="宋体" w:eastAsia="宋体" w:cs="宋体"/>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ascii="宋体" w:hAnsi="宋体" w:eastAsia="宋体" w:cs="宋体"/>
          <w:sz w:val="24"/>
        </w:rPr>
      </w:pP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r>
        <w:rPr>
          <w:rFonts w:hint="eastAsia" w:ascii="宋体" w:hAnsi="宋体" w:eastAsia="宋体" w:cs="宋体"/>
          <w:sz w:val="24"/>
        </w:rPr>
        <w:tab/>
      </w:r>
    </w:p>
    <w:p>
      <w:pPr>
        <w:keepNext w:val="0"/>
        <w:keepLines w:val="0"/>
        <w:pageBreakBefore w:val="0"/>
        <w:widowControl w:val="0"/>
        <w:kinsoku/>
        <w:wordWrap/>
        <w:overflowPunct/>
        <w:topLinePunct w:val="0"/>
        <w:autoSpaceDE/>
        <w:autoSpaceDN/>
        <w:bidi w:val="0"/>
        <w:adjustRightInd/>
        <w:snapToGrid/>
        <w:spacing w:line="360" w:lineRule="auto"/>
        <w:ind w:left="0" w:leftChars="0" w:firstLine="2940" w:firstLineChars="1225"/>
        <w:jc w:val="left"/>
        <w:textAlignment w:val="auto"/>
        <w:outlineLvl w:val="9"/>
        <w:rPr>
          <w:rFonts w:hint="eastAsia" w:ascii="宋体" w:hAnsi="宋体" w:eastAsia="宋体" w:cs="宋体"/>
          <w:sz w:val="24"/>
          <w:u w:val="single"/>
          <w:lang w:val="en-US" w:eastAsia="zh-CN"/>
        </w:rPr>
      </w:pPr>
      <w:r>
        <w:rPr>
          <w:rFonts w:hint="eastAsia" w:ascii="宋体" w:hAnsi="宋体" w:eastAsia="宋体" w:cs="宋体"/>
          <w:sz w:val="24"/>
        </w:rPr>
        <w:t>法定代表人或授权代理人签字</w:t>
      </w:r>
      <w:r>
        <w:rPr>
          <w:rFonts w:hint="eastAsia" w:ascii="宋体" w:hAnsi="宋体" w:eastAsia="宋体" w:cs="宋体"/>
          <w:sz w:val="24"/>
          <w:lang w:eastAsia="zh-CN"/>
        </w:rPr>
        <w:t>：</w:t>
      </w:r>
      <w:r>
        <w:rPr>
          <w:rFonts w:hint="eastAsia" w:ascii="宋体" w:hAnsi="宋体" w:eastAsia="宋体" w:cs="宋体"/>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sz w:val="24"/>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5460" w:firstLineChars="2275"/>
        <w:jc w:val="left"/>
        <w:textAlignment w:val="auto"/>
        <w:outlineLvl w:val="9"/>
        <w:rPr>
          <w:rFonts w:hint="default" w:ascii="宋体" w:hAnsi="宋体" w:eastAsia="宋体" w:cs="宋体"/>
          <w:sz w:val="24"/>
          <w:u w:val="single"/>
          <w:lang w:val="en-US" w:eastAsia="zh-CN"/>
        </w:rPr>
      </w:pPr>
      <w:r>
        <w:rPr>
          <w:rFonts w:hint="eastAsia" w:ascii="宋体" w:hAnsi="宋体" w:eastAsia="宋体" w:cs="宋体"/>
          <w:sz w:val="24"/>
          <w:u w:val="none"/>
          <w:lang w:val="en-US" w:eastAsia="zh-CN"/>
        </w:rPr>
        <w:t>日 期：</w:t>
      </w:r>
      <w:r>
        <w:rPr>
          <w:rFonts w:hint="eastAsia" w:ascii="宋体" w:hAnsi="宋体" w:eastAsia="宋体" w:cs="宋体"/>
          <w:sz w:val="24"/>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jc w:val="left"/>
        <w:textAlignment w:val="auto"/>
        <w:outlineLvl w:val="9"/>
        <w:rPr>
          <w:rFonts w:ascii="宋体" w:hAnsi="宋体" w:eastAsia="宋体" w:cs="宋体"/>
          <w:sz w:val="24"/>
        </w:rPr>
      </w:pPr>
    </w:p>
    <w:p>
      <w:pPr>
        <w:rPr>
          <w:rFonts w:hint="eastAsia" w:ascii="宋体" w:hAnsi="宋体" w:eastAsia="宋体" w:cs="宋体"/>
          <w:bCs/>
          <w:sz w:val="32"/>
          <w:szCs w:val="32"/>
        </w:rPr>
      </w:pPr>
      <w:bookmarkStart w:id="63" w:name="_Toc39133665"/>
      <w:bookmarkStart w:id="64" w:name="_Toc39133528"/>
      <w:bookmarkStart w:id="65" w:name="_Toc39129413"/>
      <w:bookmarkStart w:id="66" w:name="_Toc40105020"/>
      <w:r>
        <w:rPr>
          <w:rFonts w:hint="eastAsia" w:ascii="宋体" w:hAnsi="宋体" w:eastAsia="宋体" w:cs="宋体"/>
          <w:bCs/>
          <w:sz w:val="32"/>
          <w:szCs w:val="32"/>
        </w:rPr>
        <w:br w:type="page"/>
      </w:r>
    </w:p>
    <w:p>
      <w:pPr>
        <w:rPr>
          <w:rFonts w:hint="eastAsia" w:ascii="宋体" w:hAnsi="宋体" w:eastAsia="宋体" w:cs="宋体"/>
          <w:bCs/>
          <w:sz w:val="32"/>
          <w:szCs w:val="32"/>
          <w:lang w:val="en-US" w:eastAsia="zh-CN"/>
        </w:rPr>
      </w:pPr>
      <w:bookmarkStart w:id="67" w:name="_Toc28462"/>
      <w:r>
        <w:rPr>
          <w:rFonts w:hint="eastAsia" w:ascii="宋体" w:hAnsi="宋体" w:eastAsia="宋体" w:cs="宋体"/>
          <w:bCs/>
          <w:sz w:val="32"/>
          <w:szCs w:val="32"/>
        </w:rPr>
        <w:t>附件</w:t>
      </w:r>
      <w:bookmarkEnd w:id="63"/>
      <w:bookmarkEnd w:id="64"/>
      <w:bookmarkEnd w:id="65"/>
      <w:r>
        <w:rPr>
          <w:rFonts w:hint="eastAsia" w:ascii="宋体" w:hAnsi="宋体" w:eastAsia="宋体" w:cs="宋体"/>
          <w:bCs/>
          <w:sz w:val="32"/>
          <w:szCs w:val="32"/>
          <w:lang w:val="en-US" w:eastAsia="zh-CN"/>
        </w:rPr>
        <w:t>九</w:t>
      </w:r>
      <w:r>
        <w:rPr>
          <w:rFonts w:hint="eastAsia" w:ascii="宋体" w:hAnsi="宋体" w:eastAsia="宋体" w:cs="宋体"/>
          <w:bCs/>
          <w:sz w:val="32"/>
          <w:szCs w:val="32"/>
        </w:rPr>
        <w:t xml:space="preserve"> 采购招标综合评</w:t>
      </w:r>
      <w:bookmarkEnd w:id="66"/>
      <w:r>
        <w:rPr>
          <w:rFonts w:hint="eastAsia" w:ascii="宋体" w:hAnsi="宋体" w:eastAsia="宋体" w:cs="宋体"/>
          <w:bCs/>
          <w:sz w:val="32"/>
          <w:szCs w:val="32"/>
          <w:lang w:val="en-US" w:eastAsia="zh-CN"/>
        </w:rPr>
        <w:t>标细则</w:t>
      </w:r>
      <w:bookmarkEnd w:id="67"/>
    </w:p>
    <w:p>
      <w:pPr>
        <w:rPr>
          <w:rFonts w:hint="default" w:ascii="宋体" w:hAnsi="宋体" w:eastAsia="宋体" w:cs="宋体"/>
          <w:bCs/>
          <w:sz w:val="18"/>
          <w:szCs w:val="18"/>
          <w:lang w:val="en-US" w:eastAsia="zh-CN"/>
        </w:rPr>
      </w:pPr>
    </w:p>
    <w:p>
      <w:pPr>
        <w:pStyle w:val="4"/>
        <w:adjustRightInd w:val="0"/>
        <w:snapToGrid w:val="0"/>
        <w:spacing w:before="0" w:after="120" w:line="440" w:lineRule="exact"/>
        <w:rPr>
          <w:rFonts w:ascii="宋体" w:hAnsi="宋体" w:eastAsia="宋体" w:cs="宋体"/>
          <w:sz w:val="28"/>
          <w:szCs w:val="28"/>
        </w:rPr>
      </w:pPr>
      <w:bookmarkStart w:id="68" w:name="_Toc5934"/>
      <w:bookmarkStart w:id="69" w:name="_Toc21409"/>
      <w:bookmarkStart w:id="70" w:name="_Toc19915"/>
      <w:bookmarkStart w:id="71" w:name="_Toc14358"/>
      <w:bookmarkStart w:id="72" w:name="_Toc13659"/>
      <w:r>
        <w:rPr>
          <w:rFonts w:hint="eastAsia" w:ascii="宋体" w:hAnsi="宋体" w:eastAsia="宋体" w:cs="宋体"/>
          <w:sz w:val="30"/>
          <w:szCs w:val="30"/>
        </w:rPr>
        <w:t>评标方法、评标标准、定标原则</w:t>
      </w:r>
      <w:bookmarkEnd w:id="68"/>
      <w:bookmarkEnd w:id="69"/>
      <w:bookmarkEnd w:id="70"/>
      <w:bookmarkEnd w:id="71"/>
      <w:bookmarkEnd w:id="72"/>
    </w:p>
    <w:p>
      <w:pPr>
        <w:spacing w:before="156" w:beforeLines="50" w:after="156" w:afterLines="50" w:line="440" w:lineRule="exact"/>
        <w:rPr>
          <w:rFonts w:ascii="宋体" w:hAnsi="宋体" w:eastAsia="宋体" w:cs="宋体"/>
          <w:b/>
          <w:sz w:val="28"/>
          <w:szCs w:val="28"/>
        </w:rPr>
      </w:pPr>
      <w:r>
        <w:rPr>
          <w:rFonts w:hint="eastAsia" w:ascii="宋体" w:hAnsi="宋体" w:eastAsia="宋体" w:cs="宋体"/>
          <w:b/>
          <w:sz w:val="28"/>
          <w:szCs w:val="28"/>
          <w:lang w:val="zh-CN"/>
        </w:rPr>
        <w:t>一、评标方法：综合评分法</w:t>
      </w:r>
    </w:p>
    <w:p>
      <w:pPr>
        <w:spacing w:line="360" w:lineRule="auto"/>
        <w:ind w:firstLine="480" w:firstLineChars="200"/>
        <w:rPr>
          <w:rFonts w:ascii="宋体" w:hAnsi="宋体" w:eastAsia="宋体" w:cs="宋体"/>
          <w:sz w:val="24"/>
          <w:lang w:val="zh-CN"/>
        </w:rPr>
      </w:pPr>
      <w:r>
        <w:rPr>
          <w:rFonts w:hint="eastAsia" w:ascii="宋体" w:hAnsi="宋体" w:eastAsia="宋体" w:cs="宋体"/>
          <w:sz w:val="24"/>
          <w:lang w:val="zh-CN"/>
        </w:rPr>
        <w:t>按照评标程序的规定对各投标人的资格性以及符合性做出评审， 只有资格性检查和符合性检查合格的投标文件才能进入评分。 评标委员会就每个合格投标人的投标报价进行综合比较，统计每个合格投标人的得分。</w:t>
      </w:r>
    </w:p>
    <w:p>
      <w:pPr>
        <w:spacing w:line="440" w:lineRule="exact"/>
        <w:rPr>
          <w:rFonts w:ascii="宋体" w:hAnsi="宋体" w:eastAsia="宋体" w:cs="宋体"/>
          <w:b/>
          <w:sz w:val="28"/>
          <w:szCs w:val="28"/>
          <w:lang w:val="zh-CN"/>
        </w:rPr>
      </w:pPr>
      <w:r>
        <w:rPr>
          <w:rFonts w:hint="eastAsia" w:ascii="宋体" w:hAnsi="宋体" w:eastAsia="宋体" w:cs="宋体"/>
          <w:b/>
          <w:sz w:val="28"/>
          <w:szCs w:val="28"/>
          <w:lang w:val="zh-CN"/>
        </w:rPr>
        <w:t>二、评标标准</w:t>
      </w:r>
    </w:p>
    <w:p>
      <w:pPr>
        <w:spacing w:after="156" w:afterLines="50" w:line="440" w:lineRule="exact"/>
        <w:rPr>
          <w:rFonts w:ascii="宋体" w:hAnsi="宋体" w:eastAsia="宋体" w:cs="宋体"/>
          <w:b/>
          <w:sz w:val="24"/>
          <w:szCs w:val="20"/>
          <w:lang w:val="zh-CN"/>
        </w:rPr>
      </w:pPr>
      <w:r>
        <w:rPr>
          <w:rFonts w:hint="eastAsia" w:ascii="宋体" w:hAnsi="宋体" w:eastAsia="宋体" w:cs="宋体"/>
          <w:b/>
          <w:sz w:val="24"/>
          <w:lang w:val="en-US" w:eastAsia="zh-CN"/>
        </w:rPr>
        <w:t>F1：</w:t>
      </w:r>
      <w:r>
        <w:rPr>
          <w:rFonts w:hint="eastAsia" w:ascii="宋体" w:hAnsi="宋体" w:eastAsia="宋体" w:cs="宋体"/>
          <w:b/>
          <w:sz w:val="24"/>
          <w:lang w:val="zh-CN"/>
        </w:rPr>
        <w:t>技术因素</w:t>
      </w:r>
      <w:r>
        <w:rPr>
          <w:rFonts w:hint="eastAsia" w:ascii="宋体" w:hAnsi="宋体" w:eastAsia="宋体" w:cs="宋体"/>
          <w:b/>
          <w:sz w:val="24"/>
          <w:szCs w:val="20"/>
          <w:lang w:val="zh-CN"/>
        </w:rPr>
        <w:t>分（满分</w:t>
      </w:r>
      <w:r>
        <w:rPr>
          <w:rFonts w:hint="eastAsia" w:ascii="宋体" w:hAnsi="宋体" w:eastAsia="宋体" w:cs="宋体"/>
          <w:b/>
          <w:sz w:val="24"/>
          <w:szCs w:val="20"/>
          <w:lang w:val="en-US" w:eastAsia="zh-CN"/>
        </w:rPr>
        <w:t>32</w:t>
      </w:r>
      <w:r>
        <w:rPr>
          <w:rFonts w:hint="eastAsia" w:ascii="宋体" w:hAnsi="宋体" w:eastAsia="宋体" w:cs="宋体"/>
          <w:b/>
          <w:sz w:val="24"/>
          <w:szCs w:val="20"/>
          <w:lang w:val="zh-CN"/>
        </w:rPr>
        <w:t>分）</w:t>
      </w:r>
    </w:p>
    <w:tbl>
      <w:tblPr>
        <w:tblStyle w:val="16"/>
        <w:tblW w:w="97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388"/>
        <w:gridCol w:w="6812"/>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701" w:hRule="atLeast"/>
          <w:jc w:val="center"/>
        </w:trPr>
        <w:tc>
          <w:tcPr>
            <w:tcW w:w="83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b/>
                <w:sz w:val="24"/>
                <w:szCs w:val="24"/>
              </w:rPr>
            </w:pPr>
            <w:r>
              <w:rPr>
                <w:rFonts w:hint="eastAsia" w:ascii="宋体" w:hAnsi="宋体" w:eastAsia="宋体" w:cs="宋体"/>
                <w:b/>
                <w:kern w:val="10"/>
                <w:sz w:val="24"/>
                <w:szCs w:val="24"/>
              </w:rPr>
              <w:t>序号</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b/>
                <w:sz w:val="24"/>
                <w:szCs w:val="24"/>
                <w:lang w:val="en-US" w:eastAsia="zh-CN"/>
              </w:rPr>
            </w:pPr>
            <w:r>
              <w:rPr>
                <w:rFonts w:hint="eastAsia" w:ascii="宋体" w:hAnsi="宋体" w:eastAsia="宋体" w:cs="宋体"/>
                <w:b/>
                <w:sz w:val="24"/>
                <w:szCs w:val="24"/>
                <w:lang w:val="en-US" w:eastAsia="zh-CN"/>
              </w:rPr>
              <w:t>评分因素</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sz w:val="24"/>
                <w:szCs w:val="24"/>
                <w:lang w:eastAsia="zh-CN"/>
              </w:rPr>
            </w:pPr>
            <w:r>
              <w:rPr>
                <w:rFonts w:hint="eastAsia" w:ascii="宋体" w:hAnsi="宋体" w:eastAsia="宋体" w:cs="宋体"/>
                <w:b/>
                <w:sz w:val="24"/>
                <w:szCs w:val="24"/>
              </w:rPr>
              <w:t>评分</w:t>
            </w:r>
            <w:r>
              <w:rPr>
                <w:rFonts w:hint="eastAsia" w:ascii="宋体" w:hAnsi="宋体" w:eastAsia="宋体" w:cs="宋体"/>
                <w:b/>
                <w:sz w:val="24"/>
                <w:szCs w:val="24"/>
                <w:lang w:val="en-US" w:eastAsia="zh-CN"/>
              </w:rPr>
              <w:t>细则</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99" w:leftChars="-47" w:right="-78" w:rightChars="-37"/>
              <w:jc w:val="center"/>
              <w:textAlignment w:val="auto"/>
              <w:outlineLvl w:val="9"/>
              <w:rPr>
                <w:rFonts w:ascii="宋体" w:hAnsi="宋体" w:eastAsia="宋体" w:cs="宋体"/>
                <w:b/>
                <w:sz w:val="24"/>
                <w:szCs w:val="24"/>
              </w:rPr>
            </w:pPr>
            <w:r>
              <w:rPr>
                <w:rFonts w:hint="eastAsia" w:ascii="宋体" w:hAnsi="宋体" w:eastAsia="宋体" w:cs="宋体"/>
                <w:b/>
                <w:sz w:val="24"/>
                <w:szCs w:val="24"/>
                <w:lang w:val="en-US" w:eastAsia="zh-CN"/>
              </w:rPr>
              <w:t>满分</w:t>
            </w:r>
            <w:r>
              <w:rPr>
                <w:rFonts w:hint="eastAsia" w:ascii="宋体" w:hAnsi="宋体" w:eastAsia="宋体" w:cs="宋体"/>
                <w:b/>
                <w:sz w:val="24"/>
                <w:szCs w:val="24"/>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5" w:hRule="atLeas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szCs w:val="24"/>
              </w:rPr>
            </w:pPr>
            <w:r>
              <w:rPr>
                <w:rFonts w:hint="eastAsia" w:ascii="宋体" w:hAnsi="宋体" w:eastAsia="宋体" w:cs="宋体"/>
                <w:szCs w:val="24"/>
              </w:rPr>
              <w:t>1</w:t>
            </w:r>
          </w:p>
        </w:tc>
        <w:tc>
          <w:tcPr>
            <w:tcW w:w="1388" w:type="dxa"/>
            <w:vAlign w:val="center"/>
          </w:tcPr>
          <w:p>
            <w:pPr>
              <w:keepNext w:val="0"/>
              <w:keepLines w:val="0"/>
              <w:pageBreakBefore w:val="0"/>
              <w:widowControl w:val="0"/>
              <w:tabs>
                <w:tab w:val="left" w:pos="1470"/>
              </w:tabs>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服务团队</w:t>
            </w:r>
          </w:p>
        </w:tc>
        <w:tc>
          <w:tcPr>
            <w:tcW w:w="6812" w:type="dxa"/>
            <w:vAlign w:val="center"/>
          </w:tcPr>
          <w:p>
            <w:pPr>
              <w:keepNext w:val="0"/>
              <w:keepLines w:val="0"/>
              <w:pageBreakBefore w:val="0"/>
              <w:widowControl w:val="0"/>
              <w:numPr>
                <w:ilvl w:val="0"/>
                <w:numId w:val="13"/>
              </w:numPr>
              <w:tabs>
                <w:tab w:val="left" w:pos="1470"/>
              </w:tabs>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Cs/>
                <w:sz w:val="24"/>
              </w:rPr>
            </w:pPr>
            <w:r>
              <w:rPr>
                <w:rFonts w:hint="eastAsia" w:ascii="宋体" w:hAnsi="宋体" w:eastAsia="宋体" w:cs="宋体"/>
                <w:bCs/>
                <w:sz w:val="24"/>
              </w:rPr>
              <w:t>服务团队中持有高级及以上职称（环保、化工等相关专业工程师）的得3分，持有中级及以上职称（环保、化工等相关专业工程师）的得1分，最高得3分。注：投标人须提供该员工的职称证明及投标截止时间前近六个月（不含投标截止时间的当月）中任意一个月的社保证明，未提供相应证明材料的此项不得分。</w:t>
            </w:r>
          </w:p>
          <w:p>
            <w:pPr>
              <w:keepNext w:val="0"/>
              <w:keepLines w:val="0"/>
              <w:pageBreakBefore w:val="0"/>
              <w:widowControl w:val="0"/>
              <w:numPr>
                <w:ilvl w:val="0"/>
                <w:numId w:val="13"/>
              </w:numPr>
              <w:tabs>
                <w:tab w:val="left" w:pos="1470"/>
              </w:tabs>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Cs/>
                <w:sz w:val="24"/>
              </w:rPr>
            </w:pPr>
            <w:r>
              <w:rPr>
                <w:rFonts w:hint="eastAsia" w:ascii="宋体" w:hAnsi="宋体" w:eastAsia="宋体" w:cs="宋体"/>
                <w:bCs/>
                <w:sz w:val="24"/>
              </w:rPr>
              <w:t>根据投标人拟投入本项目的项目组成员情况进行评价：具备4名本科（含）及以上学历且为环境或环保类相关专业的得1分。</w:t>
            </w:r>
          </w:p>
          <w:p>
            <w:pPr>
              <w:keepNext w:val="0"/>
              <w:keepLines w:val="0"/>
              <w:pageBreakBefore w:val="0"/>
              <w:widowControl w:val="0"/>
              <w:numPr>
                <w:ilvl w:val="0"/>
                <w:numId w:val="0"/>
              </w:numPr>
              <w:tabs>
                <w:tab w:val="left" w:pos="1470"/>
              </w:tabs>
              <w:kinsoku/>
              <w:wordWrap/>
              <w:overflowPunct/>
              <w:topLinePunct w:val="0"/>
              <w:autoSpaceDE/>
              <w:autoSpaceDN/>
              <w:bidi w:val="0"/>
              <w:adjustRightInd/>
              <w:snapToGrid/>
              <w:spacing w:line="240" w:lineRule="auto"/>
              <w:jc w:val="both"/>
              <w:textAlignment w:val="auto"/>
              <w:outlineLvl w:val="9"/>
              <w:rPr>
                <w:rFonts w:hint="eastAsia" w:ascii="宋体" w:hAnsi="宋体" w:eastAsia="宋体" w:cs="宋体"/>
                <w:bCs/>
                <w:sz w:val="24"/>
              </w:rPr>
            </w:pPr>
            <w:r>
              <w:rPr>
                <w:rFonts w:hint="eastAsia" w:ascii="宋体" w:hAnsi="宋体" w:eastAsia="宋体" w:cs="宋体"/>
                <w:bCs/>
                <w:sz w:val="24"/>
              </w:rPr>
              <w:t>注：投标人须提供毕业证书复印件及投标截止时间前六个月（不含投标截止时间的当月）中任意一个月供应商为其缴纳社会保险的证明材料复印件，否则此项不得分。（同一个人不重复累计计算）</w:t>
            </w:r>
          </w:p>
          <w:p>
            <w:pPr>
              <w:keepNext w:val="0"/>
              <w:keepLines w:val="0"/>
              <w:pageBreakBefore w:val="0"/>
              <w:widowControl w:val="0"/>
              <w:numPr>
                <w:ilvl w:val="0"/>
                <w:numId w:val="13"/>
              </w:numPr>
              <w:tabs>
                <w:tab w:val="left" w:pos="1470"/>
              </w:tabs>
              <w:kinsoku/>
              <w:wordWrap/>
              <w:overflowPunct/>
              <w:topLinePunct w:val="0"/>
              <w:autoSpaceDE/>
              <w:autoSpaceDN/>
              <w:bidi w:val="0"/>
              <w:adjustRightInd/>
              <w:snapToGrid/>
              <w:spacing w:line="240" w:lineRule="auto"/>
              <w:jc w:val="both"/>
              <w:textAlignment w:val="auto"/>
              <w:outlineLvl w:val="9"/>
              <w:rPr>
                <w:rFonts w:ascii="宋体" w:hAnsi="宋体" w:eastAsia="宋体" w:cs="宋体"/>
                <w:bCs/>
                <w:sz w:val="24"/>
              </w:rPr>
            </w:pPr>
            <w:r>
              <w:rPr>
                <w:rFonts w:hint="eastAsia" w:ascii="宋体" w:hAnsi="宋体" w:eastAsia="宋体" w:cs="宋体"/>
                <w:bCs/>
                <w:sz w:val="24"/>
              </w:rPr>
              <w:t>根据投标人响应针对本项目所提供的监测工作团队组建方案进行评价：①对该项内容有做出响应，提供本项目的监测工作团队组建方案，且符合本项目实施要求的得1分；②在满足①的基础上，监测工作团队组建方案内容详细、完整，具有针对性，并提供包括但不限于项目团队成员列表、工作内容、岗位职责、实施步骤、管理流程等，且有利于项目顺利实施的得2分；③未提供相关内容或提供的内容不符合要求的此项不得分。</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szCs w:val="24"/>
              </w:rPr>
            </w:pPr>
            <w:r>
              <w:rPr>
                <w:rFonts w:ascii="宋体" w:hAnsi="宋体" w:eastAsia="宋体" w:cs="宋体"/>
                <w:szCs w:val="24"/>
              </w:rPr>
              <w:t>2</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highlight w:val="yellow"/>
                <w:lang w:val="en-US" w:eastAsia="zh-CN"/>
              </w:rPr>
            </w:pPr>
            <w:r>
              <w:rPr>
                <w:rFonts w:hint="eastAsia" w:ascii="宋体" w:hAnsi="宋体" w:eastAsia="宋体" w:cs="宋体"/>
                <w:bCs/>
                <w:sz w:val="24"/>
                <w:highlight w:val="none"/>
                <w:lang w:val="en-US" w:eastAsia="zh-CN"/>
              </w:rPr>
              <w:t>服务能力</w:t>
            </w:r>
          </w:p>
        </w:tc>
        <w:tc>
          <w:tcPr>
            <w:tcW w:w="6812" w:type="dxa"/>
            <w:vAlign w:val="center"/>
          </w:tcPr>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投标人须具备出具采购人所需监测项目对应的标有检验检测机构资质认定标志(CMA)检测报告的能力，并提供国家认证认可监督管理委员会或人民政府质量技术监督部门认定并颁发的检验检测机构资质认定证书(含证书附表)的有效复印件，以及须提供实验室所在地点有效证明文件予以佐证，完全响应本条款的得2分。未提供相关内容或提供的内容不符合要求的，视为无效投标。</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投标人获得职业健康安全管理体系认证证书的得1分、获得环境管理体系认证证书的得1分，最高得分2分。须提供有效证书复印件，否则不得分。</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根据投标人响应针对本项目所提供的主要仪器、设备投入方案进行评价：①对该项内容有做出响应，提供本项目的主要仪器、设备投入方案，且符合本项目实施要求的得1分；②在满足①的基础上，主要仪器、设备投入方案内容详细、完整，具有针对性，并提供包括但不限于自有的主要仪器、设备一览表，所有权证明材料、图片、检定（或校准）证书复印件等，且有利于项目顺利实施的得2分；③未提供相关内容或提供的内容不符合要求的此项不得分。</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根据投标人针对本项目监测指标所需的主要测量仪器进行评价：①全部为进口设备的得3分；②进口设备占比60%以上的得2分；③配有进口设备但占比30%以下的得1分；④全部为国产设备的不得分。须提供有效证明材料，否则此项不得分。</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根据投标人响应具有能提高监测效能的创新服务措施进行评价：每提供一项利于提高检测效能的创新服务方案且合理可行的得1分，满分2分。未提供相关内容或提供的内容不符合要求的此项不得分。</w:t>
            </w:r>
          </w:p>
          <w:p>
            <w:pPr>
              <w:keepNext w:val="0"/>
              <w:keepLines w:val="0"/>
              <w:pageBreakBefore w:val="0"/>
              <w:widowControl w:val="0"/>
              <w:numPr>
                <w:ilvl w:val="0"/>
                <w:numId w:val="14"/>
              </w:numPr>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val="en-US" w:eastAsia="zh-CN"/>
              </w:rPr>
            </w:pPr>
            <w:r>
              <w:rPr>
                <w:rFonts w:hint="eastAsia" w:ascii="宋体" w:hAnsi="宋体" w:eastAsia="宋体" w:cs="宋体"/>
                <w:bCs/>
                <w:sz w:val="24"/>
                <w:lang w:val="en-US" w:eastAsia="zh-CN"/>
              </w:rPr>
              <w:t>2021年1月1日以来，投标人就监测能力被检查处罚或责令整改的，综合评分的总得分扣除20分/次。</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szCs w:val="24"/>
              </w:rPr>
            </w:pPr>
            <w:r>
              <w:rPr>
                <w:rFonts w:ascii="宋体" w:hAnsi="宋体" w:eastAsia="宋体" w:cs="宋体"/>
                <w:szCs w:val="24"/>
              </w:rPr>
              <w:t>3</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服务方案</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lang w:eastAsia="zh-CN"/>
              </w:rPr>
            </w:pPr>
            <w:r>
              <w:rPr>
                <w:rFonts w:hint="eastAsia" w:ascii="宋体" w:hAnsi="宋体" w:eastAsia="宋体" w:cs="宋体"/>
                <w:bCs/>
                <w:sz w:val="24"/>
              </w:rPr>
              <w:t>根据投标人响应针对本项目所提供的需求分析及监测实施方案进行评价：①对该项内容有做出响应，提供本项目的需求分析及监测实施方案，且符合本项目实施要求的得1分；②在满足①的基础上，项目的需求分析及监测实施方案内容详细、完整，具有针对性，并提供包括但不限于目标需求分析、服务内容分析、结果要求分析、监测实施流程、方法等，且有利于项目顺利实施的得2分；③未提供相关内容或提供的内容不符合要求的此项不得分</w:t>
            </w:r>
            <w:r>
              <w:rPr>
                <w:rFonts w:hint="eastAsia" w:ascii="宋体" w:hAnsi="宋体" w:eastAsia="宋体" w:cs="宋体"/>
                <w:bCs/>
                <w:sz w:val="24"/>
                <w:lang w:eastAsia="zh-CN"/>
              </w:rPr>
              <w:t>。</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zCs w:val="24"/>
                <w:lang w:val="en-US" w:eastAsia="zh-CN"/>
              </w:rPr>
            </w:pPr>
            <w:r>
              <w:rPr>
                <w:rFonts w:hint="eastAsia" w:ascii="宋体" w:hAnsi="宋体" w:eastAsia="宋体" w:cs="宋体"/>
                <w:szCs w:val="24"/>
                <w:lang w:val="en-US" w:eastAsia="zh-CN"/>
              </w:rPr>
              <w:t>4</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质量控制措施</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rPr>
            </w:pPr>
            <w:r>
              <w:rPr>
                <w:rFonts w:hint="eastAsia" w:ascii="宋体" w:hAnsi="宋体" w:eastAsia="宋体" w:cs="宋体"/>
                <w:bCs/>
                <w:sz w:val="24"/>
              </w:rPr>
              <w:t>1、根据投标人承诺的完成测试数据的质量情况进行评价：测试数据准确率达到98%及以上的得 2 分，测试数据准确率达到90%及以上的得1分；须提供书面承诺（承诺函格式自拟），否则此项不得分。</w:t>
            </w:r>
          </w:p>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ascii="宋体" w:hAnsi="宋体" w:eastAsia="宋体" w:cs="宋体"/>
                <w:bCs/>
                <w:sz w:val="24"/>
              </w:rPr>
            </w:pPr>
            <w:r>
              <w:rPr>
                <w:rFonts w:hint="eastAsia" w:ascii="宋体" w:hAnsi="宋体" w:eastAsia="宋体" w:cs="宋体"/>
                <w:bCs/>
                <w:sz w:val="24"/>
              </w:rPr>
              <w:t>2、投标人获得质量管理体系认证证书的得1分。须提供有效证书复印件，否则此项不得分。</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szCs w:val="24"/>
                <w:lang w:val="en-US" w:eastAsia="zh-CN"/>
              </w:rPr>
            </w:pPr>
            <w:r>
              <w:rPr>
                <w:rFonts w:hint="eastAsia" w:ascii="宋体" w:hAnsi="宋体" w:eastAsia="宋体" w:cs="宋体"/>
                <w:szCs w:val="24"/>
                <w:lang w:val="en-US" w:eastAsia="zh-CN"/>
              </w:rPr>
              <w:t>5</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安全生产及保证措施</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rPr>
            </w:pPr>
            <w:r>
              <w:rPr>
                <w:rFonts w:hint="eastAsia" w:ascii="宋体" w:hAnsi="宋体" w:eastAsia="宋体" w:cs="宋体"/>
                <w:bCs/>
                <w:sz w:val="24"/>
              </w:rPr>
              <w:t>1、投标人承诺成交后为本项目服务人员购买意外险或雇主责任险的得 2 分，须提供书面承诺函（承诺函格式自拟），否则此项不得分。</w:t>
            </w:r>
          </w:p>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rPr>
            </w:pPr>
            <w:r>
              <w:rPr>
                <w:rFonts w:hint="eastAsia" w:ascii="宋体" w:hAnsi="宋体" w:eastAsia="宋体" w:cs="宋体"/>
                <w:bCs/>
                <w:sz w:val="24"/>
              </w:rPr>
              <w:t>2、投标人具备登高作业证书的得 1 分，提供有效证书复印件并加盖投标人公章，否则此项不得分。</w:t>
            </w:r>
          </w:p>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ascii="宋体" w:hAnsi="宋体" w:eastAsia="宋体" w:cs="宋体"/>
                <w:bCs/>
                <w:sz w:val="24"/>
              </w:rPr>
            </w:pPr>
            <w:r>
              <w:rPr>
                <w:rFonts w:hint="eastAsia" w:ascii="宋体" w:hAnsi="宋体" w:eastAsia="宋体" w:cs="宋体"/>
                <w:bCs/>
                <w:sz w:val="24"/>
              </w:rPr>
              <w:t>3、根据投标人响应为保障本项目的实施提供的交通工具保障措施进行评价：每提供</w:t>
            </w:r>
            <w:r>
              <w:rPr>
                <w:rFonts w:hint="eastAsia" w:ascii="宋体" w:hAnsi="宋体" w:eastAsia="宋体" w:cs="宋体"/>
                <w:bCs/>
                <w:sz w:val="24"/>
                <w:lang w:val="en-US" w:eastAsia="zh-CN"/>
              </w:rPr>
              <w:t>1</w:t>
            </w:r>
            <w:r>
              <w:rPr>
                <w:rFonts w:hint="eastAsia" w:ascii="宋体" w:hAnsi="宋体" w:eastAsia="宋体" w:cs="宋体"/>
                <w:bCs/>
                <w:sz w:val="24"/>
              </w:rPr>
              <w:t>辆检测车辆得1 分，最高得2 分。车辆属于供应商自有的，应提供车辆行驶证复印件，车辆属于租赁的，应提供租赁合同复印件及租赁发票 （须提供至少一个月的租赁发票，且发票开具时间不含磋商截止时间当月）。</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832" w:type="dxa"/>
            <w:vAlign w:val="center"/>
          </w:tcPr>
          <w:p>
            <w:pPr>
              <w:pStyle w:val="7"/>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szCs w:val="24"/>
                <w:lang w:val="en-US" w:eastAsia="zh-CN"/>
              </w:rPr>
            </w:pPr>
            <w:r>
              <w:rPr>
                <w:rFonts w:hint="eastAsia" w:ascii="宋体" w:hAnsi="宋体" w:eastAsia="宋体" w:cs="宋体"/>
                <w:szCs w:val="24"/>
                <w:lang w:val="en-US" w:eastAsia="zh-CN"/>
              </w:rPr>
              <w:t>6</w:t>
            </w:r>
          </w:p>
        </w:tc>
        <w:tc>
          <w:tcPr>
            <w:tcW w:w="1388"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center"/>
              <w:textAlignment w:val="auto"/>
              <w:outlineLvl w:val="9"/>
              <w:rPr>
                <w:rFonts w:hint="default" w:ascii="宋体" w:hAnsi="宋体" w:eastAsia="宋体" w:cs="宋体"/>
                <w:bCs/>
                <w:sz w:val="24"/>
                <w:lang w:val="en-US" w:eastAsia="zh-CN"/>
              </w:rPr>
            </w:pPr>
            <w:r>
              <w:rPr>
                <w:rFonts w:hint="eastAsia" w:ascii="宋体" w:hAnsi="宋体" w:eastAsia="宋体" w:cs="宋体"/>
                <w:bCs/>
                <w:sz w:val="24"/>
                <w:lang w:val="en-US" w:eastAsia="zh-CN"/>
              </w:rPr>
              <w:t>增值服务</w:t>
            </w:r>
          </w:p>
        </w:tc>
        <w:tc>
          <w:tcPr>
            <w:tcW w:w="6812" w:type="dxa"/>
            <w:vAlign w:val="center"/>
          </w:tcPr>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hint="eastAsia" w:ascii="宋体" w:hAnsi="宋体" w:eastAsia="宋体" w:cs="宋体"/>
                <w:bCs/>
                <w:sz w:val="24"/>
              </w:rPr>
            </w:pPr>
            <w:r>
              <w:rPr>
                <w:rFonts w:hint="eastAsia" w:ascii="宋体" w:hAnsi="宋体" w:eastAsia="宋体" w:cs="宋体"/>
                <w:bCs/>
                <w:sz w:val="24"/>
              </w:rPr>
              <w:t>1、投标人在合同期内为采购人提供增值服务，增值服务包括①为采购人进行合同范围内的监测指标进行临时检测、分析，检测分析结果只需书面提供给采购人；②提供相关咨询服务。投标人应在响应文件中提供增值服务项目清单及报价。</w:t>
            </w:r>
          </w:p>
          <w:p>
            <w:pPr>
              <w:keepNext w:val="0"/>
              <w:keepLines w:val="0"/>
              <w:pageBreakBefore w:val="0"/>
              <w:widowControl w:val="0"/>
              <w:kinsoku/>
              <w:wordWrap/>
              <w:overflowPunct/>
              <w:topLinePunct w:val="0"/>
              <w:autoSpaceDE/>
              <w:autoSpaceDN/>
              <w:bidi w:val="0"/>
              <w:adjustRightInd/>
              <w:snapToGrid/>
              <w:spacing w:line="240" w:lineRule="auto"/>
              <w:ind w:right="26"/>
              <w:jc w:val="both"/>
              <w:textAlignment w:val="auto"/>
              <w:outlineLvl w:val="9"/>
              <w:rPr>
                <w:rFonts w:ascii="宋体" w:hAnsi="宋体" w:eastAsia="宋体" w:cs="宋体"/>
                <w:bCs/>
                <w:sz w:val="24"/>
              </w:rPr>
            </w:pPr>
            <w:r>
              <w:rPr>
                <w:rFonts w:hint="eastAsia" w:ascii="宋体" w:hAnsi="宋体" w:eastAsia="宋体" w:cs="宋体"/>
                <w:bCs/>
                <w:sz w:val="24"/>
              </w:rPr>
              <w:t>2、投标人承诺合同期内提供的增值服务包总价值3万元的，得3分，每增加</w:t>
            </w:r>
            <w:r>
              <w:rPr>
                <w:rFonts w:hint="eastAsia" w:ascii="宋体" w:hAnsi="宋体" w:eastAsia="宋体" w:cs="宋体"/>
                <w:bCs/>
                <w:sz w:val="24"/>
                <w:lang w:val="en-US" w:eastAsia="zh-CN"/>
              </w:rPr>
              <w:t>1</w:t>
            </w:r>
            <w:r>
              <w:rPr>
                <w:rFonts w:hint="eastAsia" w:ascii="宋体" w:hAnsi="宋体" w:eastAsia="宋体" w:cs="宋体"/>
                <w:bCs/>
                <w:sz w:val="24"/>
              </w:rPr>
              <w:t>万元得1分，最高得分5分。</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5分</w:t>
            </w:r>
          </w:p>
        </w:tc>
      </w:tr>
    </w:tbl>
    <w:p>
      <w:pPr>
        <w:tabs>
          <w:tab w:val="left" w:pos="0"/>
        </w:tabs>
        <w:spacing w:before="156" w:beforeLines="50" w:line="360" w:lineRule="auto"/>
        <w:rPr>
          <w:rFonts w:hint="eastAsia" w:ascii="宋体" w:hAnsi="宋体" w:eastAsia="宋体" w:cs="宋体"/>
          <w:b/>
          <w:sz w:val="24"/>
          <w:szCs w:val="20"/>
          <w:lang w:val="zh-CN"/>
        </w:rPr>
      </w:pPr>
      <w:r>
        <w:rPr>
          <w:rFonts w:hint="eastAsia" w:ascii="宋体" w:hAnsi="宋体" w:eastAsia="宋体" w:cs="宋体"/>
          <w:b/>
          <w:sz w:val="24"/>
          <w:szCs w:val="20"/>
          <w:lang w:val="en-US" w:eastAsia="zh-CN"/>
        </w:rPr>
        <w:t>F2：商务</w:t>
      </w:r>
      <w:r>
        <w:rPr>
          <w:rFonts w:hint="eastAsia" w:ascii="宋体" w:hAnsi="宋体" w:eastAsia="宋体" w:cs="宋体"/>
          <w:b/>
          <w:sz w:val="24"/>
          <w:szCs w:val="20"/>
          <w:lang w:val="zh-CN"/>
        </w:rPr>
        <w:t>因素分（满分</w:t>
      </w:r>
      <w:r>
        <w:rPr>
          <w:rFonts w:hint="eastAsia" w:ascii="宋体" w:hAnsi="宋体" w:eastAsia="宋体" w:cs="宋体"/>
          <w:b/>
          <w:sz w:val="24"/>
          <w:szCs w:val="20"/>
          <w:lang w:val="en-US" w:eastAsia="zh-CN"/>
        </w:rPr>
        <w:t>18</w:t>
      </w:r>
      <w:r>
        <w:rPr>
          <w:rFonts w:hint="eastAsia" w:ascii="宋体" w:hAnsi="宋体" w:eastAsia="宋体" w:cs="宋体"/>
          <w:b/>
          <w:sz w:val="24"/>
          <w:szCs w:val="20"/>
          <w:lang w:val="zh-CN"/>
        </w:rPr>
        <w:t>分）</w:t>
      </w:r>
    </w:p>
    <w:tbl>
      <w:tblPr>
        <w:tblStyle w:val="16"/>
        <w:tblW w:w="977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275"/>
        <w:gridCol w:w="7012"/>
        <w:gridCol w:w="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29" w:hRule="atLeast"/>
          <w:jc w:val="center"/>
        </w:trPr>
        <w:tc>
          <w:tcPr>
            <w:tcW w:w="74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ascii="宋体" w:hAnsi="宋体" w:eastAsia="宋体" w:cs="宋体"/>
                <w:b/>
                <w:sz w:val="24"/>
                <w:szCs w:val="24"/>
                <w:highlight w:val="none"/>
              </w:rPr>
            </w:pPr>
            <w:r>
              <w:rPr>
                <w:rFonts w:hint="eastAsia" w:ascii="宋体" w:hAnsi="宋体" w:eastAsia="宋体" w:cs="宋体"/>
                <w:b/>
                <w:kern w:val="10"/>
                <w:sz w:val="24"/>
                <w:szCs w:val="24"/>
                <w:highlight w:val="none"/>
              </w:rPr>
              <w:t>序号</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评分因素</w:t>
            </w:r>
          </w:p>
        </w:tc>
        <w:tc>
          <w:tcPr>
            <w:tcW w:w="7012"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rPr>
              <w:t>评分</w:t>
            </w:r>
            <w:r>
              <w:rPr>
                <w:rFonts w:hint="eastAsia" w:ascii="宋体" w:hAnsi="宋体" w:eastAsia="宋体" w:cs="宋体"/>
                <w:b/>
                <w:sz w:val="24"/>
                <w:szCs w:val="24"/>
                <w:highlight w:val="none"/>
                <w:lang w:val="en-US" w:eastAsia="zh-CN"/>
              </w:rPr>
              <w:t>细则</w:t>
            </w:r>
          </w:p>
        </w:tc>
        <w:tc>
          <w:tcPr>
            <w:tcW w:w="738"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99" w:leftChars="-47" w:right="-78" w:rightChars="-37"/>
              <w:jc w:val="center"/>
              <w:textAlignment w:val="auto"/>
              <w:outlineLvl w:val="9"/>
              <w:rPr>
                <w:rFonts w:ascii="宋体" w:hAnsi="宋体" w:eastAsia="宋体" w:cs="宋体"/>
                <w:b/>
                <w:sz w:val="24"/>
                <w:szCs w:val="24"/>
                <w:highlight w:val="none"/>
              </w:rPr>
            </w:pPr>
            <w:r>
              <w:rPr>
                <w:rFonts w:hint="eastAsia" w:ascii="宋体" w:hAnsi="宋体" w:eastAsia="宋体" w:cs="宋体"/>
                <w:b/>
                <w:sz w:val="24"/>
                <w:szCs w:val="24"/>
                <w:highlight w:val="none"/>
                <w:lang w:val="en-US" w:eastAsia="zh-CN"/>
              </w:rPr>
              <w:t>满分</w:t>
            </w:r>
            <w:r>
              <w:rPr>
                <w:rFonts w:hint="eastAsia" w:ascii="宋体" w:hAnsi="宋体" w:eastAsia="宋体" w:cs="宋体"/>
                <w:b/>
                <w:sz w:val="24"/>
                <w:szCs w:val="24"/>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5" w:hRule="atLeast"/>
          <w:jc w:val="center"/>
        </w:trPr>
        <w:tc>
          <w:tcPr>
            <w:tcW w:w="745" w:type="dxa"/>
            <w:vAlign w:val="center"/>
          </w:tcPr>
          <w:p>
            <w:pPr>
              <w:pStyle w:val="7"/>
              <w:spacing w:line="360" w:lineRule="auto"/>
              <w:jc w:val="center"/>
              <w:rPr>
                <w:rFonts w:ascii="宋体" w:hAnsi="宋体" w:eastAsia="宋体" w:cs="宋体"/>
                <w:szCs w:val="24"/>
                <w:highlight w:val="none"/>
              </w:rPr>
            </w:pPr>
            <w:r>
              <w:rPr>
                <w:rFonts w:hint="eastAsia" w:ascii="宋体" w:hAnsi="宋体" w:eastAsia="宋体" w:cs="宋体"/>
                <w:szCs w:val="24"/>
                <w:highlight w:val="none"/>
              </w:rPr>
              <w:t>1</w:t>
            </w:r>
          </w:p>
        </w:tc>
        <w:tc>
          <w:tcPr>
            <w:tcW w:w="1275" w:type="dxa"/>
            <w:vAlign w:val="center"/>
          </w:tcPr>
          <w:p>
            <w:pPr>
              <w:tabs>
                <w:tab w:val="left" w:pos="1470"/>
              </w:tabs>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业绩证明</w:t>
            </w:r>
          </w:p>
        </w:tc>
        <w:tc>
          <w:tcPr>
            <w:tcW w:w="7012" w:type="dxa"/>
            <w:vAlign w:val="center"/>
          </w:tcPr>
          <w:p>
            <w:pPr>
              <w:keepNext w:val="0"/>
              <w:keepLines w:val="0"/>
              <w:pageBreakBefore w:val="0"/>
              <w:widowControl w:val="0"/>
              <w:numPr>
                <w:ilvl w:val="0"/>
                <w:numId w:val="0"/>
              </w:numPr>
              <w:tabs>
                <w:tab w:val="left" w:pos="1470"/>
              </w:tabs>
              <w:kinsoku/>
              <w:wordWrap/>
              <w:overflowPunct/>
              <w:topLinePunct w:val="0"/>
              <w:autoSpaceDE/>
              <w:autoSpaceDN/>
              <w:bidi w:val="0"/>
              <w:adjustRightInd/>
              <w:snapToGrid/>
              <w:spacing w:line="240" w:lineRule="auto"/>
              <w:jc w:val="both"/>
              <w:textAlignment w:val="auto"/>
              <w:outlineLvl w:val="9"/>
              <w:rPr>
                <w:rFonts w:ascii="宋体" w:hAnsi="宋体" w:eastAsia="宋体" w:cs="宋体"/>
                <w:bCs/>
                <w:sz w:val="24"/>
                <w:highlight w:val="none"/>
              </w:rPr>
            </w:pPr>
            <w:r>
              <w:rPr>
                <w:rFonts w:hint="eastAsia" w:ascii="宋体" w:hAnsi="宋体" w:eastAsia="宋体" w:cs="宋体"/>
                <w:bCs/>
                <w:sz w:val="24"/>
                <w:highlight w:val="none"/>
              </w:rPr>
              <w:t>投标人自 2022 年 1 月 1 日（以合同签订时间为准）以来承担过的同类业绩（环境监测类项目）进行评价：每提供一个有效业绩得 1分，最高得 3 分。注：须完整提供业绩的以下四项证明材料，否则不计分：①中标（成交）公告（提供相关网站中标&lt;成交&gt;公告的下载网页并注 明网址）；②中标（成交）通知书；③采购合同文本；④能够证明该业绩项目已经采购人验收合格或履约完成的相关证明材料。</w:t>
            </w:r>
          </w:p>
        </w:tc>
        <w:tc>
          <w:tcPr>
            <w:tcW w:w="738" w:type="dxa"/>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45" w:type="dxa"/>
            <w:vAlign w:val="center"/>
          </w:tcPr>
          <w:p>
            <w:pPr>
              <w:pStyle w:val="7"/>
              <w:spacing w:line="360" w:lineRule="auto"/>
              <w:jc w:val="center"/>
              <w:rPr>
                <w:rFonts w:ascii="宋体" w:hAnsi="宋体" w:eastAsia="宋体" w:cs="宋体"/>
                <w:szCs w:val="24"/>
                <w:highlight w:val="none"/>
              </w:rPr>
            </w:pPr>
            <w:r>
              <w:rPr>
                <w:rFonts w:ascii="宋体" w:hAnsi="宋体" w:eastAsia="宋体" w:cs="宋体"/>
                <w:szCs w:val="24"/>
                <w:highlight w:val="none"/>
              </w:rPr>
              <w:t>2</w:t>
            </w:r>
          </w:p>
        </w:tc>
        <w:tc>
          <w:tcPr>
            <w:tcW w:w="1275" w:type="dxa"/>
            <w:vAlign w:val="center"/>
          </w:tcPr>
          <w:p>
            <w:pPr>
              <w:ind w:right="26"/>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服务承诺</w:t>
            </w:r>
          </w:p>
        </w:tc>
        <w:tc>
          <w:tcPr>
            <w:tcW w:w="7012" w:type="dxa"/>
            <w:vAlign w:val="center"/>
          </w:tcPr>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1、根据投标人响应针对本项目所提供的服务承诺内容进行评价：①对该项内有做出响应，提供本项目的服务承诺，且符合本项目实施要求的得 1 分；②在满足①的基础上，服务承诺内容详细、完整，具有针对性，并提供包括但不限于优于项目实施响应时间、丰富的检测工作经验和业绩项目经验等利于公司项目实施的得3分；③未提供相关内容或提供的内容不符合要求的此项不得分。</w:t>
            </w:r>
          </w:p>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2、投标人承诺如遇我司突发情况需临时委托采样检测，能承诺在接到任务通知后 1小时内（含）到达采样现场，并进行常规项目采样检测，得3分，能承诺在接到任务通知后在1个小时以上2小时内（含）到达采样现场并进行常规项目采样检测，得1分。须提供书面承诺（承诺函格式自拟），否则此项不得分。</w:t>
            </w:r>
          </w:p>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3、投标人承诺如遇我司突发情况需临时委托采样检测，能以中标价开展应急采样监测的，得3分；不能以中标价开展应急采样监测的，此项不得分。</w:t>
            </w:r>
          </w:p>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4、未被环保相关主管部门通报批评，未被处罚，投标人需作出承</w:t>
            </w:r>
          </w:p>
          <w:p>
            <w:pPr>
              <w:numPr>
                <w:ilvl w:val="0"/>
                <w:numId w:val="0"/>
              </w:numPr>
              <w:ind w:right="26" w:rightChars="0"/>
              <w:jc w:val="both"/>
              <w:rPr>
                <w:rFonts w:hint="eastAsia"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诺，得3分，须提供书面承诺（承诺函格式自拟），否则此项不得分。</w:t>
            </w:r>
          </w:p>
        </w:tc>
        <w:tc>
          <w:tcPr>
            <w:tcW w:w="738" w:type="dxa"/>
            <w:vAlign w:val="center"/>
          </w:tcPr>
          <w:p>
            <w:pPr>
              <w:spacing w:line="36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745" w:type="dxa"/>
            <w:vAlign w:val="center"/>
          </w:tcPr>
          <w:p>
            <w:pPr>
              <w:pStyle w:val="7"/>
              <w:spacing w:line="360" w:lineRule="auto"/>
              <w:jc w:val="center"/>
              <w:rPr>
                <w:rFonts w:ascii="宋体" w:hAnsi="宋体" w:eastAsia="宋体" w:cs="宋体"/>
                <w:szCs w:val="24"/>
                <w:highlight w:val="none"/>
              </w:rPr>
            </w:pPr>
            <w:r>
              <w:rPr>
                <w:rFonts w:ascii="宋体" w:hAnsi="宋体" w:eastAsia="宋体" w:cs="宋体"/>
                <w:szCs w:val="24"/>
                <w:highlight w:val="none"/>
              </w:rPr>
              <w:t>3</w:t>
            </w:r>
          </w:p>
        </w:tc>
        <w:tc>
          <w:tcPr>
            <w:tcW w:w="1275" w:type="dxa"/>
            <w:vAlign w:val="center"/>
          </w:tcPr>
          <w:p>
            <w:pPr>
              <w:ind w:right="26"/>
              <w:jc w:val="center"/>
              <w:rPr>
                <w:rFonts w:hint="default" w:ascii="宋体" w:hAnsi="宋体" w:eastAsia="宋体" w:cs="宋体"/>
                <w:bCs/>
                <w:sz w:val="24"/>
                <w:highlight w:val="none"/>
                <w:lang w:val="en-US" w:eastAsia="zh-CN"/>
              </w:rPr>
            </w:pPr>
            <w:r>
              <w:rPr>
                <w:rFonts w:hint="eastAsia" w:ascii="宋体" w:hAnsi="宋体" w:eastAsia="宋体" w:cs="宋体"/>
                <w:bCs/>
                <w:sz w:val="24"/>
                <w:highlight w:val="none"/>
                <w:lang w:val="en-US" w:eastAsia="zh-CN"/>
              </w:rPr>
              <w:t>服务计划</w:t>
            </w:r>
          </w:p>
        </w:tc>
        <w:tc>
          <w:tcPr>
            <w:tcW w:w="7012" w:type="dxa"/>
            <w:vAlign w:val="center"/>
          </w:tcPr>
          <w:p>
            <w:pPr>
              <w:ind w:right="26"/>
              <w:jc w:val="both"/>
              <w:rPr>
                <w:rFonts w:hint="eastAsia" w:ascii="宋体" w:hAnsi="宋体" w:eastAsia="宋体" w:cs="宋体"/>
                <w:bCs/>
                <w:sz w:val="24"/>
                <w:highlight w:val="none"/>
                <w:lang w:eastAsia="zh-CN"/>
              </w:rPr>
            </w:pPr>
            <w:r>
              <w:rPr>
                <w:rFonts w:hint="eastAsia" w:ascii="宋体" w:hAnsi="宋体" w:eastAsia="宋体" w:cs="宋体"/>
                <w:bCs/>
                <w:sz w:val="24"/>
                <w:highlight w:val="none"/>
                <w:lang w:eastAsia="zh-CN"/>
              </w:rPr>
              <w:t>1、根据投标人响应针对本项目所提供的服务项目时间进行评价：①对该项内容有做出响应，提供本项目的服务项目时间，且符合本项目实施要求的得 1分；②在满足①的基础上，服务项目时间安排详细、完整，具有针对性，有提供时间进度计划与方案后续安排，以保证最终服务期目标的完成的得3分；③未提供相关内容或提供的内容不符合要求的此项不得分。</w:t>
            </w:r>
          </w:p>
        </w:tc>
        <w:tc>
          <w:tcPr>
            <w:tcW w:w="738" w:type="dxa"/>
            <w:vAlign w:val="center"/>
          </w:tcPr>
          <w:p>
            <w:pPr>
              <w:spacing w:line="360" w:lineRule="auto"/>
              <w:jc w:val="center"/>
              <w:rPr>
                <w:rFonts w:hint="default"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3分</w:t>
            </w:r>
          </w:p>
        </w:tc>
      </w:tr>
    </w:tbl>
    <w:p>
      <w:pPr>
        <w:tabs>
          <w:tab w:val="left" w:pos="0"/>
        </w:tabs>
        <w:spacing w:before="156" w:beforeLines="50" w:line="360" w:lineRule="auto"/>
        <w:rPr>
          <w:rFonts w:hint="eastAsia" w:ascii="宋体" w:hAnsi="宋体" w:eastAsia="宋体" w:cs="宋体"/>
          <w:b/>
          <w:sz w:val="24"/>
          <w:szCs w:val="24"/>
          <w:lang w:val="zh-CN"/>
        </w:rPr>
      </w:pPr>
      <w:r>
        <w:rPr>
          <w:rFonts w:hint="eastAsia" w:ascii="宋体" w:hAnsi="宋体" w:eastAsia="宋体" w:cs="宋体"/>
          <w:b/>
          <w:sz w:val="24"/>
          <w:szCs w:val="20"/>
          <w:lang w:val="en-US" w:eastAsia="zh-CN"/>
        </w:rPr>
        <w:t>F3：价格</w:t>
      </w:r>
      <w:r>
        <w:rPr>
          <w:rFonts w:hint="eastAsia" w:ascii="宋体" w:hAnsi="宋体" w:eastAsia="宋体" w:cs="宋体"/>
          <w:b/>
          <w:sz w:val="24"/>
          <w:szCs w:val="20"/>
          <w:lang w:val="zh-CN"/>
        </w:rPr>
        <w:t>因素分（满分</w:t>
      </w:r>
      <w:r>
        <w:rPr>
          <w:rFonts w:hint="eastAsia" w:ascii="宋体" w:hAnsi="宋体" w:eastAsia="宋体" w:cs="宋体"/>
          <w:b/>
          <w:sz w:val="24"/>
          <w:szCs w:val="20"/>
          <w:lang w:val="en-US" w:eastAsia="zh-CN"/>
        </w:rPr>
        <w:t>50</w:t>
      </w:r>
      <w:r>
        <w:rPr>
          <w:rFonts w:hint="eastAsia" w:ascii="宋体" w:hAnsi="宋体" w:eastAsia="宋体" w:cs="宋体"/>
          <w:b/>
          <w:sz w:val="24"/>
          <w:szCs w:val="20"/>
          <w:lang w:val="zh-CN"/>
        </w:rPr>
        <w:t>分）</w:t>
      </w:r>
    </w:p>
    <w:p>
      <w:pPr>
        <w:tabs>
          <w:tab w:val="left" w:pos="1275"/>
        </w:tabs>
        <w:snapToGrid/>
        <w:spacing w:line="480" w:lineRule="exact"/>
        <w:ind w:firstLine="480"/>
        <w:rPr>
          <w:rFonts w:hint="eastAsia" w:ascii="宋体" w:hAnsi="宋体" w:eastAsia="宋体" w:cs="宋体"/>
          <w:sz w:val="24"/>
          <w:szCs w:val="24"/>
        </w:rPr>
      </w:pPr>
      <w:r>
        <w:rPr>
          <w:rFonts w:hint="eastAsia" w:ascii="宋体" w:hAnsi="宋体" w:eastAsia="宋体" w:cs="宋体"/>
          <w:sz w:val="24"/>
          <w:szCs w:val="24"/>
        </w:rPr>
        <w:t>a.各投标人</w:t>
      </w:r>
      <w:r>
        <w:rPr>
          <w:rFonts w:hint="eastAsia" w:ascii="宋体" w:hAnsi="宋体" w:eastAsia="宋体" w:cs="宋体"/>
          <w:sz w:val="24"/>
          <w:szCs w:val="24"/>
        </w:rPr>
        <mc:AlternateContent>
          <mc:Choice Requires="wps">
            <w:drawing>
              <wp:anchor distT="0" distB="0" distL="114300" distR="114300" simplePos="0" relativeHeight="251661312" behindDoc="0" locked="0" layoutInCell="0" allowOverlap="1">
                <wp:simplePos x="0" y="0"/>
                <wp:positionH relativeFrom="column">
                  <wp:posOffset>470535</wp:posOffset>
                </wp:positionH>
                <wp:positionV relativeFrom="paragraph">
                  <wp:posOffset>87630</wp:posOffset>
                </wp:positionV>
                <wp:extent cx="635" cy="0"/>
                <wp:effectExtent l="0" t="0" r="0" b="0"/>
                <wp:wrapNone/>
                <wp:docPr id="4" name="直接连接符 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7.05pt;margin-top:6.9pt;height:0pt;width:0.05pt;z-index:251661312;mso-width-relative:page;mso-height-relative:page;" filled="f" stroked="t" coordsize="21600,21600" o:allowincell="f" o:gfxdata="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AJZZWO1AAAAAcBAAAPAAAAAAAAAAEAIAAA&#10;ACIAAABkcnMvZG93bnJldi54bWxQSwECFAAUAAAACACHTuJA9IVHlNcBAACSAwAADgAAAAAAAAAB&#10;ACAAAAAjAQAAZHJzL2Uyb0RvYy54bWxQSwUGAAAAAAYABgBZAQAAbAUAAAAA&#10;">
                <v:fill on="f" focussize="0,0"/>
                <v:stroke color="#000000" joinstyle="round"/>
                <v:imagedata o:title=""/>
                <o:lock v:ext="edit" aspectratio="f"/>
              </v:line>
            </w:pict>
          </mc:Fallback>
        </mc:AlternateContent>
      </w:r>
      <w:r>
        <w:rPr>
          <w:rFonts w:hint="eastAsia" w:ascii="宋体" w:hAnsi="宋体" w:eastAsia="宋体" w:cs="宋体"/>
          <w:sz w:val="24"/>
          <w:szCs w:val="24"/>
        </w:rPr>
        <mc:AlternateContent>
          <mc:Choice Requires="wps">
            <w:drawing>
              <wp:anchor distT="0" distB="0" distL="114300" distR="114300" simplePos="0" relativeHeight="251662336" behindDoc="0" locked="0" layoutInCell="0" allowOverlap="1">
                <wp:simplePos x="0" y="0"/>
                <wp:positionH relativeFrom="column">
                  <wp:posOffset>318135</wp:posOffset>
                </wp:positionH>
                <wp:positionV relativeFrom="paragraph">
                  <wp:posOffset>81280</wp:posOffset>
                </wp:positionV>
                <wp:extent cx="635" cy="0"/>
                <wp:effectExtent l="0" t="0" r="0" b="0"/>
                <wp:wrapNone/>
                <wp:docPr id="6" name="直接连接符 6"/>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5.05pt;margin-top:6.4pt;height:0pt;width:0.05pt;z-index:251662336;mso-width-relative:page;mso-height-relative:page;" filled="f" stroked="t" coordsize="21600,21600" o:allowincell="f" o:gfxdata="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3unitMAAAAHAQAADwAAAAAAAAABACAAAAAi&#10;AAAAZHJzL2Rvd25yZXYueG1sUEsBAhQAFAAAAAgAh07iQDQ5A4LWAQAAkgMAAA4AAAAAAAAAAQAg&#10;AAAAIgEAAGRycy9lMm9Eb2MueG1sUEsFBgAAAAAGAAYAWQEAAGoFAAAAAA==&#10;">
                <v:fill on="f" focussize="0,0"/>
                <v:stroke color="#000000" joinstyle="round"/>
                <v:imagedata o:title=""/>
                <o:lock v:ext="edit" aspectratio="f"/>
              </v:line>
            </w:pict>
          </mc:Fallback>
        </mc:AlternateContent>
      </w:r>
      <w:r>
        <w:rPr>
          <w:rFonts w:hint="eastAsia" w:ascii="宋体" w:hAnsi="宋体" w:eastAsia="宋体" w:cs="宋体"/>
          <w:sz w:val="24"/>
          <w:szCs w:val="24"/>
        </w:rPr>
        <w:t>应按照</w:t>
      </w:r>
      <w:r>
        <w:rPr>
          <w:rFonts w:hint="eastAsia" w:ascii="宋体" w:hAnsi="宋体" w:eastAsia="宋体" w:cs="宋体"/>
          <w:sz w:val="24"/>
          <w:szCs w:val="24"/>
          <w:lang w:eastAsia="zh-CN"/>
        </w:rPr>
        <w:t>投标文件</w:t>
      </w:r>
      <w:r>
        <w:rPr>
          <w:rFonts w:hint="eastAsia" w:ascii="宋体" w:hAnsi="宋体" w:eastAsia="宋体" w:cs="宋体"/>
          <w:sz w:val="24"/>
          <w:szCs w:val="24"/>
        </w:rPr>
        <w:t>给出的</w:t>
      </w:r>
      <w:r>
        <w:rPr>
          <w:rFonts w:hint="eastAsia" w:ascii="宋体" w:hAnsi="宋体" w:eastAsia="宋体" w:cs="宋体"/>
          <w:sz w:val="24"/>
          <w:szCs w:val="24"/>
          <w:lang w:eastAsia="zh-CN"/>
        </w:rPr>
        <w:t>格式</w:t>
      </w:r>
      <w:r>
        <w:rPr>
          <w:rFonts w:hint="eastAsia" w:ascii="宋体" w:hAnsi="宋体" w:eastAsia="宋体" w:cs="宋体"/>
          <w:sz w:val="24"/>
          <w:szCs w:val="24"/>
        </w:rPr>
        <w:t>统一进行报价；</w:t>
      </w:r>
    </w:p>
    <w:p>
      <w:pPr>
        <w:snapToGrid/>
        <w:spacing w:line="480" w:lineRule="exact"/>
        <w:ind w:firstLine="480"/>
        <w:rPr>
          <w:rFonts w:hint="eastAsia" w:ascii="宋体" w:hAnsi="宋体" w:eastAsia="宋体" w:cs="宋体"/>
          <w:sz w:val="24"/>
          <w:szCs w:val="24"/>
        </w:rPr>
      </w:pPr>
      <w:r>
        <w:rPr>
          <w:rFonts w:hint="eastAsia" w:ascii="宋体" w:hAnsi="宋体" w:eastAsia="宋体" w:cs="宋体"/>
          <w:sz w:val="24"/>
          <w:szCs w:val="24"/>
        </w:rPr>
        <w:t>b.各报价人的报价得分（A）按以下公式计算得出：</w:t>
      </w:r>
    </w:p>
    <w:p>
      <w:pPr>
        <w:snapToGrid/>
        <w:spacing w:line="480" w:lineRule="exact"/>
        <w:rPr>
          <w:rFonts w:hint="eastAsia" w:ascii="宋体" w:hAnsi="宋体" w:eastAsia="宋体" w:cs="宋体"/>
          <w:sz w:val="28"/>
          <w:szCs w:val="28"/>
          <w:vertAlign w:val="subscript"/>
        </w:rPr>
      </w:pPr>
      <w:r>
        <w:rPr>
          <w:rFonts w:hint="eastAsia" w:ascii="宋体" w:hAnsi="宋体" w:eastAsia="宋体" w:cs="宋体"/>
          <w:sz w:val="28"/>
          <w:szCs w:val="28"/>
        </w:rPr>
        <w:t xml:space="preserve">                      | B</w:t>
      </w:r>
      <w:r>
        <w:rPr>
          <w:rFonts w:hint="eastAsia" w:ascii="宋体" w:hAnsi="宋体" w:eastAsia="宋体" w:cs="宋体"/>
          <w:sz w:val="28"/>
          <w:szCs w:val="28"/>
          <w:vertAlign w:val="subscript"/>
        </w:rPr>
        <w:t>n</w:t>
      </w:r>
      <w:r>
        <w:rPr>
          <w:rFonts w:hint="eastAsia" w:ascii="宋体" w:hAnsi="宋体" w:eastAsia="宋体" w:cs="宋体"/>
          <w:sz w:val="28"/>
          <w:szCs w:val="28"/>
        </w:rPr>
        <w:t xml:space="preserve"> - B</w:t>
      </w:r>
      <w:r>
        <w:rPr>
          <w:rFonts w:hint="eastAsia" w:ascii="宋体" w:hAnsi="宋体" w:eastAsia="宋体" w:cs="宋体"/>
          <w:sz w:val="28"/>
          <w:szCs w:val="28"/>
          <w:vertAlign w:val="subscript"/>
        </w:rPr>
        <w:t>低</w:t>
      </w:r>
      <w:r>
        <w:rPr>
          <w:rFonts w:hint="eastAsia" w:ascii="宋体" w:hAnsi="宋体" w:eastAsia="宋体" w:cs="宋体"/>
          <w:sz w:val="28"/>
          <w:szCs w:val="28"/>
        </w:rPr>
        <w:t>|</w:t>
      </w:r>
    </w:p>
    <w:p>
      <w:pPr>
        <w:pStyle w:val="24"/>
        <w:snapToGrid/>
        <w:spacing w:line="480" w:lineRule="exact"/>
        <w:outlineLvl w:val="9"/>
        <w:rPr>
          <w:rFonts w:hint="eastAsia" w:ascii="宋体" w:hAnsi="宋体" w:eastAsia="宋体" w:cs="宋体"/>
          <w:szCs w:val="28"/>
        </w:rPr>
      </w:pPr>
      <w:r>
        <w:rPr>
          <w:rFonts w:hint="eastAsia" w:ascii="宋体" w:hAnsi="宋体" w:eastAsia="宋体" w:cs="宋体"/>
          <w:szCs w:val="28"/>
        </w:rPr>
        <w:t xml:space="preserve">        </w:t>
      </w:r>
      <w:bookmarkStart w:id="73" w:name="_Toc13333"/>
      <w:bookmarkStart w:id="74" w:name="_Toc27167"/>
      <w:bookmarkStart w:id="75" w:name="_Toc32117"/>
      <w:bookmarkStart w:id="76" w:name="_Toc22917"/>
      <w:bookmarkStart w:id="77" w:name="_Toc20255"/>
      <w:bookmarkStart w:id="78" w:name="_Toc3888"/>
      <w:r>
        <w:rPr>
          <w:rFonts w:hint="eastAsia" w:ascii="宋体" w:hAnsi="宋体" w:eastAsia="宋体" w:cs="宋体"/>
          <w:szCs w:val="28"/>
        </w:rPr>
        <w:t xml:space="preserve">A = </w:t>
      </w:r>
      <w:r>
        <w:rPr>
          <w:rFonts w:hint="eastAsia" w:ascii="宋体" w:hAnsi="宋体" w:eastAsia="宋体" w:cs="宋体"/>
          <w:szCs w:val="28"/>
          <w:lang w:val="en-US" w:eastAsia="zh-CN"/>
        </w:rPr>
        <w:t>5</w:t>
      </w:r>
      <w:r>
        <w:rPr>
          <w:rFonts w:hint="eastAsia" w:ascii="宋体" w:hAnsi="宋体" w:eastAsia="宋体" w:cs="宋体"/>
          <w:szCs w:val="28"/>
        </w:rPr>
        <w:t>0</w:t>
      </w:r>
      <w:r>
        <w:rPr>
          <w:rFonts w:hint="eastAsia" w:ascii="宋体" w:hAnsi="宋体" w:eastAsia="宋体" w:cs="宋体"/>
          <w:szCs w:val="28"/>
          <w:lang w:val="en-US" w:eastAsia="zh-CN"/>
        </w:rPr>
        <w:t xml:space="preserve"> -  </w:t>
      </w:r>
      <w:r>
        <w:rPr>
          <w:rFonts w:hint="eastAsia" w:ascii="宋体" w:hAnsi="宋体" w:eastAsia="宋体" w:cs="宋体"/>
          <w:szCs w:val="28"/>
        </w:rPr>
        <w:t xml:space="preserve"> -------------</w:t>
      </w:r>
      <w:r>
        <w:rPr>
          <w:rFonts w:hint="eastAsia" w:ascii="宋体" w:hAnsi="宋体" w:eastAsia="宋体" w:cs="宋体"/>
          <w:szCs w:val="28"/>
          <w:lang w:val="en-US" w:eastAsia="zh-CN"/>
        </w:rPr>
        <w:t>---</w:t>
      </w:r>
      <w:r>
        <w:rPr>
          <w:rFonts w:hint="eastAsia" w:ascii="宋体" w:hAnsi="宋体" w:eastAsia="宋体" w:cs="宋体"/>
          <w:szCs w:val="28"/>
        </w:rPr>
        <w:t xml:space="preserve"> ×</w:t>
      </w:r>
      <w:r>
        <w:rPr>
          <w:rFonts w:hint="eastAsia" w:ascii="宋体" w:hAnsi="宋体" w:eastAsia="宋体" w:cs="宋体"/>
          <w:szCs w:val="28"/>
          <w:lang w:val="en-US" w:eastAsia="zh-CN"/>
        </w:rPr>
        <w:t>5</w:t>
      </w:r>
      <w:r>
        <w:rPr>
          <w:rFonts w:hint="eastAsia" w:ascii="宋体" w:hAnsi="宋体" w:eastAsia="宋体" w:cs="宋体"/>
          <w:szCs w:val="28"/>
        </w:rPr>
        <w:t>0</w:t>
      </w:r>
      <w:bookmarkEnd w:id="73"/>
      <w:bookmarkEnd w:id="74"/>
      <w:bookmarkEnd w:id="75"/>
      <w:bookmarkEnd w:id="76"/>
      <w:bookmarkEnd w:id="77"/>
      <w:bookmarkEnd w:id="78"/>
    </w:p>
    <w:p>
      <w:pPr>
        <w:pStyle w:val="24"/>
        <w:snapToGrid/>
        <w:spacing w:line="480" w:lineRule="exact"/>
        <w:outlineLvl w:val="9"/>
        <w:rPr>
          <w:rFonts w:hint="eastAsia" w:ascii="宋体" w:hAnsi="宋体" w:eastAsia="宋体" w:cs="宋体"/>
          <w:szCs w:val="28"/>
          <w:vertAlign w:val="subscript"/>
        </w:rPr>
      </w:pPr>
      <w:r>
        <w:rPr>
          <w:rFonts w:hint="eastAsia" w:ascii="宋体" w:hAnsi="宋体" w:eastAsia="宋体" w:cs="宋体"/>
          <w:szCs w:val="28"/>
          <w:vertAlign w:val="subscript"/>
        </w:rPr>
        <w:t xml:space="preserve">                            </w:t>
      </w:r>
      <w:r>
        <w:rPr>
          <w:rFonts w:hint="eastAsia" w:ascii="宋体" w:hAnsi="宋体" w:eastAsia="宋体" w:cs="宋体"/>
          <w:szCs w:val="28"/>
          <w:vertAlign w:val="subscript"/>
          <w:lang w:val="en-US" w:eastAsia="zh-CN"/>
        </w:rPr>
        <w:t xml:space="preserve">                         </w:t>
      </w:r>
      <w:bookmarkStart w:id="79" w:name="_Toc6126"/>
      <w:bookmarkStart w:id="80" w:name="_Toc2995"/>
      <w:bookmarkStart w:id="81" w:name="_Toc4332"/>
      <w:bookmarkStart w:id="82" w:name="_Toc26124"/>
      <w:bookmarkStart w:id="83" w:name="_Toc20829"/>
      <w:bookmarkStart w:id="84" w:name="_Toc30825"/>
      <w:r>
        <w:rPr>
          <w:rFonts w:hint="eastAsia" w:ascii="宋体" w:hAnsi="宋体" w:eastAsia="宋体" w:cs="宋体"/>
          <w:szCs w:val="28"/>
        </w:rPr>
        <w:t>B</w:t>
      </w:r>
      <w:r>
        <w:rPr>
          <w:rFonts w:hint="eastAsia" w:ascii="宋体" w:hAnsi="宋体" w:eastAsia="宋体" w:cs="宋体"/>
          <w:szCs w:val="28"/>
          <w:vertAlign w:val="subscript"/>
        </w:rPr>
        <w:t>n</w:t>
      </w:r>
      <w:bookmarkEnd w:id="79"/>
      <w:bookmarkEnd w:id="80"/>
      <w:bookmarkEnd w:id="81"/>
      <w:bookmarkEnd w:id="82"/>
      <w:bookmarkEnd w:id="83"/>
      <w:bookmarkEnd w:id="84"/>
    </w:p>
    <w:p>
      <w:pPr>
        <w:pStyle w:val="24"/>
        <w:snapToGrid/>
        <w:spacing w:line="480" w:lineRule="exact"/>
        <w:outlineLvl w:val="9"/>
        <w:rPr>
          <w:rFonts w:hint="eastAsia" w:ascii="宋体" w:hAnsi="宋体" w:eastAsia="宋体" w:cs="宋体"/>
          <w:sz w:val="24"/>
          <w:szCs w:val="24"/>
        </w:rPr>
      </w:pPr>
      <w:r>
        <w:rPr>
          <w:rFonts w:hint="eastAsia" w:ascii="宋体" w:hAnsi="宋体" w:eastAsia="宋体" w:cs="宋体"/>
          <w:sz w:val="24"/>
          <w:szCs w:val="24"/>
        </w:rPr>
        <w:t xml:space="preserve">    </w:t>
      </w:r>
      <w:bookmarkStart w:id="85" w:name="_Toc26660"/>
      <w:bookmarkStart w:id="86" w:name="_Toc6526"/>
      <w:bookmarkStart w:id="87" w:name="_Toc27923"/>
      <w:bookmarkStart w:id="88" w:name="_Toc12666"/>
      <w:bookmarkStart w:id="89" w:name="_Toc27767"/>
      <w:bookmarkStart w:id="90" w:name="_Toc14332"/>
      <w:r>
        <w:rPr>
          <w:rFonts w:hint="eastAsia" w:ascii="宋体" w:hAnsi="宋体" w:eastAsia="宋体" w:cs="宋体"/>
          <w:sz w:val="24"/>
          <w:szCs w:val="24"/>
        </w:rPr>
        <w:t>式中：</w:t>
      </w:r>
      <w:r>
        <w:rPr>
          <w:rFonts w:hint="eastAsia" w:ascii="宋体" w:hAnsi="宋体" w:eastAsia="宋体" w:cs="宋体"/>
          <w:szCs w:val="28"/>
        </w:rPr>
        <w:t>B</w:t>
      </w:r>
      <w:r>
        <w:rPr>
          <w:rFonts w:hint="eastAsia" w:ascii="宋体" w:hAnsi="宋体" w:eastAsia="宋体" w:cs="宋体"/>
          <w:szCs w:val="28"/>
          <w:vertAlign w:val="subscript"/>
        </w:rPr>
        <w:t>低</w:t>
      </w:r>
      <w:r>
        <w:rPr>
          <w:rFonts w:hint="eastAsia" w:ascii="宋体" w:hAnsi="宋体" w:eastAsia="宋体" w:cs="宋体"/>
          <w:sz w:val="24"/>
          <w:szCs w:val="24"/>
        </w:rPr>
        <w:t>为最低报价(指报价人中最低的报价)、</w:t>
      </w:r>
      <w:r>
        <w:rPr>
          <w:rFonts w:hint="eastAsia" w:ascii="宋体" w:hAnsi="宋体" w:eastAsia="宋体" w:cs="宋体"/>
          <w:szCs w:val="28"/>
        </w:rPr>
        <w:t>B</w:t>
      </w:r>
      <w:r>
        <w:rPr>
          <w:rFonts w:hint="eastAsia" w:ascii="宋体" w:hAnsi="宋体" w:eastAsia="宋体" w:cs="宋体"/>
          <w:szCs w:val="28"/>
          <w:vertAlign w:val="subscript"/>
        </w:rPr>
        <w:t>n</w:t>
      </w:r>
      <w:r>
        <w:rPr>
          <w:rFonts w:hint="eastAsia" w:ascii="宋体" w:hAnsi="宋体" w:eastAsia="宋体" w:cs="宋体"/>
          <w:sz w:val="24"/>
          <w:szCs w:val="24"/>
        </w:rPr>
        <w:t>为其它报价人的报价，上述报价得分最低为0分。</w:t>
      </w:r>
      <w:bookmarkEnd w:id="85"/>
      <w:bookmarkEnd w:id="86"/>
      <w:bookmarkEnd w:id="87"/>
      <w:bookmarkEnd w:id="88"/>
      <w:bookmarkEnd w:id="89"/>
      <w:bookmarkEnd w:id="90"/>
    </w:p>
    <w:p>
      <w:pPr>
        <w:spacing w:line="48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（2）计算得分时，均四舍五入后保留两位小数。</w:t>
      </w:r>
    </w:p>
    <w:p>
      <w:pPr>
        <w:spacing w:line="480" w:lineRule="exact"/>
        <w:rPr>
          <w:rFonts w:hint="eastAsia" w:ascii="宋体" w:hAnsi="宋体" w:eastAsia="宋体" w:cs="宋体"/>
          <w:b/>
          <w:sz w:val="28"/>
          <w:szCs w:val="28"/>
        </w:rPr>
      </w:pPr>
      <w:r>
        <w:rPr>
          <w:rFonts w:hint="eastAsia" w:ascii="宋体" w:hAnsi="宋体" w:eastAsia="宋体" w:cs="宋体"/>
          <w:b/>
          <w:sz w:val="28"/>
          <w:szCs w:val="28"/>
        </w:rPr>
        <w:t>三、评标得分汇总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rPr>
        <w:t>根据各评委的打分结果，在计算供应商商务、技术综合得分时，对评委的技术部分及商务部分的打分结果分别汇总，再进行算术平均，计算出各有效供应商的技术因素得分及商务因素得分。最后根据综合得分公式计算各有效投标人的综合得分。各个通过投标文件初审的投标人评标总得分= F1＋F2＋F3。计算技术因素、商务因素得分及价格分时，经四舍五入后保留两位小数，计算投标人综合得分时，经四舍五入后保留两位小数。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kern w:val="2"/>
          <w:sz w:val="28"/>
          <w:szCs w:val="28"/>
          <w:lang w:val="en-US" w:eastAsia="zh-CN" w:bidi="ar-SA"/>
        </w:rPr>
        <w:t>四、</w:t>
      </w:r>
      <w:r>
        <w:rPr>
          <w:rFonts w:hint="eastAsia" w:ascii="宋体" w:hAnsi="宋体" w:eastAsia="宋体" w:cs="宋体"/>
          <w:b/>
          <w:bCs/>
          <w:sz w:val="28"/>
          <w:szCs w:val="28"/>
        </w:rPr>
        <w:t>排名及排名规则推荐中标候选供应商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中标候选供应商数量：3个；</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中标候选供应商排列顺序。经投标文件初审、澄清有关问题、比较与评价评标程序后，按以下办法推荐中标候选供应商名单的排列顺序，按评审后得分由高到低顺序排列。得分相同的，按投标报价由低到高顺序排列。</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sz w:val="28"/>
          <w:szCs w:val="28"/>
        </w:rPr>
      </w:pPr>
      <w:r>
        <w:rPr>
          <w:rFonts w:hint="eastAsia" w:ascii="宋体" w:hAnsi="宋体" w:eastAsia="宋体" w:cs="宋体"/>
          <w:b/>
          <w:sz w:val="28"/>
          <w:szCs w:val="28"/>
        </w:rPr>
        <w:t>五、定标原则</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outlineLvl w:val="9"/>
        <w:rPr>
          <w:rFonts w:hint="eastAsia" w:ascii="宋体" w:hAnsi="宋体" w:eastAsia="宋体" w:cs="宋体"/>
          <w:b/>
          <w:bCs/>
          <w:sz w:val="24"/>
          <w:szCs w:val="24"/>
        </w:rPr>
        <w:sectPr>
          <w:headerReference r:id="rId3" w:type="default"/>
          <w:footerReference r:id="rId4" w:type="default"/>
          <w:pgSz w:w="11906" w:h="16838"/>
          <w:pgMar w:top="1134" w:right="1134" w:bottom="1134" w:left="1134" w:header="851" w:footer="992" w:gutter="0"/>
          <w:cols w:space="425" w:num="1"/>
          <w:docGrid w:type="lines" w:linePitch="312" w:charSpace="0"/>
        </w:sectPr>
      </w:pPr>
      <w:r>
        <w:rPr>
          <w:rFonts w:hint="eastAsia" w:ascii="宋体" w:hAnsi="宋体" w:eastAsia="宋体" w:cs="宋体"/>
          <w:bCs/>
          <w:sz w:val="24"/>
          <w:szCs w:val="24"/>
          <w:lang w:val="en-US" w:eastAsia="zh-CN"/>
        </w:rPr>
        <w:t>1、</w:t>
      </w:r>
      <w:r>
        <w:rPr>
          <w:rFonts w:hint="eastAsia" w:ascii="宋体" w:hAnsi="宋体" w:eastAsia="宋体" w:cs="宋体"/>
          <w:bCs/>
          <w:sz w:val="24"/>
          <w:szCs w:val="24"/>
        </w:rPr>
        <w:t>确定中标人数量：</w:t>
      </w:r>
      <w:r>
        <w:rPr>
          <w:rFonts w:hint="eastAsia" w:ascii="宋体" w:hAnsi="宋体" w:eastAsia="宋体" w:cs="宋体"/>
          <w:bCs/>
          <w:sz w:val="24"/>
          <w:szCs w:val="24"/>
          <w:lang w:val="en-US" w:eastAsia="zh-CN"/>
        </w:rPr>
        <w:t>1</w:t>
      </w:r>
      <w:r>
        <w:rPr>
          <w:rFonts w:hint="eastAsia" w:ascii="宋体" w:hAnsi="宋体" w:eastAsia="宋体" w:cs="宋体"/>
          <w:bCs/>
          <w:sz w:val="24"/>
          <w:szCs w:val="24"/>
        </w:rPr>
        <w:t>个。</w:t>
      </w:r>
    </w:p>
    <w:p>
      <w:pPr>
        <w:pStyle w:val="3"/>
        <w:rPr>
          <w:rFonts w:hint="eastAsia" w:eastAsia="等线 Light"/>
          <w:lang w:eastAsia="zh-CN"/>
        </w:rPr>
      </w:pPr>
      <w:bookmarkStart w:id="91" w:name="_Toc20052"/>
      <w:bookmarkStart w:id="92" w:name="_Toc29573"/>
      <w:bookmarkStart w:id="93" w:name="_Hlk124324866"/>
      <w:r>
        <w:rPr>
          <w:rFonts w:hint="eastAsia" w:ascii="宋体" w:hAnsi="宋体" w:eastAsia="宋体" w:cs="宋体"/>
        </w:rPr>
        <w:t>附件十</w:t>
      </w:r>
      <w:r>
        <w:rPr>
          <w:rFonts w:hint="eastAsia" w:ascii="宋体" w:hAnsi="宋体" w:eastAsia="宋体" w:cs="宋体"/>
          <w:lang w:val="en-US" w:eastAsia="zh-CN"/>
        </w:rPr>
        <w:t xml:space="preserve"> </w:t>
      </w:r>
      <w:r>
        <w:rPr>
          <w:rFonts w:hint="eastAsia"/>
        </w:rPr>
        <w:t>投标文件投递参考范例</w:t>
      </w:r>
      <w:bookmarkEnd w:id="91"/>
      <w:bookmarkEnd w:id="92"/>
    </w:p>
    <w:p>
      <w:pPr>
        <w:spacing w:line="480" w:lineRule="auto"/>
        <w:ind w:firstLine="420" w:firstLineChars="200"/>
        <w:jc w:val="left"/>
      </w:pPr>
      <w:r>
        <w:drawing>
          <wp:inline distT="0" distB="0" distL="114300" distR="114300">
            <wp:extent cx="5403215" cy="3239770"/>
            <wp:effectExtent l="0" t="0" r="6985" b="1778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6"/>
                    <a:stretch>
                      <a:fillRect/>
                    </a:stretch>
                  </pic:blipFill>
                  <pic:spPr>
                    <a:xfrm>
                      <a:off x="0" y="0"/>
                      <a:ext cx="5403215" cy="3239770"/>
                    </a:xfrm>
                    <a:prstGeom prst="rect">
                      <a:avLst/>
                    </a:prstGeom>
                    <a:noFill/>
                    <a:ln w="9525">
                      <a:noFill/>
                    </a:ln>
                  </pic:spPr>
                </pic:pic>
              </a:graphicData>
            </a:graphic>
          </wp:inline>
        </w:drawing>
      </w:r>
    </w:p>
    <w:p>
      <w:pPr>
        <w:spacing w:line="480" w:lineRule="auto"/>
        <w:ind w:firstLine="420" w:firstLineChars="200"/>
        <w:jc w:val="left"/>
      </w:pPr>
      <w:r>
        <w:drawing>
          <wp:inline distT="0" distB="0" distL="114300" distR="114300">
            <wp:extent cx="5398135" cy="3239770"/>
            <wp:effectExtent l="0" t="0" r="12065" b="17780"/>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7"/>
                    <a:stretch>
                      <a:fillRect/>
                    </a:stretch>
                  </pic:blipFill>
                  <pic:spPr>
                    <a:xfrm>
                      <a:off x="0" y="0"/>
                      <a:ext cx="5398135" cy="3239770"/>
                    </a:xfrm>
                    <a:prstGeom prst="rect">
                      <a:avLst/>
                    </a:prstGeom>
                    <a:noFill/>
                    <a:ln w="9525">
                      <a:noFill/>
                    </a:ln>
                  </pic:spPr>
                </pic:pic>
              </a:graphicData>
            </a:graphic>
          </wp:inline>
        </w:drawing>
      </w:r>
    </w:p>
    <w:p>
      <w:pPr>
        <w:spacing w:line="360" w:lineRule="auto"/>
        <w:jc w:val="left"/>
        <w:rPr>
          <w:rFonts w:ascii="黑体" w:hAnsi="黑体" w:eastAsia="黑体" w:cs="Times New Roman"/>
          <w:kern w:val="1"/>
          <w:sz w:val="28"/>
          <w:szCs w:val="28"/>
        </w:rPr>
      </w:pPr>
      <w:r>
        <w:rPr>
          <w:rFonts w:hint="eastAsia" w:ascii="宋体" w:hAnsi="宋体"/>
          <w:b/>
          <w:bCs/>
          <w:color w:val="FF0000"/>
          <w:szCs w:val="21"/>
        </w:rPr>
        <w:t>特别提醒：除上述保证金凭证或货款抵扣保证金证明函扫描件外，投标人应在投标文件截止接收时间前，将“快递单号+项目名称”发送至邮箱jlzbzx@mail.king-long.com.cn</w:t>
      </w:r>
      <w:r>
        <w:rPr>
          <w:rFonts w:ascii="宋体" w:hAnsi="宋体" w:cs="宋体"/>
          <w:b/>
          <w:bCs/>
          <w:color w:val="FF0000"/>
          <w:szCs w:val="21"/>
        </w:rPr>
        <w:t>。</w:t>
      </w:r>
      <w:r>
        <w:rPr>
          <w:rFonts w:hint="eastAsia" w:ascii="宋体" w:hAnsi="宋体" w:cs="宋体"/>
          <w:b/>
          <w:bCs/>
          <w:color w:val="FF0000"/>
          <w:szCs w:val="21"/>
        </w:rPr>
        <w:t>未发送邮件可能造成投标文件交接异常，由此导致投标文件被视为无效投标或对应投标文件没有参与开标，后果由投标人自行承担。</w:t>
      </w:r>
      <w:bookmarkEnd w:id="93"/>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right"/>
    </w:pPr>
    <w:r>
      <w:drawing>
        <wp:anchor distT="0" distB="0" distL="114300" distR="114300" simplePos="0" relativeHeight="251660288" behindDoc="0" locked="0" layoutInCell="1" allowOverlap="1">
          <wp:simplePos x="0" y="0"/>
          <wp:positionH relativeFrom="margin">
            <wp:posOffset>75565</wp:posOffset>
          </wp:positionH>
          <wp:positionV relativeFrom="paragraph">
            <wp:posOffset>-211455</wp:posOffset>
          </wp:positionV>
          <wp:extent cx="1833245" cy="285115"/>
          <wp:effectExtent l="0" t="0" r="0" b="1270"/>
          <wp:wrapNone/>
          <wp:docPr id="5" name="图片 5" descr="C:\Users\Administrator\Desktop\WORD模板 海外-W297xH2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WORD模板 海外-W297xH21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833501" cy="285008"/>
                  </a:xfrm>
                  <a:prstGeom prst="rect">
                    <a:avLst/>
                  </a:prstGeom>
                  <a:noFill/>
                  <a:ln>
                    <a:noFill/>
                  </a:ln>
                </pic:spPr>
              </pic:pic>
            </a:graphicData>
          </a:graphic>
        </wp:anchor>
      </w:drawing>
    </w:r>
    <w:r>
      <w:t>CT-B-058_V</w:t>
    </w:r>
    <w:r>
      <w:rPr>
        <w:rFonts w:hint="eastAsia"/>
      </w:rPr>
      <w:t>1</w:t>
    </w:r>
    <w: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C501FF8"/>
    <w:multiLevelType w:val="singleLevel"/>
    <w:tmpl w:val="8C501FF8"/>
    <w:lvl w:ilvl="0" w:tentative="0">
      <w:start w:val="1"/>
      <w:numFmt w:val="decimal"/>
      <w:lvlText w:val="(%1)"/>
      <w:lvlJc w:val="left"/>
      <w:pPr>
        <w:ind w:left="425" w:hanging="425"/>
      </w:pPr>
      <w:rPr>
        <w:rFonts w:hint="default"/>
      </w:rPr>
    </w:lvl>
  </w:abstractNum>
  <w:abstractNum w:abstractNumId="1">
    <w:nsid w:val="A83F8D96"/>
    <w:multiLevelType w:val="singleLevel"/>
    <w:tmpl w:val="A83F8D96"/>
    <w:lvl w:ilvl="0" w:tentative="0">
      <w:start w:val="1"/>
      <w:numFmt w:val="decimal"/>
      <w:suff w:val="nothing"/>
      <w:lvlText w:val="%1、"/>
      <w:lvlJc w:val="left"/>
    </w:lvl>
  </w:abstractNum>
  <w:abstractNum w:abstractNumId="2">
    <w:nsid w:val="AD9D6F94"/>
    <w:multiLevelType w:val="singleLevel"/>
    <w:tmpl w:val="AD9D6F94"/>
    <w:lvl w:ilvl="0" w:tentative="0">
      <w:start w:val="1"/>
      <w:numFmt w:val="decimal"/>
      <w:suff w:val="nothing"/>
      <w:lvlText w:val="%1、"/>
      <w:lvlJc w:val="left"/>
    </w:lvl>
  </w:abstractNum>
  <w:abstractNum w:abstractNumId="3">
    <w:nsid w:val="ED86907D"/>
    <w:multiLevelType w:val="singleLevel"/>
    <w:tmpl w:val="ED86907D"/>
    <w:lvl w:ilvl="0" w:tentative="0">
      <w:start w:val="1"/>
      <w:numFmt w:val="decimal"/>
      <w:suff w:val="nothing"/>
      <w:lvlText w:val="%1、"/>
      <w:lvlJc w:val="left"/>
    </w:lvl>
  </w:abstractNum>
  <w:abstractNum w:abstractNumId="4">
    <w:nsid w:val="FA116E97"/>
    <w:multiLevelType w:val="singleLevel"/>
    <w:tmpl w:val="FA116E97"/>
    <w:lvl w:ilvl="0" w:tentative="0">
      <w:start w:val="1"/>
      <w:numFmt w:val="chineseCounting"/>
      <w:suff w:val="nothing"/>
      <w:lvlText w:val="（%1）"/>
      <w:lvlJc w:val="left"/>
      <w:pPr>
        <w:ind w:left="0" w:firstLine="420"/>
      </w:pPr>
      <w:rPr>
        <w:rFonts w:hint="eastAsia"/>
      </w:rPr>
    </w:lvl>
  </w:abstractNum>
  <w:abstractNum w:abstractNumId="5">
    <w:nsid w:val="080A0FE8"/>
    <w:multiLevelType w:val="multilevel"/>
    <w:tmpl w:val="080A0FE8"/>
    <w:lvl w:ilvl="0" w:tentative="0">
      <w:start w:val="1"/>
      <w:numFmt w:val="decimal"/>
      <w:lvlText w:val="%1."/>
      <w:lvlJc w:val="left"/>
      <w:pPr>
        <w:tabs>
          <w:tab w:val="left" w:pos="1585"/>
        </w:tabs>
        <w:ind w:left="1585" w:hanging="735"/>
      </w:pPr>
      <w:rPr>
        <w:rFonts w:hint="default"/>
      </w:rPr>
    </w:lvl>
    <w:lvl w:ilvl="1" w:tentative="0">
      <w:start w:val="1"/>
      <w:numFmt w:val="lowerLetter"/>
      <w:lvlText w:val="%2)"/>
      <w:lvlJc w:val="left"/>
      <w:pPr>
        <w:tabs>
          <w:tab w:val="left" w:pos="1690"/>
        </w:tabs>
        <w:ind w:left="1690" w:hanging="420"/>
      </w:pPr>
    </w:lvl>
    <w:lvl w:ilvl="2" w:tentative="0">
      <w:start w:val="1"/>
      <w:numFmt w:val="lowerRoman"/>
      <w:lvlText w:val="%3."/>
      <w:lvlJc w:val="right"/>
      <w:pPr>
        <w:tabs>
          <w:tab w:val="left" w:pos="2110"/>
        </w:tabs>
        <w:ind w:left="2110" w:hanging="420"/>
      </w:pPr>
    </w:lvl>
    <w:lvl w:ilvl="3" w:tentative="0">
      <w:start w:val="1"/>
      <w:numFmt w:val="decimal"/>
      <w:lvlText w:val="%4."/>
      <w:lvlJc w:val="left"/>
      <w:pPr>
        <w:tabs>
          <w:tab w:val="left" w:pos="2530"/>
        </w:tabs>
        <w:ind w:left="2530" w:hanging="420"/>
      </w:pPr>
    </w:lvl>
    <w:lvl w:ilvl="4" w:tentative="0">
      <w:start w:val="1"/>
      <w:numFmt w:val="lowerLetter"/>
      <w:lvlText w:val="%5)"/>
      <w:lvlJc w:val="left"/>
      <w:pPr>
        <w:tabs>
          <w:tab w:val="left" w:pos="2950"/>
        </w:tabs>
        <w:ind w:left="2950" w:hanging="420"/>
      </w:pPr>
    </w:lvl>
    <w:lvl w:ilvl="5" w:tentative="0">
      <w:start w:val="1"/>
      <w:numFmt w:val="lowerRoman"/>
      <w:lvlText w:val="%6."/>
      <w:lvlJc w:val="right"/>
      <w:pPr>
        <w:tabs>
          <w:tab w:val="left" w:pos="3370"/>
        </w:tabs>
        <w:ind w:left="3370" w:hanging="420"/>
      </w:pPr>
    </w:lvl>
    <w:lvl w:ilvl="6" w:tentative="0">
      <w:start w:val="1"/>
      <w:numFmt w:val="decimal"/>
      <w:lvlText w:val="%7."/>
      <w:lvlJc w:val="left"/>
      <w:pPr>
        <w:tabs>
          <w:tab w:val="left" w:pos="3790"/>
        </w:tabs>
        <w:ind w:left="3790" w:hanging="420"/>
      </w:pPr>
    </w:lvl>
    <w:lvl w:ilvl="7" w:tentative="0">
      <w:start w:val="1"/>
      <w:numFmt w:val="lowerLetter"/>
      <w:lvlText w:val="%8)"/>
      <w:lvlJc w:val="left"/>
      <w:pPr>
        <w:tabs>
          <w:tab w:val="left" w:pos="4210"/>
        </w:tabs>
        <w:ind w:left="4210" w:hanging="420"/>
      </w:pPr>
    </w:lvl>
    <w:lvl w:ilvl="8" w:tentative="0">
      <w:start w:val="1"/>
      <w:numFmt w:val="lowerRoman"/>
      <w:lvlText w:val="%9."/>
      <w:lvlJc w:val="right"/>
      <w:pPr>
        <w:tabs>
          <w:tab w:val="left" w:pos="4630"/>
        </w:tabs>
        <w:ind w:left="4630" w:hanging="420"/>
      </w:pPr>
    </w:lvl>
  </w:abstractNum>
  <w:abstractNum w:abstractNumId="6">
    <w:nsid w:val="15AF2722"/>
    <w:multiLevelType w:val="singleLevel"/>
    <w:tmpl w:val="15AF2722"/>
    <w:lvl w:ilvl="0" w:tentative="0">
      <w:start w:val="1"/>
      <w:numFmt w:val="decimal"/>
      <w:suff w:val="nothing"/>
      <w:lvlText w:val="%1、"/>
      <w:lvlJc w:val="left"/>
    </w:lvl>
  </w:abstractNum>
  <w:abstractNum w:abstractNumId="7">
    <w:nsid w:val="2EA341D8"/>
    <w:multiLevelType w:val="singleLevel"/>
    <w:tmpl w:val="2EA341D8"/>
    <w:lvl w:ilvl="0" w:tentative="0">
      <w:start w:val="1"/>
      <w:numFmt w:val="decimal"/>
      <w:suff w:val="nothing"/>
      <w:lvlText w:val="%1、"/>
      <w:lvlJc w:val="left"/>
    </w:lvl>
  </w:abstractNum>
  <w:abstractNum w:abstractNumId="8">
    <w:nsid w:val="3AA08A94"/>
    <w:multiLevelType w:val="singleLevel"/>
    <w:tmpl w:val="3AA08A94"/>
    <w:lvl w:ilvl="0" w:tentative="0">
      <w:start w:val="1"/>
      <w:numFmt w:val="chineseCounting"/>
      <w:suff w:val="nothing"/>
      <w:lvlText w:val="（%1）"/>
      <w:lvlJc w:val="left"/>
      <w:pPr>
        <w:ind w:left="0" w:firstLine="420"/>
      </w:pPr>
      <w:rPr>
        <w:rFonts w:hint="eastAsia"/>
      </w:rPr>
    </w:lvl>
  </w:abstractNum>
  <w:abstractNum w:abstractNumId="9">
    <w:nsid w:val="5D346456"/>
    <w:multiLevelType w:val="multilevel"/>
    <w:tmpl w:val="5D346456"/>
    <w:lvl w:ilvl="0" w:tentative="0">
      <w:start w:val="1"/>
      <w:numFmt w:val="bullet"/>
      <w:lvlText w:val=""/>
      <w:lvlJc w:val="left"/>
      <w:pPr>
        <w:ind w:left="420" w:hanging="420"/>
      </w:pPr>
      <w:rPr>
        <w:rFonts w:hint="default" w:ascii="Wingdings" w:hAnsi="Wingdings" w:cs="Wingdings"/>
      </w:rPr>
    </w:lvl>
    <w:lvl w:ilvl="1" w:tentative="0">
      <w:start w:val="1"/>
      <w:numFmt w:val="bullet"/>
      <w:lvlText w:val=""/>
      <w:lvlJc w:val="left"/>
      <w:pPr>
        <w:ind w:left="840" w:hanging="420"/>
      </w:pPr>
      <w:rPr>
        <w:rFonts w:hint="default" w:ascii="Wingdings" w:hAnsi="Wingdings" w:cs="Wingdings"/>
      </w:rPr>
    </w:lvl>
    <w:lvl w:ilvl="2" w:tentative="0">
      <w:start w:val="1"/>
      <w:numFmt w:val="bullet"/>
      <w:lvlText w:val=""/>
      <w:lvlJc w:val="left"/>
      <w:pPr>
        <w:ind w:left="1260" w:hanging="420"/>
      </w:pPr>
      <w:rPr>
        <w:rFonts w:hint="default" w:ascii="Wingdings" w:hAnsi="Wingdings" w:cs="Wingdings"/>
      </w:rPr>
    </w:lvl>
    <w:lvl w:ilvl="3" w:tentative="0">
      <w:start w:val="1"/>
      <w:numFmt w:val="bullet"/>
      <w:lvlText w:val=""/>
      <w:lvlJc w:val="left"/>
      <w:pPr>
        <w:ind w:left="1680" w:hanging="420"/>
      </w:pPr>
      <w:rPr>
        <w:rFonts w:hint="default" w:ascii="Wingdings" w:hAnsi="Wingdings" w:cs="Wingdings"/>
      </w:rPr>
    </w:lvl>
    <w:lvl w:ilvl="4" w:tentative="0">
      <w:start w:val="1"/>
      <w:numFmt w:val="bullet"/>
      <w:lvlText w:val=""/>
      <w:lvlJc w:val="left"/>
      <w:pPr>
        <w:ind w:left="2100" w:hanging="420"/>
      </w:pPr>
      <w:rPr>
        <w:rFonts w:hint="default" w:ascii="Wingdings" w:hAnsi="Wingdings" w:cs="Wingdings"/>
      </w:rPr>
    </w:lvl>
    <w:lvl w:ilvl="5" w:tentative="0">
      <w:start w:val="1"/>
      <w:numFmt w:val="bullet"/>
      <w:lvlText w:val=""/>
      <w:lvlJc w:val="left"/>
      <w:pPr>
        <w:ind w:left="2520" w:hanging="420"/>
      </w:pPr>
      <w:rPr>
        <w:rFonts w:hint="default" w:ascii="Wingdings" w:hAnsi="Wingdings" w:cs="Wingdings"/>
      </w:rPr>
    </w:lvl>
    <w:lvl w:ilvl="6" w:tentative="0">
      <w:start w:val="1"/>
      <w:numFmt w:val="bullet"/>
      <w:lvlText w:val=""/>
      <w:lvlJc w:val="left"/>
      <w:pPr>
        <w:ind w:left="2940" w:hanging="420"/>
      </w:pPr>
      <w:rPr>
        <w:rFonts w:hint="default" w:ascii="Wingdings" w:hAnsi="Wingdings" w:cs="Wingdings"/>
      </w:rPr>
    </w:lvl>
    <w:lvl w:ilvl="7" w:tentative="0">
      <w:start w:val="1"/>
      <w:numFmt w:val="bullet"/>
      <w:lvlText w:val=""/>
      <w:lvlJc w:val="left"/>
      <w:pPr>
        <w:ind w:left="3360" w:hanging="420"/>
      </w:pPr>
      <w:rPr>
        <w:rFonts w:hint="default" w:ascii="Wingdings" w:hAnsi="Wingdings" w:cs="Wingdings"/>
      </w:rPr>
    </w:lvl>
    <w:lvl w:ilvl="8" w:tentative="0">
      <w:start w:val="1"/>
      <w:numFmt w:val="bullet"/>
      <w:lvlText w:val=""/>
      <w:lvlJc w:val="left"/>
      <w:pPr>
        <w:ind w:left="3780" w:hanging="420"/>
      </w:pPr>
      <w:rPr>
        <w:rFonts w:hint="default" w:ascii="Wingdings" w:hAnsi="Wingdings" w:cs="Wingdings"/>
      </w:rPr>
    </w:lvl>
  </w:abstractNum>
  <w:abstractNum w:abstractNumId="10">
    <w:nsid w:val="6847916C"/>
    <w:multiLevelType w:val="singleLevel"/>
    <w:tmpl w:val="6847916C"/>
    <w:lvl w:ilvl="0" w:tentative="0">
      <w:start w:val="1"/>
      <w:numFmt w:val="chineseCounting"/>
      <w:suff w:val="nothing"/>
      <w:lvlText w:val="（%1）"/>
      <w:lvlJc w:val="left"/>
      <w:pPr>
        <w:ind w:left="0" w:firstLine="420"/>
      </w:pPr>
      <w:rPr>
        <w:rFonts w:hint="eastAsia"/>
      </w:rPr>
    </w:lvl>
  </w:abstractNum>
  <w:abstractNum w:abstractNumId="11">
    <w:nsid w:val="6ED1B699"/>
    <w:multiLevelType w:val="singleLevel"/>
    <w:tmpl w:val="6ED1B699"/>
    <w:lvl w:ilvl="0" w:tentative="0">
      <w:start w:val="1"/>
      <w:numFmt w:val="chineseCounting"/>
      <w:suff w:val="nothing"/>
      <w:lvlText w:val="（%1）"/>
      <w:lvlJc w:val="left"/>
      <w:rPr>
        <w:rFonts w:hint="eastAsia"/>
      </w:rPr>
    </w:lvl>
  </w:abstractNum>
  <w:abstractNum w:abstractNumId="12">
    <w:nsid w:val="6FE93D31"/>
    <w:multiLevelType w:val="singleLevel"/>
    <w:tmpl w:val="6FE93D31"/>
    <w:lvl w:ilvl="0" w:tentative="0">
      <w:start w:val="1"/>
      <w:numFmt w:val="chineseCounting"/>
      <w:suff w:val="nothing"/>
      <w:lvlText w:val="（%1）"/>
      <w:lvlJc w:val="left"/>
      <w:pPr>
        <w:ind w:left="0" w:firstLine="420"/>
      </w:pPr>
      <w:rPr>
        <w:rFonts w:hint="eastAsia"/>
      </w:rPr>
    </w:lvl>
  </w:abstractNum>
  <w:abstractNum w:abstractNumId="13">
    <w:nsid w:val="72A76405"/>
    <w:multiLevelType w:val="singleLevel"/>
    <w:tmpl w:val="72A76405"/>
    <w:lvl w:ilvl="0" w:tentative="0">
      <w:start w:val="1"/>
      <w:numFmt w:val="chineseCounting"/>
      <w:suff w:val="nothing"/>
      <w:lvlText w:val="（%1）"/>
      <w:lvlJc w:val="left"/>
      <w:pPr>
        <w:ind w:left="0" w:firstLine="420"/>
      </w:pPr>
      <w:rPr>
        <w:rFonts w:hint="eastAsia"/>
      </w:rPr>
    </w:lvl>
  </w:abstractNum>
  <w:num w:numId="1">
    <w:abstractNumId w:val="1"/>
  </w:num>
  <w:num w:numId="2">
    <w:abstractNumId w:val="10"/>
  </w:num>
  <w:num w:numId="3">
    <w:abstractNumId w:val="13"/>
  </w:num>
  <w:num w:numId="4">
    <w:abstractNumId w:val="11"/>
  </w:num>
  <w:num w:numId="5">
    <w:abstractNumId w:val="9"/>
  </w:num>
  <w:num w:numId="6">
    <w:abstractNumId w:val="8"/>
  </w:num>
  <w:num w:numId="7">
    <w:abstractNumId w:val="12"/>
  </w:num>
  <w:num w:numId="8">
    <w:abstractNumId w:val="4"/>
  </w:num>
  <w:num w:numId="9">
    <w:abstractNumId w:val="0"/>
  </w:num>
  <w:num w:numId="10">
    <w:abstractNumId w:val="5"/>
  </w:num>
  <w:num w:numId="11">
    <w:abstractNumId w:val="3"/>
  </w:num>
  <w:num w:numId="12">
    <w:abstractNumId w:val="7"/>
  </w:num>
  <w:num w:numId="13">
    <w:abstractNumId w:val="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jYzQ2N2EwZTUxNmYxMjIyMTkzYjY1NzQzMmUxMmQifQ=="/>
  </w:docVars>
  <w:rsids>
    <w:rsidRoot w:val="000B7FE4"/>
    <w:rsid w:val="00033CF1"/>
    <w:rsid w:val="0006402F"/>
    <w:rsid w:val="00072271"/>
    <w:rsid w:val="000B142A"/>
    <w:rsid w:val="000B1D5C"/>
    <w:rsid w:val="000B646E"/>
    <w:rsid w:val="000B7FE4"/>
    <w:rsid w:val="000C3B5F"/>
    <w:rsid w:val="000C3D14"/>
    <w:rsid w:val="000D101B"/>
    <w:rsid w:val="000E4C5B"/>
    <w:rsid w:val="000F236F"/>
    <w:rsid w:val="00114E30"/>
    <w:rsid w:val="00134493"/>
    <w:rsid w:val="00142645"/>
    <w:rsid w:val="0015688D"/>
    <w:rsid w:val="00156F97"/>
    <w:rsid w:val="00160756"/>
    <w:rsid w:val="0017351C"/>
    <w:rsid w:val="001936DF"/>
    <w:rsid w:val="001E0400"/>
    <w:rsid w:val="001E65D9"/>
    <w:rsid w:val="00217304"/>
    <w:rsid w:val="0022252C"/>
    <w:rsid w:val="002424A6"/>
    <w:rsid w:val="00247845"/>
    <w:rsid w:val="002524B0"/>
    <w:rsid w:val="002942C0"/>
    <w:rsid w:val="002A018C"/>
    <w:rsid w:val="002A2A81"/>
    <w:rsid w:val="002D7DC7"/>
    <w:rsid w:val="002E371D"/>
    <w:rsid w:val="003134CA"/>
    <w:rsid w:val="00343D6D"/>
    <w:rsid w:val="003606BC"/>
    <w:rsid w:val="00382B2F"/>
    <w:rsid w:val="00386B80"/>
    <w:rsid w:val="00391325"/>
    <w:rsid w:val="003B6279"/>
    <w:rsid w:val="003E3A9A"/>
    <w:rsid w:val="00405840"/>
    <w:rsid w:val="00417CC4"/>
    <w:rsid w:val="004211AE"/>
    <w:rsid w:val="00436B54"/>
    <w:rsid w:val="00442912"/>
    <w:rsid w:val="004457A8"/>
    <w:rsid w:val="00452DDC"/>
    <w:rsid w:val="004620CF"/>
    <w:rsid w:val="004850C2"/>
    <w:rsid w:val="00487F0C"/>
    <w:rsid w:val="004F22E8"/>
    <w:rsid w:val="005176DD"/>
    <w:rsid w:val="0052336F"/>
    <w:rsid w:val="00532E8D"/>
    <w:rsid w:val="00544A2A"/>
    <w:rsid w:val="005A3EB4"/>
    <w:rsid w:val="005F4990"/>
    <w:rsid w:val="005F713D"/>
    <w:rsid w:val="00604762"/>
    <w:rsid w:val="00607E81"/>
    <w:rsid w:val="00611B7A"/>
    <w:rsid w:val="00673DA5"/>
    <w:rsid w:val="006800AE"/>
    <w:rsid w:val="00683419"/>
    <w:rsid w:val="006834EB"/>
    <w:rsid w:val="00683DB7"/>
    <w:rsid w:val="006A7047"/>
    <w:rsid w:val="006E5532"/>
    <w:rsid w:val="006F483E"/>
    <w:rsid w:val="00700133"/>
    <w:rsid w:val="00703175"/>
    <w:rsid w:val="00725AA5"/>
    <w:rsid w:val="007520F2"/>
    <w:rsid w:val="007532F4"/>
    <w:rsid w:val="00755C89"/>
    <w:rsid w:val="00757FAB"/>
    <w:rsid w:val="007654D0"/>
    <w:rsid w:val="00774696"/>
    <w:rsid w:val="00777CE0"/>
    <w:rsid w:val="007A32C2"/>
    <w:rsid w:val="007C51B4"/>
    <w:rsid w:val="007D3AF8"/>
    <w:rsid w:val="007F1A5E"/>
    <w:rsid w:val="00810E77"/>
    <w:rsid w:val="00822F74"/>
    <w:rsid w:val="00824194"/>
    <w:rsid w:val="00824A6E"/>
    <w:rsid w:val="0084595A"/>
    <w:rsid w:val="0087763F"/>
    <w:rsid w:val="008A7262"/>
    <w:rsid w:val="008D092B"/>
    <w:rsid w:val="008F07AB"/>
    <w:rsid w:val="009167F5"/>
    <w:rsid w:val="00916D5E"/>
    <w:rsid w:val="00931371"/>
    <w:rsid w:val="00953E75"/>
    <w:rsid w:val="009B2A2B"/>
    <w:rsid w:val="009D7EEC"/>
    <w:rsid w:val="009E3A0A"/>
    <w:rsid w:val="009F1F20"/>
    <w:rsid w:val="00A0110F"/>
    <w:rsid w:val="00A35322"/>
    <w:rsid w:val="00A50296"/>
    <w:rsid w:val="00A66B79"/>
    <w:rsid w:val="00A7112A"/>
    <w:rsid w:val="00A74037"/>
    <w:rsid w:val="00A743E5"/>
    <w:rsid w:val="00A8772C"/>
    <w:rsid w:val="00A93EA5"/>
    <w:rsid w:val="00A96ED3"/>
    <w:rsid w:val="00AA26F5"/>
    <w:rsid w:val="00AD458C"/>
    <w:rsid w:val="00AE0505"/>
    <w:rsid w:val="00AF4B0E"/>
    <w:rsid w:val="00AF623C"/>
    <w:rsid w:val="00B1700E"/>
    <w:rsid w:val="00B21C17"/>
    <w:rsid w:val="00B32B95"/>
    <w:rsid w:val="00B362A4"/>
    <w:rsid w:val="00B368A5"/>
    <w:rsid w:val="00B46C8B"/>
    <w:rsid w:val="00B9460D"/>
    <w:rsid w:val="00BD139A"/>
    <w:rsid w:val="00BE6924"/>
    <w:rsid w:val="00C05A7B"/>
    <w:rsid w:val="00C279E7"/>
    <w:rsid w:val="00C40720"/>
    <w:rsid w:val="00C4280F"/>
    <w:rsid w:val="00C43380"/>
    <w:rsid w:val="00C45CDD"/>
    <w:rsid w:val="00C64BA8"/>
    <w:rsid w:val="00C82F33"/>
    <w:rsid w:val="00C97AC2"/>
    <w:rsid w:val="00CB1645"/>
    <w:rsid w:val="00CB7D04"/>
    <w:rsid w:val="00CE1A5B"/>
    <w:rsid w:val="00CE24B0"/>
    <w:rsid w:val="00CE7DC1"/>
    <w:rsid w:val="00D019F5"/>
    <w:rsid w:val="00D02F73"/>
    <w:rsid w:val="00D30C3B"/>
    <w:rsid w:val="00D32EF3"/>
    <w:rsid w:val="00D60C7D"/>
    <w:rsid w:val="00DD129E"/>
    <w:rsid w:val="00DD1D8F"/>
    <w:rsid w:val="00DD439B"/>
    <w:rsid w:val="00DD761F"/>
    <w:rsid w:val="00DE1D1E"/>
    <w:rsid w:val="00E05E9D"/>
    <w:rsid w:val="00E07EFD"/>
    <w:rsid w:val="00E14F46"/>
    <w:rsid w:val="00E344CA"/>
    <w:rsid w:val="00E55EC9"/>
    <w:rsid w:val="00E62F17"/>
    <w:rsid w:val="00E82B86"/>
    <w:rsid w:val="00E95827"/>
    <w:rsid w:val="00EA0744"/>
    <w:rsid w:val="00EA4EF9"/>
    <w:rsid w:val="00EA7CB7"/>
    <w:rsid w:val="00EA7E61"/>
    <w:rsid w:val="00EB466A"/>
    <w:rsid w:val="00EC11DE"/>
    <w:rsid w:val="00EE1074"/>
    <w:rsid w:val="00F0347E"/>
    <w:rsid w:val="00F16F6F"/>
    <w:rsid w:val="00F17F7C"/>
    <w:rsid w:val="00F369B0"/>
    <w:rsid w:val="00F47B83"/>
    <w:rsid w:val="00F51BE4"/>
    <w:rsid w:val="00F71260"/>
    <w:rsid w:val="00FC6205"/>
    <w:rsid w:val="00FD3E8C"/>
    <w:rsid w:val="00FF3C5B"/>
    <w:rsid w:val="0127018A"/>
    <w:rsid w:val="03C67DF2"/>
    <w:rsid w:val="041822F7"/>
    <w:rsid w:val="057568E3"/>
    <w:rsid w:val="05D318FC"/>
    <w:rsid w:val="0768509C"/>
    <w:rsid w:val="0AD7467D"/>
    <w:rsid w:val="0B1053DB"/>
    <w:rsid w:val="0DA019EB"/>
    <w:rsid w:val="11116AD1"/>
    <w:rsid w:val="127D3617"/>
    <w:rsid w:val="14D20CD3"/>
    <w:rsid w:val="15E05A1F"/>
    <w:rsid w:val="16BB0DC1"/>
    <w:rsid w:val="19AA3FB3"/>
    <w:rsid w:val="1E855127"/>
    <w:rsid w:val="1F123CEB"/>
    <w:rsid w:val="202266EB"/>
    <w:rsid w:val="21625877"/>
    <w:rsid w:val="21B713E4"/>
    <w:rsid w:val="22AD4C6E"/>
    <w:rsid w:val="269E759F"/>
    <w:rsid w:val="27DE4458"/>
    <w:rsid w:val="293F7F26"/>
    <w:rsid w:val="2A0B4A1C"/>
    <w:rsid w:val="2AD00F4D"/>
    <w:rsid w:val="2DA44CF1"/>
    <w:rsid w:val="2FA13D04"/>
    <w:rsid w:val="305A592C"/>
    <w:rsid w:val="327D2E15"/>
    <w:rsid w:val="3555134A"/>
    <w:rsid w:val="37ED1986"/>
    <w:rsid w:val="38C03036"/>
    <w:rsid w:val="3D7B5764"/>
    <w:rsid w:val="41782182"/>
    <w:rsid w:val="42211871"/>
    <w:rsid w:val="429A59A9"/>
    <w:rsid w:val="43CD64A4"/>
    <w:rsid w:val="45AA0C75"/>
    <w:rsid w:val="482F2E23"/>
    <w:rsid w:val="48632A1A"/>
    <w:rsid w:val="4AD47978"/>
    <w:rsid w:val="4CE56CB9"/>
    <w:rsid w:val="4F4A7C70"/>
    <w:rsid w:val="4F515D91"/>
    <w:rsid w:val="4FC24834"/>
    <w:rsid w:val="50E15BC9"/>
    <w:rsid w:val="52A0057F"/>
    <w:rsid w:val="57523817"/>
    <w:rsid w:val="5A81488C"/>
    <w:rsid w:val="5CC70AB7"/>
    <w:rsid w:val="5CD85905"/>
    <w:rsid w:val="5CEE2F49"/>
    <w:rsid w:val="5E25747B"/>
    <w:rsid w:val="5E740185"/>
    <w:rsid w:val="5EED6061"/>
    <w:rsid w:val="5F1457A3"/>
    <w:rsid w:val="62F4704A"/>
    <w:rsid w:val="6AA4583E"/>
    <w:rsid w:val="6E6B6A19"/>
    <w:rsid w:val="702010D3"/>
    <w:rsid w:val="71374177"/>
    <w:rsid w:val="72FB2564"/>
    <w:rsid w:val="759D29A1"/>
    <w:rsid w:val="761A7CF4"/>
    <w:rsid w:val="780F37A7"/>
    <w:rsid w:val="7934124C"/>
    <w:rsid w:val="7AC32E9B"/>
    <w:rsid w:val="7DA27901"/>
    <w:rsid w:val="7DDE05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9"/>
    <w:pPr>
      <w:keepNext/>
      <w:keepLines/>
      <w:spacing w:before="260" w:after="260"/>
      <w:jc w:val="center"/>
      <w:outlineLvl w:val="2"/>
    </w:pPr>
    <w:rPr>
      <w:rFonts w:ascii="Times New Roman" w:hAnsi="Times New Roman"/>
      <w:b/>
      <w:sz w:val="32"/>
    </w:rPr>
  </w:style>
  <w:style w:type="character" w:default="1" w:styleId="13">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0"/>
    <w:pPr>
      <w:adjustRightInd w:val="0"/>
      <w:ind w:firstLine="420"/>
      <w:jc w:val="left"/>
      <w:textAlignment w:val="baseline"/>
    </w:pPr>
    <w:rPr>
      <w:rFonts w:eastAsia="楷体_GB2312"/>
      <w:sz w:val="24"/>
    </w:rPr>
  </w:style>
  <w:style w:type="paragraph" w:styleId="6">
    <w:name w:val="annotation text"/>
    <w:basedOn w:val="1"/>
    <w:qFormat/>
    <w:uiPriority w:val="0"/>
    <w:pPr>
      <w:jc w:val="left"/>
    </w:pPr>
  </w:style>
  <w:style w:type="paragraph" w:styleId="7">
    <w:name w:val="Body Text"/>
    <w:basedOn w:val="1"/>
    <w:qFormat/>
    <w:uiPriority w:val="0"/>
    <w:pPr>
      <w:spacing w:after="120"/>
    </w:pPr>
  </w:style>
  <w:style w:type="paragraph" w:styleId="8">
    <w:name w:val="Plain Text"/>
    <w:basedOn w:val="1"/>
    <w:qFormat/>
    <w:uiPriority w:val="0"/>
    <w:rPr>
      <w:rFonts w:ascii="宋体" w:hAnsi="Courier New" w:eastAsia="楷体_GB2312"/>
      <w:sz w:val="28"/>
    </w:rPr>
  </w:style>
  <w:style w:type="paragraph" w:styleId="9">
    <w:name w:val="Balloon Text"/>
    <w:basedOn w:val="1"/>
    <w:link w:val="20"/>
    <w:semiHidden/>
    <w:unhideWhenUsed/>
    <w:qFormat/>
    <w:uiPriority w:val="99"/>
    <w:rPr>
      <w:sz w:val="18"/>
      <w:szCs w:val="18"/>
    </w:rPr>
  </w:style>
  <w:style w:type="paragraph" w:styleId="10">
    <w:name w:val="footer"/>
    <w:basedOn w:val="1"/>
    <w:link w:val="19"/>
    <w:unhideWhenUsed/>
    <w:qFormat/>
    <w:uiPriority w:val="99"/>
    <w:pPr>
      <w:tabs>
        <w:tab w:val="center" w:pos="4153"/>
        <w:tab w:val="right" w:pos="8306"/>
      </w:tabs>
      <w:snapToGrid w:val="0"/>
      <w:jc w:val="left"/>
    </w:pPr>
    <w:rPr>
      <w:sz w:val="18"/>
      <w:szCs w:val="18"/>
    </w:rPr>
  </w:style>
  <w:style w:type="paragraph" w:styleId="11">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2"/>
    <w:basedOn w:val="1"/>
    <w:next w:val="1"/>
    <w:qFormat/>
    <w:uiPriority w:val="39"/>
    <w:pPr>
      <w:tabs>
        <w:tab w:val="right" w:leader="dot" w:pos="9628"/>
      </w:tabs>
      <w:spacing w:before="156" w:beforeLines="50" w:after="156" w:afterLines="50"/>
      <w:ind w:left="420" w:leftChars="200"/>
    </w:pPr>
  </w:style>
  <w:style w:type="character" w:styleId="14">
    <w:name w:val="FollowedHyperlink"/>
    <w:basedOn w:val="13"/>
    <w:semiHidden/>
    <w:unhideWhenUsed/>
    <w:qFormat/>
    <w:uiPriority w:val="99"/>
    <w:rPr>
      <w:rFonts w:ascii="微软雅黑" w:hAnsi="微软雅黑" w:eastAsia="微软雅黑" w:cs="微软雅黑"/>
      <w:color w:val="595959"/>
      <w:sz w:val="18"/>
      <w:szCs w:val="18"/>
      <w:u w:val="none"/>
    </w:rPr>
  </w:style>
  <w:style w:type="character" w:styleId="15">
    <w:name w:val="Hyperlink"/>
    <w:qFormat/>
    <w:uiPriority w:val="99"/>
    <w:rPr>
      <w:color w:val="333333"/>
      <w:u w:val="none"/>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8">
    <w:name w:val="页眉 字符"/>
    <w:basedOn w:val="13"/>
    <w:link w:val="11"/>
    <w:qFormat/>
    <w:uiPriority w:val="99"/>
    <w:rPr>
      <w:sz w:val="18"/>
      <w:szCs w:val="18"/>
    </w:rPr>
  </w:style>
  <w:style w:type="character" w:customStyle="1" w:styleId="19">
    <w:name w:val="页脚 字符"/>
    <w:basedOn w:val="13"/>
    <w:link w:val="10"/>
    <w:qFormat/>
    <w:uiPriority w:val="99"/>
    <w:rPr>
      <w:sz w:val="18"/>
      <w:szCs w:val="18"/>
    </w:rPr>
  </w:style>
  <w:style w:type="character" w:customStyle="1" w:styleId="20">
    <w:name w:val="批注框文本 字符"/>
    <w:basedOn w:val="13"/>
    <w:link w:val="9"/>
    <w:semiHidden/>
    <w:qFormat/>
    <w:uiPriority w:val="99"/>
    <w:rPr>
      <w:sz w:val="18"/>
      <w:szCs w:val="18"/>
    </w:rPr>
  </w:style>
  <w:style w:type="paragraph" w:styleId="21">
    <w:name w:val="List Paragraph"/>
    <w:basedOn w:val="1"/>
    <w:qFormat/>
    <w:uiPriority w:val="34"/>
    <w:pPr>
      <w:ind w:firstLine="420" w:firstLineChars="200"/>
    </w:pPr>
    <w:rPr>
      <w:rFonts w:ascii="等线" w:hAnsi="等线" w:eastAsia="等线" w:cs="Times New Roman"/>
    </w:rPr>
  </w:style>
  <w:style w:type="paragraph" w:customStyle="1" w:styleId="22">
    <w:name w:val="列出段落"/>
    <w:basedOn w:val="1"/>
    <w:qFormat/>
    <w:uiPriority w:val="34"/>
    <w:pPr>
      <w:ind w:firstLine="420" w:firstLineChars="200"/>
    </w:pPr>
  </w:style>
  <w:style w:type="paragraph" w:customStyle="1" w:styleId="23">
    <w:name w:val="cucd-0"/>
    <w:qFormat/>
    <w:uiPriority w:val="99"/>
    <w:pPr>
      <w:spacing w:line="360" w:lineRule="auto"/>
      <w:ind w:firstLine="480" w:firstLineChars="200"/>
    </w:pPr>
    <w:rPr>
      <w:rFonts w:ascii="Calibri" w:hAnsi="Calibri" w:eastAsia="宋体" w:cs="Times New Roman"/>
      <w:kern w:val="2"/>
      <w:sz w:val="22"/>
      <w:szCs w:val="22"/>
      <w:lang w:val="en-US" w:eastAsia="zh-CN" w:bidi="ar-SA"/>
    </w:rPr>
  </w:style>
  <w:style w:type="paragraph" w:customStyle="1" w:styleId="24">
    <w:name w:val="样式3"/>
    <w:basedOn w:val="8"/>
    <w:qFormat/>
    <w:uiPriority w:val="0"/>
    <w:pPr>
      <w:spacing w:line="0" w:lineRule="atLeast"/>
      <w:outlineLvl w:val="0"/>
    </w:pPr>
    <w:rPr>
      <w:sz w:val="28"/>
    </w:rPr>
  </w:style>
  <w:style w:type="paragraph" w:customStyle="1" w:styleId="25">
    <w:name w:val="WPSOffice手动目录 1"/>
    <w:qFormat/>
    <w:uiPriority w:val="0"/>
    <w:pPr>
      <w:ind w:leftChars="0"/>
    </w:pPr>
    <w:rPr>
      <w:rFonts w:asciiTheme="minorHAnsi" w:hAnsiTheme="minorHAnsi" w:eastAsiaTheme="minorEastAsia" w:cstheme="minorBidi"/>
      <w:sz w:val="20"/>
      <w:szCs w:val="20"/>
    </w:rPr>
  </w:style>
  <w:style w:type="character" w:customStyle="1" w:styleId="26">
    <w:name w:val="hover"/>
    <w:basedOn w:val="13"/>
    <w:qFormat/>
    <w:uiPriority w:val="0"/>
    <w:rPr>
      <w:b/>
      <w:color w:val="FFB200"/>
      <w:u w:val="single"/>
    </w:rPr>
  </w:style>
  <w:style w:type="character" w:customStyle="1" w:styleId="27">
    <w:name w:val="hover1"/>
    <w:basedOn w:val="13"/>
    <w:qFormat/>
    <w:uiPriority w:val="0"/>
    <w:rPr>
      <w:color w:val="1A85D7"/>
    </w:rPr>
  </w:style>
  <w:style w:type="character" w:customStyle="1" w:styleId="28">
    <w:name w:val="hover2"/>
    <w:basedOn w:val="13"/>
    <w:qFormat/>
    <w:uiPriority w:val="0"/>
  </w:style>
  <w:style w:type="character" w:customStyle="1" w:styleId="29">
    <w:name w:val="hover3"/>
    <w:basedOn w:val="13"/>
    <w:qFormat/>
    <w:uiPriority w:val="0"/>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glossaryDocument" Target="glossary/document.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daaabe5-fed8-4ac2-8e1b-d2088714e9d2}"/>
        <w:style w:val=""/>
        <w:category>
          <w:name w:val="常规"/>
          <w:gallery w:val="placeholder"/>
        </w:category>
        <w:types>
          <w:type w:val="bbPlcHdr"/>
        </w:types>
        <w:behaviors>
          <w:behavior w:val="content"/>
        </w:behaviors>
        <w:description w:val=""/>
        <w:guid w:val="{1daaabe5-fed8-4ac2-8e1b-d2088714e9d2}"/>
      </w:docPartPr>
      <w:docPartBody>
        <w:p>
          <w:r>
            <w:rPr>
              <w:color w:val="808080"/>
            </w:rPr>
            <w:t>单击此处输入文字。</w:t>
          </w:r>
        </w:p>
      </w:docPartBody>
    </w:docPart>
    <w:docPart>
      <w:docPartPr>
        <w:name w:val="{e04fb013-681e-4554-8485-260541a1fd81}"/>
        <w:style w:val=""/>
        <w:category>
          <w:name w:val="常规"/>
          <w:gallery w:val="placeholder"/>
        </w:category>
        <w:types>
          <w:type w:val="bbPlcHdr"/>
        </w:types>
        <w:behaviors>
          <w:behavior w:val="content"/>
        </w:behaviors>
        <w:description w:val=""/>
        <w:guid w:val="{e04fb013-681e-4554-8485-260541a1fd81}"/>
      </w:docPartPr>
      <w:docPartBody>
        <w:p>
          <w:r>
            <w:rPr>
              <w:color w:val="808080"/>
            </w:rPr>
            <w:t>单击此处输入文字。</w:t>
          </w:r>
        </w:p>
      </w:docPartBody>
    </w:docPart>
    <w:docPart>
      <w:docPartPr>
        <w:name w:val="{cbc9f683-7437-4e7a-a9fa-1ba1baf8c53e}"/>
        <w:style w:val=""/>
        <w:category>
          <w:name w:val="常规"/>
          <w:gallery w:val="placeholder"/>
        </w:category>
        <w:types>
          <w:type w:val="bbPlcHdr"/>
        </w:types>
        <w:behaviors>
          <w:behavior w:val="content"/>
        </w:behaviors>
        <w:description w:val=""/>
        <w:guid w:val="{cbc9f683-7437-4e7a-a9fa-1ba1baf8c53e}"/>
      </w:docPartPr>
      <w:docPartBody>
        <w:p>
          <w:r>
            <w:rPr>
              <w:color w:val="808080"/>
            </w:rPr>
            <w:t>单击此处输入文字。</w:t>
          </w:r>
        </w:p>
      </w:docPartBody>
    </w:docPart>
    <w:docPart>
      <w:docPartPr>
        <w:name w:val="{afbb9611-43ff-41d5-8283-88e14aedcb0c}"/>
        <w:style w:val=""/>
        <w:category>
          <w:name w:val="常规"/>
          <w:gallery w:val="placeholder"/>
        </w:category>
        <w:types>
          <w:type w:val="bbPlcHdr"/>
        </w:types>
        <w:behaviors>
          <w:behavior w:val="content"/>
        </w:behaviors>
        <w:description w:val=""/>
        <w:guid w:val="{afbb9611-43ff-41d5-8283-88e14aedcb0c}"/>
      </w:docPartPr>
      <w:docPartBody>
        <w:p>
          <w:r>
            <w:rPr>
              <w:color w:val="808080"/>
            </w:rPr>
            <w:t>单击此处输入文字。</w:t>
          </w:r>
        </w:p>
      </w:docPartBody>
    </w:docPart>
    <w:docPart>
      <w:docPartPr>
        <w:name w:val="{3cc1ea7c-52b6-48ad-8d04-4f67c53a5210}"/>
        <w:style w:val=""/>
        <w:category>
          <w:name w:val="常规"/>
          <w:gallery w:val="placeholder"/>
        </w:category>
        <w:types>
          <w:type w:val="bbPlcHdr"/>
        </w:types>
        <w:behaviors>
          <w:behavior w:val="content"/>
        </w:behaviors>
        <w:description w:val=""/>
        <w:guid w:val="{3cc1ea7c-52b6-48ad-8d04-4f67c53a5210}"/>
      </w:docPartPr>
      <w:docPartBody>
        <w:p>
          <w:r>
            <w:rPr>
              <w:color w:val="808080"/>
            </w:rPr>
            <w:t>单击此处输入文字。</w:t>
          </w:r>
        </w:p>
      </w:docPartBody>
    </w:docPart>
    <w:docPart>
      <w:docPartPr>
        <w:name w:val="{2564ff4b-c561-44be-bae0-dd32186b9b52}"/>
        <w:style w:val=""/>
        <w:category>
          <w:name w:val="常规"/>
          <w:gallery w:val="placeholder"/>
        </w:category>
        <w:types>
          <w:type w:val="bbPlcHdr"/>
        </w:types>
        <w:behaviors>
          <w:behavior w:val="content"/>
        </w:behaviors>
        <w:description w:val=""/>
        <w:guid w:val="{2564ff4b-c561-44be-bae0-dd32186b9b52}"/>
      </w:docPartPr>
      <w:docPartBody>
        <w:p>
          <w:r>
            <w:rPr>
              <w:color w:val="808080"/>
            </w:rPr>
            <w:t>单击此处输入文字。</w:t>
          </w:r>
        </w:p>
      </w:docPartBody>
    </w:docPart>
    <w:docPart>
      <w:docPartPr>
        <w:name w:val="{342624c5-6500-4f22-b8c6-0caa185b6608}"/>
        <w:style w:val=""/>
        <w:category>
          <w:name w:val="常规"/>
          <w:gallery w:val="placeholder"/>
        </w:category>
        <w:types>
          <w:type w:val="bbPlcHdr"/>
        </w:types>
        <w:behaviors>
          <w:behavior w:val="content"/>
        </w:behaviors>
        <w:description w:val=""/>
        <w:guid w:val="{342624c5-6500-4f22-b8c6-0caa185b6608}"/>
      </w:docPartPr>
      <w:docPartBody>
        <w:p>
          <w:r>
            <w:rPr>
              <w:color w:val="808080"/>
            </w:rPr>
            <w:t>单击此处输入文字。</w:t>
          </w:r>
        </w:p>
      </w:docPartBody>
    </w:docPart>
    <w:docPart>
      <w:docPartPr>
        <w:name w:val="{b2ed229f-3375-4c4c-9dc2-c662e18db733}"/>
        <w:style w:val=""/>
        <w:category>
          <w:name w:val="常规"/>
          <w:gallery w:val="placeholder"/>
        </w:category>
        <w:types>
          <w:type w:val="bbPlcHdr"/>
        </w:types>
        <w:behaviors>
          <w:behavior w:val="content"/>
        </w:behaviors>
        <w:description w:val=""/>
        <w:guid w:val="{b2ed229f-3375-4c4c-9dc2-c662e18db733}"/>
      </w:docPartPr>
      <w:docPartBody>
        <w:p>
          <w:r>
            <w:rPr>
              <w:color w:val="808080"/>
            </w:rPr>
            <w:t>单击此处输入文字。</w:t>
          </w:r>
        </w:p>
      </w:docPartBody>
    </w:docPart>
    <w:docPart>
      <w:docPartPr>
        <w:name w:val="{b610fb25-3ab1-4197-8671-9bc787175047}"/>
        <w:style w:val=""/>
        <w:category>
          <w:name w:val="常规"/>
          <w:gallery w:val="placeholder"/>
        </w:category>
        <w:types>
          <w:type w:val="bbPlcHdr"/>
        </w:types>
        <w:behaviors>
          <w:behavior w:val="content"/>
        </w:behaviors>
        <w:description w:val=""/>
        <w:guid w:val="{b610fb25-3ab1-4197-8671-9bc787175047}"/>
      </w:docPartPr>
      <w:docPartBody>
        <w:p>
          <w:r>
            <w:rPr>
              <w:color w:val="808080"/>
            </w:rPr>
            <w:t>单击此处输入文字。</w:t>
          </w:r>
        </w:p>
      </w:docPartBody>
    </w:docPart>
    <w:docPart>
      <w:docPartPr>
        <w:name w:val="{4fc92404-a6ea-45cd-8b86-a66c2a3c21cb}"/>
        <w:style w:val=""/>
        <w:category>
          <w:name w:val="常规"/>
          <w:gallery w:val="placeholder"/>
        </w:category>
        <w:types>
          <w:type w:val="bbPlcHdr"/>
        </w:types>
        <w:behaviors>
          <w:behavior w:val="content"/>
        </w:behaviors>
        <w:description w:val=""/>
        <w:guid w:val="{4fc92404-a6ea-45cd-8b86-a66c2a3c21cb}"/>
      </w:docPartPr>
      <w:docPartBody>
        <w:p>
          <w:r>
            <w:rPr>
              <w:color w:val="808080"/>
            </w:rPr>
            <w:t>单击此处输入文字。</w:t>
          </w:r>
        </w:p>
      </w:docPartBody>
    </w:docPart>
    <w:docPart>
      <w:docPartPr>
        <w:name w:val="{047c216f-bcb9-4681-a477-8450d2a96793}"/>
        <w:style w:val=""/>
        <w:category>
          <w:name w:val="常规"/>
          <w:gallery w:val="placeholder"/>
        </w:category>
        <w:types>
          <w:type w:val="bbPlcHdr"/>
        </w:types>
        <w:behaviors>
          <w:behavior w:val="content"/>
        </w:behaviors>
        <w:description w:val=""/>
        <w:guid w:val="{047c216f-bcb9-4681-a477-8450d2a96793}"/>
      </w:docPartPr>
      <w:docPartBody>
        <w:p>
          <w:r>
            <w:rPr>
              <w:color w:val="808080"/>
            </w:rPr>
            <w:t>单击此处输入文字。</w:t>
          </w:r>
        </w:p>
      </w:docPartBody>
    </w:docPart>
    <w:docPart>
      <w:docPartPr>
        <w:name w:val="{e7d5dc89-09b2-478c-ac80-6bf52f25b91d}"/>
        <w:style w:val=""/>
        <w:category>
          <w:name w:val="常规"/>
          <w:gallery w:val="placeholder"/>
        </w:category>
        <w:types>
          <w:type w:val="bbPlcHdr"/>
        </w:types>
        <w:behaviors>
          <w:behavior w:val="content"/>
        </w:behaviors>
        <w:description w:val=""/>
        <w:guid w:val="{e7d5dc89-09b2-478c-ac80-6bf52f25b91d}"/>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compat>
    <w:useFELayout/>
    <w:splitPgBreakAndParaMark/>
    <w:compatSetting w:name="compatibilityMode" w:uri="http://schemas.microsoft.com/office/word" w:val="15"/>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FD82602-8300-4EB9-8162-CDE971A032EE}">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2074</Words>
  <Characters>11825</Characters>
  <Lines>98</Lines>
  <Paragraphs>27</Paragraphs>
  <TotalTime>1</TotalTime>
  <ScaleCrop>false</ScaleCrop>
  <LinksUpToDate>false</LinksUpToDate>
  <CharactersWithSpaces>13872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2023-09-12T02:13:00Z</dcterms:created>
  <dc:creator>admin</dc:creator>
  <cp:lastModifiedBy>chenyaohui</cp:lastModifiedBy>
  <cp:lastPrinted>2023-08-10T03:46:00Z</cp:lastPrinted>
  <dcterms:modified xsi:type="dcterms:W3CDTF">2024-04-09T01:29:06Z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0BAFD2BC81594DC780853582714DB153</vt:lpwstr>
  </property>
</Properties>
</file>