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10" w:leftChars="100"/>
        <w:jc w:val="center"/>
        <w:rPr>
          <w:rFonts w:ascii="宋体" w:hAnsi="宋体"/>
          <w:color w:val="000000"/>
          <w:sz w:val="28"/>
          <w:szCs w:val="28"/>
        </w:rPr>
      </w:pPr>
      <w:r>
        <w:rPr>
          <w:rFonts w:hint="eastAsia" w:ascii="宋体" w:hAnsi="宋体"/>
          <w:color w:val="000000"/>
          <w:sz w:val="28"/>
          <w:szCs w:val="28"/>
        </w:rPr>
        <w:t>厦门金龙联合汽车工业有限公司招标项目</w:t>
      </w:r>
    </w:p>
    <w:p>
      <w:pPr>
        <w:snapToGrid w:val="0"/>
        <w:spacing w:line="360" w:lineRule="auto"/>
        <w:rPr>
          <w:rFonts w:ascii="宋体" w:hAnsi="宋体"/>
          <w:color w:val="000000"/>
          <w:sz w:val="24"/>
          <w:u w:val="single"/>
        </w:rPr>
      </w:pPr>
    </w:p>
    <w:p>
      <w:pPr>
        <w:snapToGrid w:val="0"/>
        <w:spacing w:line="360" w:lineRule="auto"/>
        <w:jc w:val="center"/>
        <w:rPr>
          <w:rFonts w:ascii="宋体" w:hAnsi="宋体"/>
          <w:color w:val="000000"/>
          <w:sz w:val="24"/>
        </w:rPr>
      </w:pPr>
    </w:p>
    <w:p>
      <w:pPr>
        <w:snapToGrid w:val="0"/>
        <w:spacing w:line="360" w:lineRule="auto"/>
        <w:jc w:val="center"/>
        <w:rPr>
          <w:rFonts w:ascii="宋体" w:hAnsi="宋体"/>
          <w:color w:val="000000"/>
          <w:sz w:val="24"/>
        </w:rPr>
      </w:pPr>
    </w:p>
    <w:p>
      <w:pPr>
        <w:snapToGrid w:val="0"/>
        <w:spacing w:line="360" w:lineRule="auto"/>
        <w:jc w:val="center"/>
        <w:rPr>
          <w:rFonts w:ascii="宋体" w:hAnsi="宋体"/>
          <w:color w:val="000000"/>
          <w:sz w:val="24"/>
        </w:rPr>
      </w:pPr>
    </w:p>
    <w:p>
      <w:pPr>
        <w:snapToGrid w:val="0"/>
        <w:spacing w:line="360" w:lineRule="auto"/>
        <w:jc w:val="center"/>
        <w:rPr>
          <w:rFonts w:ascii="宋体" w:hAnsi="宋体"/>
          <w:color w:val="000000"/>
          <w:sz w:val="24"/>
        </w:rPr>
      </w:pPr>
    </w:p>
    <w:p>
      <w:pPr>
        <w:snapToGrid w:val="0"/>
        <w:spacing w:line="360" w:lineRule="auto"/>
        <w:jc w:val="center"/>
        <w:rPr>
          <w:rFonts w:ascii="宋体" w:hAnsi="宋体"/>
          <w:color w:val="000000"/>
          <w:sz w:val="24"/>
        </w:rPr>
      </w:pPr>
    </w:p>
    <w:p>
      <w:pPr>
        <w:snapToGrid w:val="0"/>
        <w:spacing w:line="360" w:lineRule="auto"/>
        <w:jc w:val="center"/>
        <w:rPr>
          <w:rFonts w:ascii="宋体" w:hAnsi="宋体"/>
          <w:color w:val="000000"/>
          <w:sz w:val="24"/>
        </w:rPr>
      </w:pPr>
    </w:p>
    <w:p>
      <w:pPr>
        <w:snapToGrid w:val="0"/>
        <w:spacing w:line="360" w:lineRule="auto"/>
        <w:jc w:val="center"/>
        <w:rPr>
          <w:rFonts w:ascii="宋体" w:hAnsi="宋体"/>
          <w:color w:val="000000"/>
          <w:kern w:val="0"/>
          <w:sz w:val="52"/>
          <w:szCs w:val="52"/>
        </w:rPr>
      </w:pPr>
      <w:r>
        <w:rPr>
          <w:rFonts w:hint="eastAsia" w:ascii="宋体" w:hAnsi="宋体"/>
          <w:color w:val="000000"/>
          <w:kern w:val="0"/>
          <w:sz w:val="52"/>
          <w:szCs w:val="52"/>
        </w:rPr>
        <w:t>招 标 文 件</w:t>
      </w:r>
    </w:p>
    <w:p>
      <w:pPr>
        <w:snapToGrid w:val="0"/>
        <w:spacing w:line="360" w:lineRule="auto"/>
        <w:jc w:val="center"/>
        <w:rPr>
          <w:rFonts w:ascii="宋体" w:hAnsi="宋体"/>
          <w:color w:val="000000"/>
          <w:kern w:val="0"/>
          <w:sz w:val="52"/>
          <w:szCs w:val="52"/>
        </w:rPr>
      </w:pPr>
    </w:p>
    <w:p>
      <w:pPr>
        <w:spacing w:line="360" w:lineRule="auto"/>
        <w:ind w:firstLine="2400" w:firstLineChars="800"/>
        <w:rPr>
          <w:rFonts w:ascii="宋体" w:hAnsi="宋体" w:cs="Arial"/>
          <w:color w:val="000000"/>
          <w:sz w:val="30"/>
          <w:szCs w:val="30"/>
        </w:rPr>
      </w:pPr>
      <w:r>
        <w:rPr>
          <w:rFonts w:hint="eastAsia" w:ascii="宋体" w:hAnsi="宋体"/>
          <w:color w:val="000000"/>
          <w:sz w:val="30"/>
          <w:szCs w:val="30"/>
        </w:rPr>
        <w:t>项目：金龙安全信息化系统平台</w:t>
      </w:r>
      <w:r>
        <w:rPr>
          <w:rFonts w:hint="eastAsia" w:ascii="宋体" w:hAnsi="宋体"/>
          <w:color w:val="000000"/>
          <w:sz w:val="28"/>
          <w:szCs w:val="28"/>
        </w:rPr>
        <w:t>建设</w:t>
      </w:r>
      <w:r>
        <w:rPr>
          <w:rFonts w:hint="eastAsia" w:ascii="宋体" w:hAnsi="宋体"/>
          <w:color w:val="000000"/>
          <w:sz w:val="30"/>
          <w:szCs w:val="30"/>
        </w:rPr>
        <w:t>项目</w:t>
      </w:r>
    </w:p>
    <w:p>
      <w:pPr>
        <w:snapToGrid w:val="0"/>
        <w:spacing w:line="360" w:lineRule="auto"/>
        <w:ind w:firstLine="2400" w:firstLineChars="800"/>
        <w:rPr>
          <w:rFonts w:ascii="宋体" w:hAnsi="宋体"/>
          <w:color w:val="000000"/>
          <w:kern w:val="0"/>
          <w:sz w:val="30"/>
          <w:szCs w:val="30"/>
        </w:rPr>
      </w:pPr>
      <w:r>
        <w:rPr>
          <w:rFonts w:hint="eastAsia" w:ascii="宋体" w:hAnsi="宋体"/>
          <w:color w:val="000000"/>
          <w:sz w:val="30"/>
          <w:szCs w:val="30"/>
        </w:rPr>
        <w:t>编号：</w:t>
      </w:r>
      <w:r>
        <w:rPr>
          <w:rFonts w:ascii="宋体" w:hAnsi="宋体"/>
          <w:color w:val="000000"/>
          <w:sz w:val="30"/>
          <w:szCs w:val="30"/>
        </w:rPr>
        <w:t>KLZB052018072</w:t>
      </w:r>
    </w:p>
    <w:p>
      <w:pPr>
        <w:snapToGrid w:val="0"/>
        <w:spacing w:line="360" w:lineRule="auto"/>
        <w:jc w:val="center"/>
        <w:rPr>
          <w:rFonts w:ascii="宋体" w:hAnsi="宋体"/>
          <w:color w:val="000000"/>
          <w:kern w:val="0"/>
          <w:sz w:val="28"/>
          <w:szCs w:val="28"/>
        </w:rPr>
      </w:pPr>
    </w:p>
    <w:p>
      <w:pPr>
        <w:snapToGrid w:val="0"/>
        <w:spacing w:line="360" w:lineRule="auto"/>
        <w:jc w:val="center"/>
        <w:rPr>
          <w:rFonts w:ascii="宋体" w:hAnsi="宋体"/>
          <w:color w:val="000000"/>
          <w:kern w:val="0"/>
          <w:sz w:val="28"/>
          <w:szCs w:val="28"/>
        </w:rPr>
      </w:pPr>
    </w:p>
    <w:p>
      <w:pPr>
        <w:snapToGrid w:val="0"/>
        <w:spacing w:line="360" w:lineRule="auto"/>
        <w:jc w:val="center"/>
        <w:rPr>
          <w:rFonts w:ascii="宋体" w:hAnsi="宋体"/>
          <w:color w:val="000000"/>
          <w:kern w:val="0"/>
          <w:sz w:val="28"/>
          <w:szCs w:val="28"/>
        </w:rPr>
      </w:pPr>
    </w:p>
    <w:p>
      <w:pPr>
        <w:snapToGrid w:val="0"/>
        <w:spacing w:line="360" w:lineRule="auto"/>
        <w:jc w:val="center"/>
        <w:rPr>
          <w:rFonts w:ascii="宋体" w:hAnsi="宋体"/>
          <w:color w:val="000000"/>
          <w:kern w:val="0"/>
          <w:sz w:val="28"/>
          <w:szCs w:val="28"/>
        </w:rPr>
      </w:pPr>
    </w:p>
    <w:p>
      <w:pPr>
        <w:snapToGrid w:val="0"/>
        <w:spacing w:line="360" w:lineRule="auto"/>
        <w:jc w:val="center"/>
        <w:rPr>
          <w:rFonts w:ascii="宋体" w:hAnsi="宋体"/>
          <w:color w:val="000000"/>
          <w:kern w:val="0"/>
          <w:sz w:val="28"/>
          <w:szCs w:val="28"/>
        </w:rPr>
      </w:pPr>
    </w:p>
    <w:p>
      <w:pPr>
        <w:snapToGrid w:val="0"/>
        <w:spacing w:line="360" w:lineRule="auto"/>
        <w:jc w:val="center"/>
        <w:rPr>
          <w:rFonts w:ascii="宋体" w:hAnsi="宋体"/>
          <w:color w:val="000000"/>
          <w:kern w:val="0"/>
          <w:sz w:val="28"/>
          <w:szCs w:val="28"/>
        </w:rPr>
      </w:pPr>
    </w:p>
    <w:p>
      <w:pPr>
        <w:snapToGrid w:val="0"/>
        <w:spacing w:line="360" w:lineRule="auto"/>
        <w:rPr>
          <w:rFonts w:ascii="宋体" w:hAnsi="宋体"/>
          <w:color w:val="000000"/>
          <w:kern w:val="0"/>
          <w:sz w:val="28"/>
          <w:szCs w:val="28"/>
        </w:rPr>
      </w:pPr>
    </w:p>
    <w:p>
      <w:pPr>
        <w:snapToGrid w:val="0"/>
        <w:spacing w:line="360" w:lineRule="auto"/>
        <w:rPr>
          <w:rFonts w:ascii="宋体" w:hAnsi="宋体"/>
          <w:color w:val="000000"/>
          <w:kern w:val="0"/>
          <w:sz w:val="28"/>
          <w:szCs w:val="28"/>
        </w:rPr>
      </w:pPr>
    </w:p>
    <w:p>
      <w:pPr>
        <w:snapToGrid w:val="0"/>
        <w:spacing w:line="360" w:lineRule="auto"/>
        <w:rPr>
          <w:rFonts w:ascii="宋体" w:hAnsi="宋体"/>
          <w:color w:val="000000"/>
          <w:kern w:val="0"/>
          <w:sz w:val="28"/>
          <w:szCs w:val="28"/>
        </w:rPr>
      </w:pPr>
    </w:p>
    <w:p>
      <w:pPr>
        <w:spacing w:line="360" w:lineRule="auto"/>
        <w:jc w:val="center"/>
        <w:rPr>
          <w:rFonts w:ascii="宋体" w:hAnsi="宋体"/>
          <w:color w:val="000000"/>
          <w:sz w:val="28"/>
          <w:szCs w:val="28"/>
        </w:rPr>
      </w:pPr>
      <w:r>
        <w:rPr>
          <w:rFonts w:hint="eastAsia" w:ascii="宋体" w:hAnsi="宋体"/>
          <w:color w:val="000000"/>
          <w:sz w:val="28"/>
          <w:szCs w:val="28"/>
        </w:rPr>
        <w:t>招标方：厦门金龙联合汽车工业有限公司</w:t>
      </w:r>
    </w:p>
    <w:p>
      <w:pPr>
        <w:ind w:right="560"/>
        <w:rPr>
          <w:rFonts w:ascii="宋体" w:hAnsi="宋体"/>
          <w:color w:val="000000"/>
          <w:sz w:val="28"/>
          <w:szCs w:val="28"/>
          <w:u w:val="single"/>
        </w:rPr>
      </w:pPr>
      <w:r>
        <w:rPr>
          <w:rFonts w:hint="eastAsia" w:ascii="宋体" w:hAnsi="宋体"/>
          <w:color w:val="000000"/>
          <w:sz w:val="28"/>
          <w:szCs w:val="28"/>
        </w:rPr>
        <w:t xml:space="preserve">                  日  期： 2018年12月 </w:t>
      </w:r>
    </w:p>
    <w:p>
      <w:pPr>
        <w:rPr>
          <w:rFonts w:ascii="宋体" w:hAnsi="宋体"/>
          <w:color w:val="000000"/>
          <w:sz w:val="28"/>
          <w:szCs w:val="28"/>
        </w:rPr>
      </w:pPr>
    </w:p>
    <w:p>
      <w:pPr>
        <w:rPr>
          <w:rFonts w:ascii="宋体" w:hAnsi="宋体"/>
          <w:color w:val="000000"/>
          <w:sz w:val="28"/>
          <w:szCs w:val="28"/>
        </w:rPr>
      </w:pPr>
    </w:p>
    <w:p>
      <w:pPr>
        <w:rPr>
          <w:rFonts w:ascii="宋体" w:hAnsi="宋体"/>
          <w:szCs w:val="21"/>
        </w:rPr>
      </w:pPr>
      <w:r>
        <w:rPr>
          <w:b/>
          <w:color w:val="000000"/>
          <w:sz w:val="32"/>
          <w:szCs w:val="32"/>
        </w:rPr>
        <w:br w:type="page"/>
      </w:r>
      <w:r>
        <w:rPr>
          <w:rFonts w:hint="eastAsia" w:ascii="宋体" w:hAnsi="宋体"/>
          <w:szCs w:val="21"/>
        </w:rPr>
        <w:t>第一节 投标须知</w:t>
      </w:r>
    </w:p>
    <w:p>
      <w:pPr>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招标内容：</w:t>
      </w:r>
    </w:p>
    <w:p>
      <w:pPr>
        <w:ind w:left="424" w:leftChars="202"/>
        <w:rPr>
          <w:rFonts w:ascii="宋体" w:hAnsi="宋体"/>
          <w:szCs w:val="21"/>
        </w:rPr>
      </w:pPr>
      <w:r>
        <w:rPr>
          <w:rFonts w:hint="eastAsia" w:ascii="宋体" w:hAnsi="宋体"/>
          <w:szCs w:val="21"/>
        </w:rPr>
        <w:t>金龙安全信息化系统平台建设项目。项目编号为：</w:t>
      </w:r>
      <w:r>
        <w:rPr>
          <w:rFonts w:ascii="宋体" w:hAnsi="宋体"/>
          <w:szCs w:val="21"/>
        </w:rPr>
        <w:t>KLZB052018072</w:t>
      </w:r>
      <w:r>
        <w:rPr>
          <w:rFonts w:hint="eastAsia" w:ascii="宋体" w:hAnsi="宋体"/>
          <w:szCs w:val="21"/>
        </w:rPr>
        <w:t>。</w:t>
      </w:r>
    </w:p>
    <w:p>
      <w:pPr>
        <w:rPr>
          <w:rFonts w:ascii="宋体" w:hAnsi="宋体"/>
          <w:szCs w:val="21"/>
        </w:rPr>
      </w:pPr>
      <w:r>
        <w:rPr>
          <w:rFonts w:hint="eastAsia" w:ascii="宋体" w:hAnsi="宋体"/>
          <w:szCs w:val="21"/>
        </w:rPr>
        <w:t>二</w:t>
      </w:r>
      <w:r>
        <w:rPr>
          <w:rFonts w:ascii="宋体" w:hAnsi="宋体"/>
          <w:szCs w:val="21"/>
        </w:rPr>
        <w:t>、</w:t>
      </w:r>
      <w:r>
        <w:rPr>
          <w:rFonts w:hint="eastAsia" w:ascii="宋体" w:hAnsi="宋体"/>
          <w:szCs w:val="21"/>
        </w:rPr>
        <w:t>★号条款说明：</w:t>
      </w:r>
    </w:p>
    <w:p>
      <w:pPr>
        <w:ind w:left="424" w:leftChars="202"/>
        <w:rPr>
          <w:rFonts w:ascii="宋体" w:hAnsi="宋体"/>
          <w:szCs w:val="21"/>
        </w:rPr>
      </w:pPr>
      <w:r>
        <w:rPr>
          <w:rFonts w:hint="eastAsia" w:ascii="宋体" w:hAnsi="宋体"/>
          <w:szCs w:val="21"/>
        </w:rPr>
        <w:t>带★条款为必须满足项，任何一条不满足将导致投标无效。</w:t>
      </w:r>
    </w:p>
    <w:p>
      <w:pPr>
        <w:rPr>
          <w:rFonts w:ascii="宋体" w:hAnsi="宋体"/>
          <w:szCs w:val="21"/>
        </w:rPr>
      </w:pPr>
      <w:r>
        <w:rPr>
          <w:rFonts w:hint="eastAsia" w:ascii="宋体" w:hAnsi="宋体"/>
          <w:szCs w:val="21"/>
        </w:rPr>
        <w:t>三</w:t>
      </w:r>
      <w:r>
        <w:rPr>
          <w:rFonts w:ascii="宋体" w:hAnsi="宋体"/>
          <w:szCs w:val="21"/>
        </w:rPr>
        <w:t>、</w:t>
      </w:r>
      <w:r>
        <w:rPr>
          <w:rFonts w:hint="eastAsia" w:ascii="宋体" w:hAnsi="宋体"/>
          <w:szCs w:val="21"/>
        </w:rPr>
        <w:t>★投标人资格条件：</w:t>
      </w:r>
    </w:p>
    <w:p>
      <w:pPr>
        <w:rPr>
          <w:rFonts w:ascii="宋体" w:hAnsi="宋体"/>
          <w:szCs w:val="21"/>
        </w:rPr>
      </w:pPr>
      <w:bookmarkStart w:id="0" w:name="OLE_LINK1"/>
      <w:r>
        <w:rPr>
          <w:rFonts w:hint="eastAsia" w:ascii="宋体" w:hAnsi="宋体"/>
          <w:szCs w:val="21"/>
        </w:rPr>
        <w:t>（1）投标人应具备独立的法人资格，并提供经年检合格的工商营业执照、税务登记证、组织机构代码证。</w:t>
      </w:r>
    </w:p>
    <w:p>
      <w:pPr>
        <w:rPr>
          <w:rFonts w:ascii="宋体" w:hAnsi="宋体"/>
          <w:szCs w:val="21"/>
        </w:rPr>
      </w:pPr>
      <w:r>
        <w:rPr>
          <w:rFonts w:hint="eastAsia" w:ascii="宋体" w:hAnsi="宋体"/>
          <w:szCs w:val="21"/>
        </w:rPr>
        <w:t>（2）投标人企业或机构成立年限满足二年及以上。</w:t>
      </w:r>
    </w:p>
    <w:p>
      <w:pPr>
        <w:rPr>
          <w:rFonts w:ascii="宋体" w:hAnsi="宋体"/>
          <w:szCs w:val="21"/>
        </w:rPr>
      </w:pPr>
      <w:r>
        <w:rPr>
          <w:rFonts w:hint="eastAsia" w:ascii="宋体" w:hAnsi="宋体"/>
          <w:szCs w:val="21"/>
        </w:rPr>
        <w:t>（3）投标人企业或机构注册资金二百万及以上。</w:t>
      </w:r>
    </w:p>
    <w:bookmarkEnd w:id="0"/>
    <w:p>
      <w:pPr>
        <w:rPr>
          <w:rFonts w:ascii="宋体" w:hAnsi="宋体"/>
          <w:szCs w:val="21"/>
        </w:rPr>
      </w:pPr>
      <w:r>
        <w:rPr>
          <w:rFonts w:hint="eastAsia" w:ascii="宋体" w:hAnsi="宋体"/>
          <w:szCs w:val="21"/>
        </w:rPr>
        <w:t>四</w:t>
      </w:r>
      <w:r>
        <w:rPr>
          <w:rFonts w:ascii="宋体" w:hAnsi="宋体"/>
          <w:szCs w:val="21"/>
        </w:rPr>
        <w:t>、</w:t>
      </w:r>
      <w:r>
        <w:rPr>
          <w:rFonts w:hint="eastAsia" w:ascii="宋体" w:hAnsi="宋体"/>
          <w:szCs w:val="21"/>
        </w:rPr>
        <w:t>投标截止时间：</w:t>
      </w:r>
    </w:p>
    <w:p>
      <w:pPr>
        <w:ind w:left="424" w:leftChars="202"/>
        <w:rPr>
          <w:rFonts w:ascii="宋体" w:hAnsi="宋体"/>
          <w:szCs w:val="21"/>
        </w:rPr>
      </w:pPr>
      <w:r>
        <w:rPr>
          <w:rFonts w:hint="eastAsia" w:ascii="宋体" w:hAnsi="宋体"/>
          <w:szCs w:val="21"/>
        </w:rPr>
        <w:t>请于 2018年12月31日下午17：00之前，将密封好的投标文件快递到 厦门金龙联合汽车工业有限公司  胡玉萍（收），电话：0592-6371239,18971577159，另请在投标信封上及快件外包装袋上标示“金龙安全信息化系统平台建设项目投标文件”字样。逾期或其他方式递交的投标文件恕不接受。</w:t>
      </w:r>
    </w:p>
    <w:p>
      <w:pPr>
        <w:ind w:left="424" w:leftChars="202"/>
        <w:rPr>
          <w:rFonts w:ascii="宋体" w:hAnsi="宋体"/>
          <w:szCs w:val="21"/>
        </w:rPr>
      </w:pPr>
      <w:r>
        <w:rPr>
          <w:rFonts w:hint="eastAsia" w:ascii="宋体" w:hAnsi="宋体"/>
          <w:szCs w:val="21"/>
        </w:rPr>
        <w:t>地    址： 厦门市集美区金龙路9号</w:t>
      </w:r>
    </w:p>
    <w:p>
      <w:pPr>
        <w:ind w:left="424" w:leftChars="202"/>
        <w:rPr>
          <w:rFonts w:ascii="宋体" w:hAnsi="宋体"/>
          <w:szCs w:val="21"/>
        </w:rPr>
      </w:pPr>
      <w:r>
        <w:rPr>
          <w:rFonts w:hint="eastAsia" w:ascii="宋体" w:hAnsi="宋体"/>
          <w:szCs w:val="21"/>
        </w:rPr>
        <w:t>邮    编：361023</w:t>
      </w:r>
    </w:p>
    <w:p>
      <w:pPr>
        <w:ind w:left="424" w:leftChars="202"/>
        <w:rPr>
          <w:rFonts w:ascii="宋体" w:hAnsi="宋体"/>
          <w:szCs w:val="21"/>
        </w:rPr>
      </w:pPr>
      <w:r>
        <w:rPr>
          <w:rFonts w:hint="eastAsia" w:ascii="宋体" w:hAnsi="宋体"/>
          <w:szCs w:val="21"/>
        </w:rPr>
        <w:t>联系人：</w:t>
      </w:r>
    </w:p>
    <w:p>
      <w:pPr>
        <w:ind w:left="424" w:leftChars="202" w:firstLine="525" w:firstLineChars="250"/>
        <w:rPr>
          <w:rFonts w:ascii="宋体" w:hAnsi="宋体"/>
          <w:szCs w:val="21"/>
        </w:rPr>
      </w:pPr>
      <w:r>
        <w:rPr>
          <w:rFonts w:hint="eastAsia" w:ascii="宋体" w:hAnsi="宋体"/>
          <w:szCs w:val="21"/>
        </w:rPr>
        <w:t>谢 彬</w:t>
      </w:r>
    </w:p>
    <w:p>
      <w:pPr>
        <w:rPr>
          <w:rFonts w:ascii="宋体" w:hAnsi="宋体"/>
          <w:szCs w:val="21"/>
        </w:rPr>
      </w:pPr>
      <w:r>
        <w:rPr>
          <w:rFonts w:hint="eastAsia" w:ascii="宋体" w:hAnsi="宋体"/>
          <w:szCs w:val="21"/>
        </w:rPr>
        <w:t xml:space="preserve">    电话：0592- 6371769</w:t>
      </w:r>
    </w:p>
    <w:p>
      <w:pPr>
        <w:rPr>
          <w:rFonts w:ascii="宋体" w:hAnsi="宋体"/>
          <w:szCs w:val="21"/>
        </w:rPr>
      </w:pPr>
      <w:r>
        <w:rPr>
          <w:rFonts w:hint="eastAsia" w:ascii="宋体" w:hAnsi="宋体"/>
          <w:szCs w:val="21"/>
        </w:rPr>
        <w:t>六</w:t>
      </w:r>
      <w:r>
        <w:rPr>
          <w:rFonts w:ascii="宋体" w:hAnsi="宋体"/>
          <w:szCs w:val="21"/>
        </w:rPr>
        <w:t>、</w:t>
      </w:r>
      <w:r>
        <w:rPr>
          <w:rFonts w:hint="eastAsia" w:ascii="宋体" w:hAnsi="宋体"/>
          <w:szCs w:val="21"/>
        </w:rPr>
        <w:t>投标有效期</w:t>
      </w:r>
    </w:p>
    <w:p>
      <w:pPr>
        <w:ind w:left="424" w:leftChars="202"/>
        <w:rPr>
          <w:rFonts w:ascii="宋体" w:hAnsi="宋体"/>
          <w:szCs w:val="21"/>
        </w:rPr>
      </w:pPr>
      <w:r>
        <w:rPr>
          <w:rFonts w:hint="eastAsia" w:ascii="宋体" w:hAnsi="宋体"/>
          <w:szCs w:val="21"/>
        </w:rPr>
        <w:t>90天（日历天数），从投标文件提交截止日起计算。</w:t>
      </w:r>
    </w:p>
    <w:p>
      <w:pPr>
        <w:rPr>
          <w:rFonts w:ascii="宋体" w:hAnsi="宋体"/>
          <w:szCs w:val="21"/>
        </w:rPr>
      </w:pPr>
      <w:r>
        <w:rPr>
          <w:rFonts w:hint="eastAsia" w:ascii="宋体" w:hAnsi="宋体"/>
          <w:szCs w:val="21"/>
        </w:rPr>
        <w:t>七</w:t>
      </w:r>
      <w:r>
        <w:rPr>
          <w:rFonts w:ascii="宋体" w:hAnsi="宋体"/>
          <w:szCs w:val="21"/>
        </w:rPr>
        <w:t>、</w:t>
      </w:r>
      <w:r>
        <w:rPr>
          <w:rFonts w:hint="eastAsia" w:ascii="宋体" w:hAnsi="宋体"/>
          <w:szCs w:val="21"/>
        </w:rPr>
        <w:t>★保证金</w:t>
      </w:r>
    </w:p>
    <w:p>
      <w:pPr>
        <w:ind w:left="424" w:leftChars="202"/>
        <w:rPr>
          <w:rFonts w:ascii="宋体" w:hAnsi="宋体"/>
          <w:szCs w:val="21"/>
        </w:rPr>
      </w:pPr>
      <w:r>
        <w:rPr>
          <w:rFonts w:hint="eastAsia" w:ascii="宋体" w:hAnsi="宋体"/>
          <w:szCs w:val="21"/>
        </w:rPr>
        <w:t>投标人应在开标前缴纳投标保证金</w:t>
      </w:r>
      <w:bookmarkStart w:id="1" w:name="OLE_LINK8"/>
      <w:bookmarkStart w:id="2" w:name="OLE_LINK7"/>
      <w:r>
        <w:rPr>
          <w:rFonts w:hint="eastAsia" w:ascii="宋体" w:hAnsi="宋体"/>
          <w:szCs w:val="21"/>
        </w:rPr>
        <w:t>2万</w:t>
      </w:r>
      <w:bookmarkEnd w:id="1"/>
      <w:bookmarkEnd w:id="2"/>
      <w:r>
        <w:rPr>
          <w:rFonts w:hint="eastAsia" w:ascii="宋体" w:hAnsi="宋体"/>
          <w:szCs w:val="21"/>
        </w:rPr>
        <w:t xml:space="preserve">元。投标人应从其本公司的实名账户汇出2万元投标保证金到厦门金龙联合汽车工业有限公司（开户行：中国工商银行厦门分行江头支行，账号：4100022909024208259，备注请注明“金龙安全信息化系统平台建设项目投标文件投标保证金”字样），从其他渠道或以其他名义汇交的保证金一律不予认可，在截标时未到账保证金，投标不予考虑。投标保证金将在确定中标结果后退还投标人。  </w:t>
      </w:r>
    </w:p>
    <w:p>
      <w:pPr>
        <w:ind w:left="424" w:leftChars="202"/>
        <w:rPr>
          <w:rFonts w:ascii="宋体" w:hAnsi="宋体"/>
          <w:szCs w:val="21"/>
        </w:rPr>
      </w:pPr>
      <w:r>
        <w:rPr>
          <w:rFonts w:hint="eastAsia" w:ascii="宋体" w:hAnsi="宋体"/>
          <w:szCs w:val="21"/>
        </w:rPr>
        <w:t>投标人有下列情形之一的，投标保证金将不予退还：</w:t>
      </w:r>
    </w:p>
    <w:p>
      <w:pPr>
        <w:ind w:left="424" w:leftChars="202"/>
        <w:rPr>
          <w:rFonts w:ascii="宋体" w:hAnsi="宋体"/>
          <w:szCs w:val="21"/>
        </w:rPr>
      </w:pPr>
      <w:r>
        <w:rPr>
          <w:rFonts w:hint="eastAsia" w:ascii="宋体" w:hAnsi="宋体"/>
          <w:szCs w:val="21"/>
        </w:rPr>
        <w:t>（1）投标人在投标有效期内撤回投标文件的；</w:t>
      </w:r>
    </w:p>
    <w:p>
      <w:pPr>
        <w:ind w:left="424" w:leftChars="202"/>
        <w:rPr>
          <w:rFonts w:ascii="宋体" w:hAnsi="宋体"/>
          <w:b/>
          <w:bCs/>
          <w:szCs w:val="21"/>
        </w:rPr>
      </w:pPr>
      <w:r>
        <w:rPr>
          <w:rFonts w:hint="eastAsia" w:ascii="宋体" w:hAnsi="宋体"/>
          <w:szCs w:val="21"/>
        </w:rPr>
        <w:t>（2）</w:t>
      </w:r>
      <w:r>
        <w:rPr>
          <w:rFonts w:hint="eastAsia" w:ascii="宋体" w:hAnsi="宋体"/>
          <w:b/>
          <w:bCs/>
          <w:szCs w:val="21"/>
        </w:rPr>
        <w:t>投标人在投标过程中弄虚作假，提供虚假材料的；</w:t>
      </w:r>
    </w:p>
    <w:p>
      <w:pPr>
        <w:ind w:left="424" w:leftChars="202"/>
        <w:rPr>
          <w:rFonts w:ascii="宋体" w:hAnsi="宋体"/>
          <w:szCs w:val="21"/>
        </w:rPr>
      </w:pPr>
      <w:r>
        <w:rPr>
          <w:rFonts w:hint="eastAsia" w:ascii="宋体" w:hAnsi="宋体"/>
          <w:szCs w:val="21"/>
        </w:rPr>
        <w:t xml:space="preserve"> (3) 投</w:t>
      </w:r>
      <w:r>
        <w:rPr>
          <w:rFonts w:ascii="宋体" w:hAnsi="宋体"/>
          <w:szCs w:val="21"/>
        </w:rPr>
        <w:t>标人中标后，无法满足招标参数</w:t>
      </w:r>
      <w:r>
        <w:rPr>
          <w:rFonts w:hint="eastAsia" w:ascii="宋体" w:hAnsi="宋体"/>
          <w:szCs w:val="21"/>
        </w:rPr>
        <w:t>的</w:t>
      </w:r>
      <w:r>
        <w:rPr>
          <w:rFonts w:ascii="宋体" w:hAnsi="宋体"/>
          <w:szCs w:val="21"/>
        </w:rPr>
        <w:t>性能要求</w:t>
      </w:r>
      <w:r>
        <w:rPr>
          <w:rFonts w:hint="eastAsia" w:ascii="宋体" w:hAnsi="宋体"/>
          <w:szCs w:val="21"/>
        </w:rPr>
        <w:t>，</w:t>
      </w:r>
      <w:r>
        <w:rPr>
          <w:rFonts w:ascii="宋体" w:hAnsi="宋体"/>
          <w:szCs w:val="21"/>
        </w:rPr>
        <w:t>将导致废标，并</w:t>
      </w:r>
      <w:r>
        <w:rPr>
          <w:rFonts w:hint="eastAsia" w:ascii="宋体" w:hAnsi="宋体"/>
          <w:szCs w:val="21"/>
        </w:rPr>
        <w:t>没收所</w:t>
      </w:r>
      <w:r>
        <w:rPr>
          <w:rFonts w:ascii="宋体" w:hAnsi="宋体"/>
          <w:szCs w:val="21"/>
        </w:rPr>
        <w:t>交保证金；</w:t>
      </w:r>
    </w:p>
    <w:p>
      <w:pPr>
        <w:ind w:left="424" w:leftChars="202"/>
        <w:rPr>
          <w:rFonts w:ascii="宋体" w:hAnsi="宋体"/>
          <w:szCs w:val="21"/>
        </w:rPr>
      </w:pPr>
      <w:r>
        <w:rPr>
          <w:rFonts w:hint="eastAsia" w:ascii="宋体" w:hAnsi="宋体"/>
          <w:szCs w:val="21"/>
        </w:rPr>
        <w:t>（4）</w:t>
      </w:r>
      <w:r>
        <w:rPr>
          <w:rFonts w:ascii="宋体" w:hAnsi="宋体"/>
          <w:szCs w:val="21"/>
        </w:rPr>
        <w:t>中标人中标后无法提供</w:t>
      </w:r>
      <w:r>
        <w:rPr>
          <w:rFonts w:hint="eastAsia" w:ascii="宋体" w:hAnsi="宋体"/>
          <w:szCs w:val="21"/>
        </w:rPr>
        <w:t>招</w:t>
      </w:r>
      <w:r>
        <w:rPr>
          <w:rFonts w:ascii="宋体" w:hAnsi="宋体"/>
          <w:szCs w:val="21"/>
        </w:rPr>
        <w:t>标书中要求的</w:t>
      </w:r>
      <w:r>
        <w:rPr>
          <w:rFonts w:hint="eastAsia" w:ascii="宋体" w:hAnsi="宋体"/>
          <w:szCs w:val="21"/>
        </w:rPr>
        <w:t>资质</w:t>
      </w:r>
      <w:r>
        <w:rPr>
          <w:rFonts w:ascii="宋体" w:hAnsi="宋体"/>
          <w:szCs w:val="21"/>
        </w:rPr>
        <w:t>或相关证书</w:t>
      </w:r>
      <w:r>
        <w:rPr>
          <w:rFonts w:hint="eastAsia" w:ascii="宋体" w:hAnsi="宋体"/>
          <w:szCs w:val="21"/>
          <w:lang w:eastAsia="zh-CN"/>
        </w:rPr>
        <w:t>、资质文件</w:t>
      </w:r>
      <w:r>
        <w:rPr>
          <w:rFonts w:ascii="宋体" w:hAnsi="宋体"/>
          <w:szCs w:val="21"/>
        </w:rPr>
        <w:t>的；</w:t>
      </w:r>
    </w:p>
    <w:p>
      <w:pPr>
        <w:ind w:left="424" w:leftChars="202"/>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）中标人无合法理由不与采购人签订合同的;</w:t>
      </w:r>
    </w:p>
    <w:p>
      <w:pPr>
        <w:ind w:left="424" w:leftChars="202"/>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）中标人在签订合同时向招标人提出附加条件或者更改合同实质性内容的；</w:t>
      </w:r>
    </w:p>
    <w:p>
      <w:pPr>
        <w:ind w:left="424" w:leftChars="202"/>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）将中标项目转让给他人或者在投标文件中未说明且未经招标人同意，将中标项目分包给他人的；</w:t>
      </w:r>
    </w:p>
    <w:p>
      <w:pPr>
        <w:ind w:left="424" w:leftChars="202"/>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）其他严重扰乱招投标程序的。</w:t>
      </w:r>
    </w:p>
    <w:p>
      <w:pPr>
        <w:rPr>
          <w:rFonts w:ascii="宋体" w:hAnsi="宋体"/>
          <w:szCs w:val="21"/>
        </w:rPr>
      </w:pPr>
      <w:r>
        <w:rPr>
          <w:rFonts w:hint="eastAsia" w:ascii="宋体" w:hAnsi="宋体"/>
          <w:szCs w:val="21"/>
        </w:rPr>
        <w:t>八</w:t>
      </w:r>
      <w:r>
        <w:rPr>
          <w:rFonts w:ascii="宋体" w:hAnsi="宋体"/>
          <w:szCs w:val="21"/>
        </w:rPr>
        <w:t>、</w:t>
      </w:r>
      <w:r>
        <w:rPr>
          <w:rFonts w:hint="eastAsia" w:ascii="宋体" w:hAnsi="宋体"/>
          <w:szCs w:val="21"/>
        </w:rPr>
        <w:t>合同签订及付款方式</w:t>
      </w:r>
    </w:p>
    <w:p>
      <w:pPr>
        <w:ind w:left="424" w:leftChars="202"/>
        <w:rPr>
          <w:rFonts w:ascii="宋体" w:hAnsi="宋体"/>
          <w:szCs w:val="21"/>
        </w:rPr>
      </w:pPr>
      <w:r>
        <w:rPr>
          <w:rFonts w:hint="eastAsia" w:ascii="宋体" w:hAnsi="宋体"/>
          <w:szCs w:val="21"/>
        </w:rPr>
        <w:t>确定中标后,我公司将与中标的投标人签订采购合同，合同签订后七日内预付</w:t>
      </w:r>
      <w:r>
        <w:rPr>
          <w:rFonts w:ascii="宋体" w:hAnsi="宋体"/>
          <w:szCs w:val="21"/>
        </w:rPr>
        <w:t>40%</w:t>
      </w:r>
      <w:r>
        <w:rPr>
          <w:rFonts w:hint="eastAsia" w:ascii="宋体" w:hAnsi="宋体"/>
          <w:szCs w:val="21"/>
        </w:rPr>
        <w:t>货款，货物全部交付并完成项目实施、双方签订验收报告后七日内付清剩余</w:t>
      </w:r>
      <w:r>
        <w:rPr>
          <w:rFonts w:ascii="宋体" w:hAnsi="宋体"/>
          <w:szCs w:val="21"/>
        </w:rPr>
        <w:t>55</w:t>
      </w:r>
      <w:r>
        <w:rPr>
          <w:rFonts w:hint="eastAsia" w:ascii="宋体" w:hAnsi="宋体"/>
          <w:szCs w:val="21"/>
        </w:rPr>
        <w:t>%货款;验</w:t>
      </w:r>
      <w:r>
        <w:rPr>
          <w:rFonts w:ascii="宋体" w:hAnsi="宋体"/>
          <w:szCs w:val="21"/>
        </w:rPr>
        <w:t>收合格之日起，</w:t>
      </w:r>
      <w:r>
        <w:rPr>
          <w:rFonts w:hint="eastAsia" w:ascii="宋体" w:hAnsi="宋体"/>
          <w:szCs w:val="21"/>
        </w:rPr>
        <w:t>平台</w:t>
      </w:r>
      <w:r>
        <w:rPr>
          <w:rFonts w:ascii="宋体" w:hAnsi="宋体"/>
          <w:szCs w:val="21"/>
        </w:rPr>
        <w:t>正常运行</w:t>
      </w:r>
      <w:r>
        <w:rPr>
          <w:rFonts w:hint="eastAsia" w:ascii="宋体" w:hAnsi="宋体"/>
          <w:szCs w:val="21"/>
        </w:rPr>
        <w:t>一年后</w:t>
      </w:r>
      <w:r>
        <w:rPr>
          <w:rFonts w:ascii="宋体" w:hAnsi="宋体"/>
          <w:szCs w:val="21"/>
        </w:rPr>
        <w:t>无重大问题，</w:t>
      </w:r>
      <w:r>
        <w:rPr>
          <w:rFonts w:hint="eastAsia" w:ascii="宋体" w:hAnsi="宋体"/>
          <w:szCs w:val="21"/>
        </w:rPr>
        <w:t>7</w:t>
      </w:r>
      <w:r>
        <w:rPr>
          <w:rFonts w:ascii="宋体" w:hAnsi="宋体"/>
          <w:szCs w:val="21"/>
        </w:rPr>
        <w:t>日内付清5%尾款</w:t>
      </w:r>
      <w:r>
        <w:rPr>
          <w:rFonts w:hint="eastAsia" w:ascii="宋体" w:hAnsi="宋体"/>
          <w:szCs w:val="21"/>
        </w:rPr>
        <w:t>。</w:t>
      </w:r>
    </w:p>
    <w:p>
      <w:pPr>
        <w:rPr>
          <w:rFonts w:ascii="宋体" w:hAnsi="宋体"/>
          <w:szCs w:val="21"/>
        </w:rPr>
      </w:pPr>
      <w:r>
        <w:rPr>
          <w:rFonts w:hint="eastAsia" w:ascii="宋体" w:hAnsi="宋体"/>
          <w:szCs w:val="21"/>
        </w:rPr>
        <w:t>第二节 招投标文件及要求</w:t>
      </w:r>
    </w:p>
    <w:p>
      <w:pPr>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招标文件的组成</w:t>
      </w:r>
    </w:p>
    <w:p>
      <w:pPr>
        <w:rPr>
          <w:rFonts w:ascii="宋体" w:hAnsi="宋体"/>
          <w:szCs w:val="21"/>
        </w:rPr>
      </w:pPr>
      <w:r>
        <w:rPr>
          <w:rFonts w:hint="eastAsia" w:ascii="宋体" w:hAnsi="宋体"/>
          <w:szCs w:val="21"/>
        </w:rPr>
        <w:t xml:space="preserve">      投标文件应包含以下内容（正</w:t>
      </w:r>
      <w:r>
        <w:rPr>
          <w:rFonts w:ascii="宋体" w:hAnsi="宋体"/>
          <w:szCs w:val="21"/>
        </w:rPr>
        <w:t>本需</w:t>
      </w:r>
      <w:r>
        <w:rPr>
          <w:rFonts w:hint="eastAsia" w:ascii="宋体" w:hAnsi="宋体"/>
          <w:szCs w:val="21"/>
        </w:rPr>
        <w:t>加盖投标单位公章，</w:t>
      </w:r>
      <w:r>
        <w:rPr>
          <w:rFonts w:ascii="宋体" w:hAnsi="宋体"/>
          <w:szCs w:val="21"/>
        </w:rPr>
        <w:t>副本可用正本复印件</w:t>
      </w:r>
      <w:r>
        <w:rPr>
          <w:rFonts w:hint="eastAsia" w:ascii="宋体" w:hAnsi="宋体"/>
          <w:szCs w:val="21"/>
        </w:rPr>
        <w:t>）：</w:t>
      </w:r>
    </w:p>
    <w:p>
      <w:pPr>
        <w:ind w:left="567" w:leftChars="270"/>
        <w:rPr>
          <w:rFonts w:ascii="宋体" w:hAnsi="宋体"/>
          <w:szCs w:val="21"/>
        </w:rPr>
      </w:pPr>
      <w:r>
        <w:rPr>
          <w:rFonts w:hint="eastAsia" w:ascii="宋体" w:hAnsi="宋体"/>
          <w:szCs w:val="21"/>
        </w:rPr>
        <w:t>投标书（格式详见附件1）；</w:t>
      </w:r>
    </w:p>
    <w:p>
      <w:pPr>
        <w:ind w:left="567" w:leftChars="270"/>
        <w:rPr>
          <w:rFonts w:ascii="宋体" w:hAnsi="宋体"/>
          <w:szCs w:val="21"/>
        </w:rPr>
      </w:pPr>
      <w:r>
        <w:rPr>
          <w:rFonts w:hint="eastAsia" w:ascii="宋体" w:hAnsi="宋体"/>
          <w:szCs w:val="21"/>
        </w:rPr>
        <w:t>投标人的营业执照、税务登记证及相关资质材料的复印件；</w:t>
      </w:r>
    </w:p>
    <w:p>
      <w:pPr>
        <w:ind w:left="567" w:leftChars="270"/>
        <w:rPr>
          <w:rFonts w:ascii="宋体" w:hAnsi="宋体"/>
          <w:szCs w:val="21"/>
        </w:rPr>
      </w:pPr>
      <w:r>
        <w:rPr>
          <w:rFonts w:hint="eastAsia" w:ascii="宋体" w:hAnsi="宋体"/>
          <w:szCs w:val="21"/>
        </w:rPr>
        <w:t>法定代表人授权委托书原件（格式详见附件2）；</w:t>
      </w:r>
    </w:p>
    <w:p>
      <w:pPr>
        <w:ind w:left="567" w:leftChars="270"/>
        <w:rPr>
          <w:rFonts w:ascii="宋体" w:hAnsi="宋体"/>
          <w:szCs w:val="21"/>
        </w:rPr>
      </w:pPr>
      <w:r>
        <w:rPr>
          <w:rFonts w:hint="eastAsia" w:ascii="宋体" w:hAnsi="宋体"/>
          <w:szCs w:val="21"/>
        </w:rPr>
        <w:t>投标保证金支付凭证</w:t>
      </w:r>
    </w:p>
    <w:p>
      <w:pPr>
        <w:ind w:left="567" w:leftChars="270"/>
        <w:rPr>
          <w:rFonts w:ascii="宋体" w:hAnsi="宋体"/>
          <w:szCs w:val="21"/>
        </w:rPr>
      </w:pPr>
      <w:r>
        <w:rPr>
          <w:rFonts w:hint="eastAsia" w:ascii="宋体" w:hAnsi="宋体"/>
          <w:szCs w:val="21"/>
        </w:rPr>
        <w:t>投标报价一览表（格式详见附件3）；</w:t>
      </w:r>
    </w:p>
    <w:p>
      <w:pPr>
        <w:ind w:left="567" w:leftChars="270"/>
        <w:rPr>
          <w:rFonts w:ascii="宋体" w:hAnsi="宋体"/>
          <w:szCs w:val="21"/>
        </w:rPr>
      </w:pPr>
      <w:r>
        <w:rPr>
          <w:rFonts w:hint="eastAsia" w:ascii="宋体" w:hAnsi="宋体"/>
          <w:szCs w:val="21"/>
        </w:rPr>
        <w:t>投标人关于本项目的服务承诺函（附件4）；</w:t>
      </w:r>
    </w:p>
    <w:p>
      <w:pPr>
        <w:ind w:left="567" w:leftChars="270"/>
        <w:rPr>
          <w:rFonts w:ascii="宋体" w:hAnsi="宋体"/>
          <w:szCs w:val="21"/>
        </w:rPr>
      </w:pPr>
      <w:r>
        <w:rPr>
          <w:rFonts w:hint="eastAsia" w:ascii="宋体" w:hAnsi="宋体"/>
          <w:szCs w:val="21"/>
        </w:rPr>
        <w:t>投标人的成功实施案例</w:t>
      </w:r>
      <w:r>
        <w:rPr>
          <w:rFonts w:hint="eastAsia" w:ascii="宋体" w:hAnsi="宋体"/>
          <w:szCs w:val="21"/>
          <w:lang w:eastAsia="zh-CN"/>
        </w:rPr>
        <w:t>及相关的证明材料（包含但不限于合同、验收确认等）</w:t>
      </w:r>
      <w:r>
        <w:rPr>
          <w:rFonts w:hint="eastAsia" w:ascii="宋体" w:hAnsi="宋体"/>
          <w:szCs w:val="21"/>
        </w:rPr>
        <w:t>（附件5）</w:t>
      </w:r>
    </w:p>
    <w:p>
      <w:pPr>
        <w:ind w:left="567" w:leftChars="270"/>
        <w:rPr>
          <w:rFonts w:ascii="宋体" w:hAnsi="宋体"/>
          <w:szCs w:val="21"/>
        </w:rPr>
      </w:pPr>
      <w:r>
        <w:rPr>
          <w:rFonts w:hint="eastAsia" w:ascii="宋体" w:hAnsi="宋体"/>
          <w:szCs w:val="21"/>
        </w:rPr>
        <w:t>★投标人关键</w:t>
      </w:r>
      <w:r>
        <w:rPr>
          <w:rFonts w:ascii="宋体" w:hAnsi="宋体"/>
          <w:szCs w:val="21"/>
        </w:rPr>
        <w:t>产品</w:t>
      </w:r>
      <w:r>
        <w:rPr>
          <w:rFonts w:hint="eastAsia" w:ascii="宋体" w:hAnsi="宋体"/>
          <w:szCs w:val="21"/>
        </w:rPr>
        <w:t>所</w:t>
      </w:r>
      <w:r>
        <w:rPr>
          <w:rFonts w:ascii="宋体" w:hAnsi="宋体"/>
          <w:szCs w:val="21"/>
        </w:rPr>
        <w:t>需要提供的相关证书</w:t>
      </w:r>
      <w:r>
        <w:rPr>
          <w:rFonts w:hint="eastAsia" w:ascii="宋体" w:hAnsi="宋体"/>
          <w:szCs w:val="21"/>
        </w:rPr>
        <w:t>和</w:t>
      </w:r>
      <w:r>
        <w:rPr>
          <w:rFonts w:ascii="宋体" w:hAnsi="宋体"/>
          <w:szCs w:val="21"/>
        </w:rPr>
        <w:t>证明</w:t>
      </w:r>
      <w:r>
        <w:rPr>
          <w:rFonts w:hint="eastAsia" w:ascii="宋体" w:hAnsi="宋体"/>
          <w:szCs w:val="21"/>
        </w:rPr>
        <w:t>，</w:t>
      </w:r>
      <w:r>
        <w:rPr>
          <w:rFonts w:ascii="宋体" w:hAnsi="宋体"/>
          <w:szCs w:val="21"/>
        </w:rPr>
        <w:t>详见技术参数</w:t>
      </w:r>
      <w:r>
        <w:rPr>
          <w:rFonts w:hint="eastAsia" w:ascii="宋体" w:hAnsi="宋体"/>
          <w:szCs w:val="21"/>
        </w:rPr>
        <w:t>详</w:t>
      </w:r>
      <w:r>
        <w:rPr>
          <w:rFonts w:ascii="宋体" w:hAnsi="宋体"/>
          <w:szCs w:val="21"/>
        </w:rPr>
        <w:t>细要求</w:t>
      </w:r>
      <w:r>
        <w:rPr>
          <w:rFonts w:hint="eastAsia" w:ascii="宋体" w:hAnsi="宋体"/>
          <w:szCs w:val="21"/>
        </w:rPr>
        <w:t>；</w:t>
      </w:r>
    </w:p>
    <w:p>
      <w:pPr>
        <w:ind w:left="567" w:leftChars="270"/>
        <w:rPr>
          <w:rFonts w:ascii="宋体" w:hAnsi="宋体"/>
          <w:szCs w:val="21"/>
        </w:rPr>
      </w:pPr>
      <w:r>
        <w:rPr>
          <w:rFonts w:hint="eastAsia" w:ascii="宋体" w:hAnsi="宋体"/>
          <w:szCs w:val="21"/>
        </w:rPr>
        <w:t>★号条款逐条响应表（附件6）；</w:t>
      </w:r>
    </w:p>
    <w:p>
      <w:pPr>
        <w:ind w:left="567" w:leftChars="270"/>
        <w:rPr>
          <w:rFonts w:ascii="宋体" w:hAnsi="宋体"/>
          <w:szCs w:val="21"/>
        </w:rPr>
      </w:pPr>
      <w:r>
        <w:rPr>
          <w:rFonts w:hint="eastAsia" w:ascii="宋体" w:hAnsi="宋体"/>
          <w:szCs w:val="21"/>
        </w:rPr>
        <w:t>廉洁承诺书（附件7）。</w:t>
      </w:r>
    </w:p>
    <w:p>
      <w:pPr>
        <w:rPr>
          <w:rFonts w:ascii="宋体" w:hAnsi="宋体"/>
          <w:szCs w:val="21"/>
        </w:rPr>
      </w:pPr>
      <w:r>
        <w:rPr>
          <w:rFonts w:hint="eastAsia" w:ascii="宋体" w:hAnsi="宋体"/>
          <w:szCs w:val="21"/>
        </w:rPr>
        <w:t>二</w:t>
      </w:r>
      <w:r>
        <w:rPr>
          <w:rFonts w:ascii="宋体" w:hAnsi="宋体"/>
          <w:szCs w:val="21"/>
        </w:rPr>
        <w:t>、</w:t>
      </w:r>
      <w:r>
        <w:rPr>
          <w:rFonts w:hint="eastAsia" w:ascii="宋体" w:hAnsi="宋体"/>
          <w:szCs w:val="21"/>
        </w:rPr>
        <w:t>投标文件的要求</w:t>
      </w:r>
    </w:p>
    <w:p>
      <w:pPr>
        <w:ind w:left="424" w:leftChars="202"/>
        <w:rPr>
          <w:rFonts w:ascii="宋体" w:hAnsi="宋体"/>
          <w:szCs w:val="21"/>
        </w:rPr>
      </w:pPr>
      <w:r>
        <w:rPr>
          <w:rFonts w:hint="eastAsia" w:ascii="宋体" w:hAnsi="宋体"/>
          <w:szCs w:val="21"/>
        </w:rPr>
        <w:t>投标文件一式两份，正本一份、副本一份，并在封面标明“正本”、“副本”字样，一旦正本和副本发现差异，以</w:t>
      </w:r>
      <w:r>
        <w:rPr>
          <w:rFonts w:ascii="宋体" w:hAnsi="宋体"/>
          <w:szCs w:val="21"/>
        </w:rPr>
        <w:t>正本为准</w:t>
      </w:r>
      <w:r>
        <w:rPr>
          <w:rFonts w:hint="eastAsia" w:ascii="宋体" w:hAnsi="宋体"/>
          <w:szCs w:val="21"/>
        </w:rPr>
        <w:t>。</w:t>
      </w:r>
    </w:p>
    <w:p>
      <w:pPr>
        <w:ind w:left="424" w:leftChars="202"/>
        <w:rPr>
          <w:rFonts w:ascii="宋体" w:hAnsi="宋体"/>
          <w:szCs w:val="21"/>
        </w:rPr>
      </w:pPr>
      <w:r>
        <w:rPr>
          <w:rFonts w:hint="eastAsia" w:ascii="宋体" w:hAnsi="宋体"/>
          <w:szCs w:val="21"/>
        </w:rPr>
        <w:t>投标文件应密封且加盖投标人公章或由投标人代表签字。</w:t>
      </w:r>
    </w:p>
    <w:p>
      <w:pPr>
        <w:rPr>
          <w:rFonts w:ascii="宋体" w:hAnsi="宋体"/>
          <w:szCs w:val="21"/>
        </w:rPr>
      </w:pPr>
      <w:r>
        <w:rPr>
          <w:rFonts w:hint="eastAsia" w:ascii="宋体" w:hAnsi="宋体"/>
          <w:szCs w:val="21"/>
        </w:rPr>
        <w:t>三</w:t>
      </w:r>
      <w:r>
        <w:rPr>
          <w:rFonts w:ascii="宋体" w:hAnsi="宋体"/>
          <w:szCs w:val="21"/>
        </w:rPr>
        <w:t>、</w:t>
      </w:r>
      <w:r>
        <w:rPr>
          <w:rFonts w:hint="eastAsia" w:ascii="宋体" w:hAnsi="宋体"/>
          <w:szCs w:val="21"/>
        </w:rPr>
        <w:t>开标与评标</w:t>
      </w:r>
    </w:p>
    <w:p>
      <w:pPr>
        <w:ind w:left="424" w:leftChars="202"/>
        <w:rPr>
          <w:rFonts w:ascii="宋体" w:hAnsi="宋体"/>
          <w:szCs w:val="21"/>
        </w:rPr>
      </w:pPr>
      <w:r>
        <w:rPr>
          <w:rFonts w:hint="eastAsia" w:ascii="宋体" w:hAnsi="宋体"/>
          <w:szCs w:val="21"/>
        </w:rPr>
        <w:t>收到投标人的投标文件后，将由我公司组织评标小组评标，综合考虑投标人投标报价、综合实力等，确定中标单位。</w:t>
      </w:r>
    </w:p>
    <w:p>
      <w:pPr>
        <w:rPr>
          <w:rFonts w:ascii="宋体" w:hAnsi="宋体"/>
          <w:szCs w:val="21"/>
        </w:rPr>
      </w:pPr>
      <w:r>
        <w:rPr>
          <w:rFonts w:hint="eastAsia" w:ascii="宋体" w:hAnsi="宋体"/>
          <w:szCs w:val="21"/>
        </w:rPr>
        <w:t>四、评标过程中需评定的项目</w:t>
      </w:r>
    </w:p>
    <w:p>
      <w:pPr>
        <w:ind w:left="424" w:leftChars="202"/>
        <w:rPr>
          <w:rFonts w:ascii="宋体" w:hAnsi="宋体"/>
          <w:szCs w:val="21"/>
        </w:rPr>
      </w:pPr>
      <w:r>
        <w:rPr>
          <w:rFonts w:hint="eastAsia" w:ascii="宋体" w:hAnsi="宋体"/>
          <w:szCs w:val="21"/>
          <w:lang w:val="en-US" w:eastAsia="zh-CN"/>
        </w:rPr>
        <w:t>1</w:t>
      </w:r>
      <w:r>
        <w:rPr>
          <w:rFonts w:hint="eastAsia" w:ascii="宋体" w:hAnsi="宋体"/>
          <w:szCs w:val="21"/>
        </w:rPr>
        <w:t>、投标人的综合实力和专业资质；</w:t>
      </w:r>
    </w:p>
    <w:p>
      <w:pPr>
        <w:ind w:left="424" w:leftChars="202"/>
        <w:rPr>
          <w:rFonts w:hint="eastAsia" w:ascii="宋体" w:hAnsi="宋体"/>
          <w:szCs w:val="21"/>
        </w:rPr>
      </w:pPr>
      <w:r>
        <w:rPr>
          <w:rFonts w:hint="eastAsia" w:ascii="宋体" w:hAnsi="宋体"/>
          <w:szCs w:val="21"/>
          <w:lang w:val="en-US" w:eastAsia="zh-CN"/>
        </w:rPr>
        <w:t>2</w:t>
      </w:r>
      <w:r>
        <w:rPr>
          <w:rFonts w:hint="eastAsia" w:ascii="宋体" w:hAnsi="宋体"/>
          <w:szCs w:val="21"/>
        </w:rPr>
        <w:t>、投标人对主要技术规格响应情况；</w:t>
      </w:r>
    </w:p>
    <w:p>
      <w:pPr>
        <w:ind w:left="424" w:leftChars="202"/>
        <w:rPr>
          <w:rFonts w:hint="eastAsia" w:ascii="宋体" w:hAnsi="宋体"/>
          <w:szCs w:val="21"/>
        </w:rPr>
      </w:pPr>
      <w:r>
        <w:rPr>
          <w:rFonts w:hint="eastAsia" w:ascii="宋体" w:hAnsi="宋体"/>
          <w:szCs w:val="21"/>
          <w:lang w:val="en-US" w:eastAsia="zh-CN"/>
        </w:rPr>
        <w:t>3</w:t>
      </w:r>
      <w:r>
        <w:rPr>
          <w:rFonts w:hint="eastAsia" w:ascii="宋体" w:hAnsi="宋体"/>
          <w:szCs w:val="21"/>
        </w:rPr>
        <w:t>、投标报价；</w:t>
      </w:r>
    </w:p>
    <w:p>
      <w:pPr>
        <w:ind w:left="424" w:leftChars="202"/>
        <w:rPr>
          <w:rFonts w:ascii="宋体" w:hAnsi="宋体"/>
          <w:szCs w:val="21"/>
        </w:rPr>
      </w:pPr>
      <w:r>
        <w:rPr>
          <w:rFonts w:hint="eastAsia" w:ascii="宋体" w:hAnsi="宋体"/>
          <w:szCs w:val="21"/>
        </w:rPr>
        <w:t>4、投标人关于售后服务的承诺。</w:t>
      </w:r>
    </w:p>
    <w:p>
      <w:pPr>
        <w:rPr>
          <w:rFonts w:ascii="宋体" w:hAnsi="宋体"/>
          <w:szCs w:val="21"/>
        </w:rPr>
      </w:pPr>
      <w:r>
        <w:rPr>
          <w:rFonts w:hint="eastAsia" w:ascii="宋体" w:hAnsi="宋体"/>
          <w:szCs w:val="21"/>
        </w:rPr>
        <w:t>五、评标方法</w:t>
      </w:r>
    </w:p>
    <w:p>
      <w:pPr>
        <w:ind w:left="424" w:leftChars="202"/>
        <w:rPr>
          <w:rFonts w:ascii="宋体" w:hAnsi="宋体"/>
          <w:szCs w:val="21"/>
        </w:rPr>
      </w:pPr>
      <w:bookmarkStart w:id="3" w:name="OLE_LINK2"/>
      <w:r>
        <w:rPr>
          <w:rFonts w:hint="eastAsia" w:ascii="宋体" w:hAnsi="宋体"/>
          <w:b/>
          <w:bCs/>
          <w:color w:val="auto"/>
          <w:szCs w:val="21"/>
        </w:rPr>
        <w:t>最低价中标法</w:t>
      </w:r>
      <w:bookmarkEnd w:id="3"/>
      <w:r>
        <w:rPr>
          <w:rFonts w:hint="eastAsia" w:ascii="宋体" w:hAnsi="宋体"/>
          <w:szCs w:val="21"/>
        </w:rPr>
        <w:t>：在全部满足招标文件实质性要求前提下</w:t>
      </w:r>
      <w:r>
        <w:rPr>
          <w:rFonts w:hint="eastAsia" w:ascii="宋体" w:hAnsi="宋体"/>
          <w:szCs w:val="21"/>
          <w:lang w:val="en-US" w:eastAsia="zh-CN"/>
        </w:rPr>
        <w:t>(未</w:t>
      </w:r>
      <w:r>
        <w:rPr>
          <w:rFonts w:hint="eastAsia" w:ascii="宋体" w:hAnsi="宋体"/>
          <w:szCs w:val="21"/>
        </w:rPr>
        <w:t>全部满足招标文件实质性要求</w:t>
      </w:r>
      <w:r>
        <w:rPr>
          <w:rFonts w:hint="eastAsia" w:ascii="宋体" w:hAnsi="宋体"/>
          <w:szCs w:val="21"/>
          <w:lang w:eastAsia="zh-CN"/>
        </w:rPr>
        <w:t>的应标方不作为有效投标资格人）</w:t>
      </w:r>
      <w:r>
        <w:rPr>
          <w:rFonts w:hint="eastAsia" w:ascii="宋体" w:hAnsi="宋体"/>
          <w:szCs w:val="21"/>
        </w:rPr>
        <w:t>，最低价者作为中标候选人；</w:t>
      </w:r>
      <w:r>
        <w:rPr>
          <w:rFonts w:ascii="宋体" w:hAnsi="宋体"/>
          <w:szCs w:val="21"/>
        </w:rPr>
        <w:t>在价格相同</w:t>
      </w:r>
      <w:r>
        <w:rPr>
          <w:rFonts w:hint="eastAsia" w:ascii="宋体" w:hAnsi="宋体"/>
          <w:szCs w:val="21"/>
        </w:rPr>
        <w:t>情</w:t>
      </w:r>
      <w:r>
        <w:rPr>
          <w:rFonts w:ascii="宋体" w:hAnsi="宋体"/>
          <w:szCs w:val="21"/>
        </w:rPr>
        <w:t>况下，根据</w:t>
      </w:r>
      <w:r>
        <w:rPr>
          <w:rFonts w:hint="eastAsia" w:ascii="宋体" w:hAnsi="宋体"/>
          <w:szCs w:val="21"/>
          <w:lang w:eastAsia="zh-CN"/>
        </w:rPr>
        <w:t>有效</w:t>
      </w:r>
      <w:r>
        <w:rPr>
          <w:rFonts w:ascii="宋体" w:hAnsi="宋体"/>
          <w:szCs w:val="21"/>
        </w:rPr>
        <w:t>投标人的综合实力</w:t>
      </w:r>
      <w:r>
        <w:rPr>
          <w:rFonts w:hint="eastAsia" w:ascii="宋体" w:hAnsi="宋体"/>
          <w:szCs w:val="21"/>
        </w:rPr>
        <w:t>、</w:t>
      </w:r>
      <w:r>
        <w:rPr>
          <w:rFonts w:ascii="宋体" w:hAnsi="宋体"/>
          <w:szCs w:val="21"/>
        </w:rPr>
        <w:t>专业资质、等方面综合</w:t>
      </w:r>
      <w:r>
        <w:rPr>
          <w:rFonts w:hint="eastAsia" w:ascii="宋体" w:hAnsi="宋体"/>
          <w:szCs w:val="21"/>
        </w:rPr>
        <w:t>评</w:t>
      </w:r>
      <w:r>
        <w:rPr>
          <w:rFonts w:ascii="宋体" w:hAnsi="宋体"/>
          <w:szCs w:val="21"/>
        </w:rPr>
        <w:t>价，由评委会推荐中标人。</w:t>
      </w:r>
    </w:p>
    <w:p>
      <w:pPr>
        <w:ind w:left="424" w:leftChars="202"/>
        <w:rPr>
          <w:rFonts w:hint="eastAsia" w:ascii="宋体" w:hAnsi="宋体"/>
          <w:szCs w:val="21"/>
          <w:lang w:eastAsia="zh-CN"/>
        </w:rPr>
      </w:pPr>
      <w:r>
        <w:rPr>
          <w:rFonts w:hint="eastAsia" w:ascii="宋体" w:hAnsi="宋体"/>
          <w:b/>
          <w:bCs/>
          <w:szCs w:val="21"/>
          <w:lang w:eastAsia="zh-CN"/>
        </w:rPr>
        <w:t>评标分两步</w:t>
      </w:r>
      <w:r>
        <w:rPr>
          <w:rFonts w:hint="eastAsia" w:ascii="宋体" w:hAnsi="宋体"/>
          <w:szCs w:val="21"/>
          <w:lang w:eastAsia="zh-CN"/>
        </w:rPr>
        <w:t>：一、对投标人资质进行第一轮评审，</w:t>
      </w:r>
      <w:r>
        <w:rPr>
          <w:rFonts w:hint="eastAsia" w:ascii="宋体" w:hAnsi="宋体"/>
          <w:szCs w:val="21"/>
        </w:rPr>
        <w:t>全部满足招标文件实质性要求</w:t>
      </w:r>
      <w:r>
        <w:rPr>
          <w:rFonts w:hint="eastAsia" w:ascii="宋体" w:hAnsi="宋体"/>
          <w:szCs w:val="21"/>
          <w:lang w:eastAsia="zh-CN"/>
        </w:rPr>
        <w:t>的投标方为有效投标资格人，否则不进行比价环节评定。</w:t>
      </w:r>
    </w:p>
    <w:p>
      <w:pPr>
        <w:ind w:left="424" w:leftChars="202"/>
        <w:rPr>
          <w:rFonts w:hint="eastAsia" w:ascii="宋体" w:hAnsi="宋体"/>
          <w:szCs w:val="21"/>
          <w:lang w:val="en-US" w:eastAsia="zh-CN"/>
        </w:rPr>
      </w:pPr>
      <w:r>
        <w:rPr>
          <w:rFonts w:hint="eastAsia" w:ascii="宋体" w:hAnsi="宋体"/>
          <w:szCs w:val="21"/>
          <w:lang w:val="en-US" w:eastAsia="zh-CN"/>
        </w:rPr>
        <w:t xml:space="preserve">           二、比价环节，在满足资质评定的投标方中选取价低者。</w:t>
      </w:r>
    </w:p>
    <w:p>
      <w:pPr>
        <w:rPr>
          <w:rFonts w:ascii="宋体" w:hAnsi="宋体"/>
          <w:szCs w:val="21"/>
        </w:rPr>
      </w:pPr>
    </w:p>
    <w:p>
      <w:pPr>
        <w:rPr>
          <w:rFonts w:ascii="宋体" w:hAnsi="宋体"/>
          <w:szCs w:val="21"/>
        </w:rPr>
      </w:pPr>
      <w:r>
        <w:rPr>
          <w:rFonts w:hint="eastAsia" w:ascii="宋体" w:hAnsi="宋体"/>
          <w:szCs w:val="21"/>
        </w:rPr>
        <w:t>第三节 招标内容及技术规格要求</w:t>
      </w:r>
    </w:p>
    <w:p>
      <w:pPr>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招标内容</w:t>
      </w:r>
    </w:p>
    <w:p>
      <w:pPr>
        <w:rPr>
          <w:rFonts w:ascii="宋体" w:hAnsi="宋体"/>
          <w:szCs w:val="21"/>
        </w:rPr>
      </w:pPr>
      <w:r>
        <w:rPr>
          <w:rFonts w:hint="eastAsia" w:ascii="宋体" w:hAnsi="宋体"/>
          <w:szCs w:val="21"/>
        </w:rPr>
        <w:t>招标内容一览表</w:t>
      </w:r>
    </w:p>
    <w:tbl>
      <w:tblPr>
        <w:tblStyle w:val="23"/>
        <w:tblW w:w="8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843"/>
        <w:gridCol w:w="708"/>
        <w:gridCol w:w="1417"/>
        <w:gridCol w:w="1326"/>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品目号</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货物名称</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数量</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★主要技术规格</w:t>
            </w:r>
          </w:p>
        </w:tc>
        <w:tc>
          <w:tcPr>
            <w:tcW w:w="13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交货地点</w:t>
            </w:r>
          </w:p>
        </w:tc>
        <w:tc>
          <w:tcPr>
            <w:tcW w:w="217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★交付使用期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8" w:hRule="atLeast"/>
          <w:jc w:val="center"/>
        </w:trPr>
        <w:tc>
          <w:tcPr>
            <w:tcW w:w="10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金龙安全信息化系统平台</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1套</w:t>
            </w:r>
          </w:p>
        </w:tc>
        <w:tc>
          <w:tcPr>
            <w:tcW w:w="1417"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详见“第三节第二点招标技术规格要求”</w:t>
            </w:r>
          </w:p>
        </w:tc>
        <w:tc>
          <w:tcPr>
            <w:tcW w:w="1326"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厦门</w:t>
            </w:r>
            <w:r>
              <w:rPr>
                <w:rFonts w:ascii="宋体" w:hAnsi="宋体"/>
                <w:szCs w:val="21"/>
              </w:rPr>
              <w:t>金龙联合汽车工业有限</w:t>
            </w:r>
            <w:r>
              <w:rPr>
                <w:rFonts w:hint="eastAsia" w:ascii="宋体" w:hAnsi="宋体"/>
                <w:szCs w:val="21"/>
              </w:rPr>
              <w:t>公司</w:t>
            </w:r>
          </w:p>
        </w:tc>
        <w:tc>
          <w:tcPr>
            <w:tcW w:w="2179" w:type="dxa"/>
            <w:tcBorders>
              <w:top w:val="single" w:color="auto" w:sz="4" w:space="0"/>
              <w:left w:val="single" w:color="auto" w:sz="4" w:space="0"/>
              <w:right w:val="single" w:color="auto" w:sz="4" w:space="0"/>
            </w:tcBorders>
            <w:vAlign w:val="center"/>
          </w:tcPr>
          <w:p>
            <w:pPr>
              <w:rPr>
                <w:rFonts w:hint="eastAsia" w:ascii="宋体" w:hAnsi="宋体" w:eastAsia="宋体"/>
                <w:szCs w:val="21"/>
                <w:lang w:eastAsia="zh-CN"/>
              </w:rPr>
            </w:pPr>
            <w:r>
              <w:rPr>
                <w:rFonts w:hint="eastAsia" w:ascii="宋体" w:hAnsi="宋体"/>
                <w:szCs w:val="21"/>
              </w:rPr>
              <w:t>投标人必须承诺合同签订之日起按规定工期完成交付</w:t>
            </w:r>
            <w:r>
              <w:rPr>
                <w:rFonts w:hint="eastAsia" w:ascii="宋体" w:hAnsi="宋体"/>
                <w:szCs w:val="21"/>
                <w:lang w:eastAsia="zh-CN"/>
              </w:rPr>
              <w:t>（</w:t>
            </w:r>
            <w:r>
              <w:rPr>
                <w:rFonts w:hint="eastAsia" w:ascii="宋体" w:hAnsi="宋体"/>
                <w:b/>
                <w:bCs/>
                <w:szCs w:val="21"/>
                <w:lang w:eastAsia="zh-CN"/>
              </w:rPr>
              <w:t>延期交付按日计算违约金，每日</w:t>
            </w:r>
            <w:r>
              <w:rPr>
                <w:rFonts w:hint="eastAsia" w:ascii="宋体" w:hAnsi="宋体"/>
                <w:b/>
                <w:bCs/>
                <w:szCs w:val="21"/>
                <w:lang w:val="en-US" w:eastAsia="zh-CN"/>
              </w:rPr>
              <w:t>1000元人民币</w:t>
            </w:r>
            <w:r>
              <w:rPr>
                <w:rFonts w:hint="eastAsia" w:ascii="宋体" w:hAnsi="宋体"/>
                <w:szCs w:val="21"/>
                <w:lang w:eastAsia="zh-CN"/>
              </w:rPr>
              <w:t>）</w:t>
            </w:r>
          </w:p>
        </w:tc>
      </w:tr>
    </w:tbl>
    <w:p>
      <w:pPr>
        <w:rPr>
          <w:rFonts w:ascii="宋体" w:hAnsi="宋体"/>
          <w:szCs w:val="21"/>
        </w:rPr>
      </w:pPr>
    </w:p>
    <w:p>
      <w:pPr>
        <w:rPr>
          <w:rFonts w:ascii="宋体" w:hAnsi="宋体"/>
          <w:szCs w:val="21"/>
        </w:rPr>
      </w:pPr>
      <w:r>
        <w:rPr>
          <w:rFonts w:hint="eastAsia" w:ascii="宋体" w:hAnsi="宋体"/>
          <w:szCs w:val="21"/>
        </w:rPr>
        <w:t>★招标内容说明</w:t>
      </w:r>
    </w:p>
    <w:p>
      <w:pPr>
        <w:ind w:left="424" w:leftChars="202"/>
        <w:rPr>
          <w:rFonts w:ascii="宋体" w:hAnsi="宋体"/>
          <w:szCs w:val="21"/>
        </w:rPr>
      </w:pPr>
      <w:r>
        <w:rPr>
          <w:rFonts w:hint="eastAsia" w:ascii="宋体" w:hAnsi="宋体"/>
          <w:szCs w:val="21"/>
        </w:rPr>
        <w:t>本项目为公司金龙安全信息化系统平台建设,投标人需充分了解公司的安全业务和实际环境，与公司相关负责人做充分业务和技术交流，商讨拟定确实可行、可靠的实施方案，本项目为总包价，不另支付实施、</w:t>
      </w:r>
      <w:r>
        <w:rPr>
          <w:rFonts w:hint="eastAsia" w:ascii="宋体" w:hAnsi="宋体"/>
          <w:szCs w:val="21"/>
          <w:lang w:eastAsia="zh-CN"/>
        </w:rPr>
        <w:t>支持与运维</w:t>
      </w:r>
      <w:r>
        <w:rPr>
          <w:rFonts w:hint="eastAsia" w:ascii="宋体" w:hAnsi="宋体"/>
          <w:szCs w:val="21"/>
        </w:rPr>
        <w:t>服务等费用。</w:t>
      </w:r>
    </w:p>
    <w:p>
      <w:pPr>
        <w:rPr>
          <w:rFonts w:ascii="宋体" w:hAnsi="宋体"/>
          <w:szCs w:val="21"/>
        </w:rPr>
      </w:pPr>
      <w:r>
        <w:rPr>
          <w:rFonts w:hint="eastAsia" w:ascii="宋体" w:hAnsi="宋体"/>
          <w:szCs w:val="21"/>
        </w:rPr>
        <w:t>★对服务商</w:t>
      </w:r>
      <w:r>
        <w:rPr>
          <w:rFonts w:ascii="宋体" w:hAnsi="宋体"/>
          <w:szCs w:val="21"/>
        </w:rPr>
        <w:t>要求</w:t>
      </w:r>
    </w:p>
    <w:p>
      <w:pPr>
        <w:ind w:left="424" w:leftChars="202"/>
        <w:rPr>
          <w:rFonts w:ascii="宋体" w:hAnsi="宋体"/>
          <w:szCs w:val="21"/>
        </w:rPr>
      </w:pPr>
      <w:r>
        <w:rPr>
          <w:rFonts w:hint="eastAsia" w:ascii="宋体" w:hAnsi="宋体"/>
          <w:szCs w:val="21"/>
        </w:rPr>
        <w:t>有</w:t>
      </w:r>
      <w:r>
        <w:rPr>
          <w:rFonts w:ascii="宋体" w:hAnsi="宋体"/>
          <w:szCs w:val="21"/>
        </w:rPr>
        <w:t>安全生产信息化建设的经验并有成功案例</w:t>
      </w:r>
    </w:p>
    <w:p>
      <w:pPr>
        <w:ind w:left="424" w:leftChars="202"/>
        <w:rPr>
          <w:rFonts w:ascii="宋体" w:hAnsi="宋体"/>
          <w:szCs w:val="21"/>
        </w:rPr>
      </w:pPr>
      <w:r>
        <w:rPr>
          <w:rFonts w:hint="eastAsia" w:ascii="宋体" w:hAnsi="宋体"/>
          <w:szCs w:val="21"/>
        </w:rPr>
        <w:t>有</w:t>
      </w:r>
      <w:r>
        <w:rPr>
          <w:rFonts w:ascii="宋体" w:hAnsi="宋体"/>
          <w:szCs w:val="21"/>
        </w:rPr>
        <w:t>安全生产咨询与培训的能力并有成功</w:t>
      </w:r>
      <w:r>
        <w:rPr>
          <w:rFonts w:hint="eastAsia" w:ascii="宋体" w:hAnsi="宋体"/>
          <w:szCs w:val="21"/>
        </w:rPr>
        <w:t>开展</w:t>
      </w:r>
      <w:r>
        <w:rPr>
          <w:rFonts w:ascii="宋体" w:hAnsi="宋体"/>
          <w:szCs w:val="21"/>
        </w:rPr>
        <w:t>安全生产咨询与培训的成功案例</w:t>
      </w:r>
    </w:p>
    <w:p>
      <w:pPr>
        <w:ind w:left="424" w:leftChars="202"/>
        <w:rPr>
          <w:rFonts w:ascii="宋体" w:hAnsi="宋体"/>
          <w:szCs w:val="21"/>
        </w:rPr>
      </w:pPr>
      <w:r>
        <w:rPr>
          <w:rFonts w:hint="eastAsia" w:ascii="宋体" w:hAnsi="宋体"/>
          <w:szCs w:val="21"/>
        </w:rPr>
        <w:t>有</w:t>
      </w:r>
      <w:r>
        <w:rPr>
          <w:rFonts w:ascii="宋体" w:hAnsi="宋体"/>
          <w:szCs w:val="21"/>
        </w:rPr>
        <w:t>与本项目要求匹配</w:t>
      </w:r>
      <w:r>
        <w:rPr>
          <w:rFonts w:hint="eastAsia" w:ascii="宋体" w:hAnsi="宋体"/>
          <w:szCs w:val="21"/>
        </w:rPr>
        <w:t>度</w:t>
      </w:r>
      <w:r>
        <w:rPr>
          <w:rFonts w:ascii="宋体" w:hAnsi="宋体"/>
          <w:szCs w:val="21"/>
        </w:rPr>
        <w:t>比较高的成熟产品</w:t>
      </w:r>
    </w:p>
    <w:p>
      <w:pPr>
        <w:ind w:left="424" w:leftChars="202"/>
        <w:rPr>
          <w:rFonts w:hint="eastAsia" w:ascii="宋体" w:hAnsi="宋体" w:eastAsia="宋体"/>
          <w:b/>
          <w:bCs/>
          <w:szCs w:val="21"/>
          <w:lang w:eastAsia="zh-CN"/>
        </w:rPr>
      </w:pPr>
      <w:r>
        <w:rPr>
          <w:rFonts w:hint="eastAsia" w:ascii="宋体" w:hAnsi="宋体"/>
          <w:b/>
          <w:bCs/>
          <w:szCs w:val="21"/>
          <w:lang w:eastAsia="zh-CN"/>
        </w:rPr>
        <w:t>以上需提供证明文件。</w:t>
      </w:r>
    </w:p>
    <w:p>
      <w:pPr>
        <w:rPr>
          <w:rFonts w:ascii="宋体" w:hAnsi="宋体"/>
          <w:szCs w:val="21"/>
        </w:rPr>
      </w:pPr>
      <w:r>
        <w:rPr>
          <w:rFonts w:hint="eastAsia" w:ascii="宋体" w:hAnsi="宋体"/>
          <w:szCs w:val="21"/>
        </w:rPr>
        <w:t>★工期</w:t>
      </w:r>
      <w:r>
        <w:rPr>
          <w:rFonts w:ascii="宋体" w:hAnsi="宋体"/>
          <w:szCs w:val="21"/>
        </w:rPr>
        <w:t>要求</w:t>
      </w:r>
    </w:p>
    <w:p>
      <w:pPr>
        <w:ind w:left="424" w:leftChars="202"/>
        <w:rPr>
          <w:rFonts w:ascii="宋体" w:hAnsi="宋体"/>
          <w:szCs w:val="21"/>
        </w:rPr>
      </w:pPr>
      <w:r>
        <w:rPr>
          <w:rFonts w:hint="eastAsia" w:ascii="宋体" w:hAnsi="宋体"/>
          <w:szCs w:val="21"/>
        </w:rPr>
        <w:t>自</w:t>
      </w:r>
      <w:r>
        <w:rPr>
          <w:rFonts w:ascii="宋体" w:hAnsi="宋体"/>
          <w:szCs w:val="21"/>
        </w:rPr>
        <w:t>签订</w:t>
      </w:r>
      <w:r>
        <w:rPr>
          <w:rFonts w:hint="eastAsia" w:ascii="宋体" w:hAnsi="宋体"/>
          <w:szCs w:val="21"/>
        </w:rPr>
        <w:t>合同</w:t>
      </w:r>
      <w:r>
        <w:rPr>
          <w:rFonts w:ascii="宋体" w:hAnsi="宋体"/>
          <w:szCs w:val="21"/>
        </w:rPr>
        <w:t>之日起</w:t>
      </w:r>
      <w:r>
        <w:rPr>
          <w:rFonts w:hint="eastAsia" w:ascii="宋体" w:hAnsi="宋体"/>
          <w:szCs w:val="21"/>
        </w:rPr>
        <w:t>6周</w:t>
      </w:r>
      <w:r>
        <w:rPr>
          <w:rFonts w:ascii="宋体" w:hAnsi="宋体"/>
          <w:szCs w:val="21"/>
        </w:rPr>
        <w:t>内上线运行。</w:t>
      </w:r>
    </w:p>
    <w:p>
      <w:pPr>
        <w:rPr>
          <w:rFonts w:ascii="宋体" w:hAnsi="宋体"/>
          <w:szCs w:val="21"/>
        </w:rPr>
      </w:pPr>
      <w:r>
        <w:rPr>
          <w:rFonts w:hint="eastAsia" w:ascii="宋体" w:hAnsi="宋体"/>
          <w:szCs w:val="21"/>
        </w:rPr>
        <w:t>★最高限价及年度运维费</w:t>
      </w:r>
      <w:r>
        <w:rPr>
          <w:rFonts w:ascii="宋体" w:hAnsi="宋体"/>
          <w:szCs w:val="21"/>
        </w:rPr>
        <w:t>要求</w:t>
      </w:r>
    </w:p>
    <w:p>
      <w:pPr>
        <w:ind w:left="424" w:leftChars="202"/>
        <w:rPr>
          <w:rFonts w:ascii="宋体" w:hAnsi="宋体"/>
          <w:szCs w:val="21"/>
        </w:rPr>
      </w:pPr>
      <w:r>
        <w:rPr>
          <w:rFonts w:hint="eastAsia" w:ascii="宋体" w:hAnsi="宋体"/>
          <w:szCs w:val="21"/>
        </w:rPr>
        <w:t>软件总金额不超过六十万元（￥600000.00元</w:t>
      </w:r>
      <w:r>
        <w:rPr>
          <w:rFonts w:hint="eastAsia" w:ascii="宋体" w:hAnsi="宋体"/>
          <w:szCs w:val="21"/>
          <w:lang w:eastAsia="zh-CN"/>
        </w:rPr>
        <w:t>；含第一</w:t>
      </w:r>
      <w:r>
        <w:rPr>
          <w:rFonts w:hint="eastAsia" w:ascii="宋体" w:hAnsi="宋体"/>
          <w:szCs w:val="21"/>
        </w:rPr>
        <w:t>年度运维费），年度运维费不高于软件总金额的12%。</w:t>
      </w:r>
    </w:p>
    <w:p>
      <w:pPr>
        <w:ind w:left="424" w:leftChars="202"/>
        <w:rPr>
          <w:rFonts w:ascii="宋体" w:hAnsi="宋体"/>
          <w:szCs w:val="21"/>
        </w:rPr>
      </w:pPr>
    </w:p>
    <w:p>
      <w:pPr>
        <w:rPr>
          <w:rFonts w:ascii="宋体" w:hAnsi="宋体"/>
          <w:szCs w:val="21"/>
        </w:rPr>
      </w:pPr>
      <w:r>
        <w:rPr>
          <w:rFonts w:hint="eastAsia" w:ascii="宋体" w:hAnsi="宋体"/>
          <w:szCs w:val="21"/>
        </w:rPr>
        <w:t>二</w:t>
      </w:r>
      <w:r>
        <w:rPr>
          <w:rFonts w:ascii="宋体" w:hAnsi="宋体"/>
          <w:szCs w:val="21"/>
        </w:rPr>
        <w:t>、</w:t>
      </w:r>
      <w:r>
        <w:rPr>
          <w:rFonts w:hint="eastAsia" w:ascii="宋体" w:hAnsi="宋体"/>
          <w:szCs w:val="21"/>
        </w:rPr>
        <w:t>★招标技术规格要求</w:t>
      </w:r>
    </w:p>
    <w:tbl>
      <w:tblPr>
        <w:tblStyle w:val="23"/>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62"/>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062"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名称</w:t>
            </w:r>
          </w:p>
        </w:tc>
        <w:tc>
          <w:tcPr>
            <w:tcW w:w="6700"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1</w:t>
            </w:r>
          </w:p>
        </w:tc>
        <w:tc>
          <w:tcPr>
            <w:tcW w:w="1062" w:type="dxa"/>
            <w:shd w:val="clear" w:color="auto" w:fill="auto"/>
            <w:vAlign w:val="center"/>
          </w:tcPr>
          <w:p>
            <w:pPr>
              <w:widowControl/>
              <w:jc w:val="center"/>
              <w:rPr>
                <w:rFonts w:ascii="宋体" w:hAnsi="宋体" w:cs="宋体"/>
                <w:b/>
                <w:bCs/>
                <w:color w:val="000000"/>
                <w:kern w:val="0"/>
                <w:sz w:val="20"/>
                <w:szCs w:val="20"/>
              </w:rPr>
            </w:pPr>
            <w:r>
              <w:rPr>
                <w:rFonts w:hint="eastAsia" w:ascii="宋体" w:hAnsi="宋体"/>
                <w:color w:val="000000"/>
              </w:rPr>
              <w:t>基础设置单元</w:t>
            </w:r>
          </w:p>
        </w:tc>
        <w:tc>
          <w:tcPr>
            <w:tcW w:w="6700" w:type="dxa"/>
            <w:shd w:val="clear" w:color="auto" w:fill="auto"/>
            <w:vAlign w:val="center"/>
          </w:tcPr>
          <w:p>
            <w:pPr>
              <w:rPr>
                <w:rFonts w:ascii="宋体" w:hAnsi="宋体"/>
                <w:szCs w:val="21"/>
              </w:rPr>
            </w:pPr>
            <w:r>
              <w:rPr>
                <w:rFonts w:hint="eastAsia" w:ascii="宋体" w:hAnsi="宋体"/>
                <w:szCs w:val="21"/>
              </w:rPr>
              <w:t>主要功能点：</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系统设置：系统参数、业务参数、个性主题设置和菜单管理等</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组织机构：公司、部门、属地、岗位、安全角色和人员管理等</w:t>
            </w:r>
          </w:p>
          <w:p>
            <w:pPr>
              <w:ind w:firstLine="420" w:firstLineChars="200"/>
              <w:rPr>
                <w:rFonts w:ascii="宋体" w:hAnsi="宋体"/>
                <w:szCs w:val="21"/>
              </w:rPr>
            </w:pPr>
            <w:r>
              <w:rPr>
                <w:rFonts w:hint="eastAsia" w:ascii="宋体" w:hAnsi="宋体"/>
                <w:szCs w:val="21"/>
              </w:rPr>
              <w:t>角色和权限管理：</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数据安全：在线用户、登录日志、操作日志、邮件日志、安全规则、数据备份与恢复等</w:t>
            </w:r>
          </w:p>
          <w:p>
            <w:pPr>
              <w:rPr>
                <w:rFonts w:ascii="宋体" w:hAnsi="宋体"/>
              </w:rPr>
            </w:pPr>
            <w:r>
              <w:rPr>
                <w:rFonts w:ascii="宋体" w:hAnsi="宋体"/>
                <w:szCs w:val="21"/>
              </w:rPr>
              <w:t></w:t>
            </w:r>
            <w:r>
              <w:rPr>
                <w:rFonts w:ascii="宋体" w:hAnsi="宋体"/>
                <w:szCs w:val="21"/>
              </w:rPr>
              <w:tab/>
            </w:r>
            <w:r>
              <w:rPr>
                <w:rFonts w:hint="eastAsia" w:ascii="宋体" w:hAnsi="宋体"/>
                <w:szCs w:val="21"/>
              </w:rPr>
              <w:t>消息管理：针对各项工作任务项对跟进人提供相关的推送、提醒和预警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1062" w:type="dxa"/>
            <w:shd w:val="clear" w:color="auto" w:fill="auto"/>
            <w:vAlign w:val="center"/>
          </w:tcPr>
          <w:p>
            <w:pPr>
              <w:widowControl/>
              <w:jc w:val="center"/>
              <w:rPr>
                <w:rFonts w:ascii="宋体" w:hAnsi="宋体"/>
                <w:color w:val="000000"/>
              </w:rPr>
            </w:pPr>
            <w:r>
              <w:rPr>
                <w:rFonts w:hint="eastAsia" w:ascii="宋体" w:hAnsi="宋体"/>
                <w:color w:val="000000"/>
              </w:rPr>
              <w:t>信息看板单元</w:t>
            </w:r>
          </w:p>
        </w:tc>
        <w:tc>
          <w:tcPr>
            <w:tcW w:w="6700" w:type="dxa"/>
            <w:shd w:val="clear" w:color="auto" w:fill="auto"/>
            <w:vAlign w:val="center"/>
          </w:tcPr>
          <w:p>
            <w:pPr>
              <w:rPr>
                <w:rFonts w:ascii="宋体" w:hAnsi="宋体"/>
                <w:szCs w:val="21"/>
              </w:rPr>
            </w:pPr>
            <w:r>
              <w:rPr>
                <w:rFonts w:hint="eastAsia" w:ascii="宋体" w:hAnsi="宋体"/>
                <w:szCs w:val="21"/>
              </w:rPr>
              <w:t>根据用户的权限级别而配置的用户个人工作和管理界面，应当包括：</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工作任务：与个人相关的各种工作任务和需求</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安委会白板：建立畅通的安全沟通渠道和信息分享，例如，</w:t>
            </w:r>
            <w:r>
              <w:rPr>
                <w:rFonts w:ascii="宋体" w:hAnsi="宋体"/>
                <w:szCs w:val="21"/>
              </w:rPr>
              <w:t xml:space="preserve"> </w:t>
            </w:r>
            <w:r>
              <w:rPr>
                <w:rFonts w:hint="eastAsia" w:ascii="宋体" w:hAnsi="宋体"/>
                <w:szCs w:val="21"/>
              </w:rPr>
              <w:t>安委会会议纪要和纪要库、安全活动全纪录、安全考核和激励公示（个人、部门和分公司积分情况）、员工建言建议通道和处理流程、安全文化活动方案和纪实、安全相关的通知、公告和信息分享。</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风险地图：包括电子地图，实时展现企业的风险管控状况</w:t>
            </w:r>
            <w:r>
              <w:rPr>
                <w:rFonts w:ascii="宋体" w:hAnsi="宋体"/>
                <w:szCs w:val="21"/>
              </w:rPr>
              <w:t>,</w:t>
            </w:r>
            <w:r>
              <w:rPr>
                <w:rFonts w:hint="eastAsia" w:ascii="宋体" w:hAnsi="宋体"/>
                <w:szCs w:val="21"/>
              </w:rPr>
              <w:t>实现企业风险监控和预警的可视化。</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报表中心：基于个人的用户权限和个人兴趣、可自定义的业务数据统计分析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1062" w:type="dxa"/>
            <w:shd w:val="clear" w:color="auto" w:fill="auto"/>
            <w:vAlign w:val="center"/>
          </w:tcPr>
          <w:p>
            <w:pPr>
              <w:widowControl/>
              <w:jc w:val="center"/>
              <w:rPr>
                <w:rFonts w:ascii="宋体" w:hAnsi="宋体"/>
                <w:color w:val="000000"/>
              </w:rPr>
            </w:pPr>
            <w:r>
              <w:rPr>
                <w:rFonts w:hint="eastAsia" w:ascii="宋体" w:hAnsi="宋体"/>
                <w:color w:val="000000"/>
              </w:rPr>
              <w:t>事故管控单元</w:t>
            </w:r>
          </w:p>
        </w:tc>
        <w:tc>
          <w:tcPr>
            <w:tcW w:w="6700" w:type="dxa"/>
            <w:shd w:val="clear" w:color="auto" w:fill="auto"/>
            <w:vAlign w:val="center"/>
          </w:tcPr>
          <w:p>
            <w:pPr>
              <w:rPr>
                <w:rFonts w:ascii="宋体" w:hAnsi="宋体"/>
                <w:szCs w:val="21"/>
              </w:rPr>
            </w:pPr>
            <w:r>
              <w:rPr>
                <w:rFonts w:hint="eastAsia" w:ascii="宋体" w:hAnsi="宋体"/>
                <w:szCs w:val="21"/>
              </w:rPr>
              <w:t>构建事故预防、隐患排查、治理的功能，应当包括：</w:t>
            </w:r>
          </w:p>
          <w:p>
            <w:pPr>
              <w:rPr>
                <w:rFonts w:ascii="宋体" w:hAnsi="宋体"/>
                <w:szCs w:val="21"/>
              </w:rPr>
            </w:pPr>
            <w:r>
              <w:rPr>
                <w:rFonts w:hint="eastAsia" w:ascii="宋体" w:hAnsi="宋体"/>
                <w:szCs w:val="21"/>
              </w:rPr>
              <w:t>风险管理：</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公司治下的所有作业活动，产品和服务</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所有人员在作业场所和设施完成的活动和服务（包括承包商）</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常规、非常规和应急状态下的活动</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资产</w:t>
            </w:r>
            <w:r>
              <w:rPr>
                <w:rFonts w:ascii="宋体" w:hAnsi="宋体"/>
                <w:szCs w:val="21"/>
              </w:rPr>
              <w:t>/</w:t>
            </w:r>
            <w:r>
              <w:rPr>
                <w:rFonts w:hint="eastAsia" w:ascii="宋体" w:hAnsi="宋体"/>
                <w:szCs w:val="21"/>
              </w:rPr>
              <w:t>设施全寿命周期内的活动：从可行性研究、营运到退役</w:t>
            </w:r>
          </w:p>
          <w:p>
            <w:pPr>
              <w:rPr>
                <w:rFonts w:ascii="宋体" w:hAnsi="宋体"/>
                <w:szCs w:val="21"/>
              </w:rPr>
            </w:pPr>
            <w:r>
              <w:rPr>
                <w:rFonts w:hint="eastAsia" w:ascii="宋体" w:hAnsi="宋体"/>
                <w:szCs w:val="21"/>
              </w:rPr>
              <w:t>隐患排查：</w:t>
            </w:r>
          </w:p>
          <w:p>
            <w:pPr>
              <w:ind w:firstLine="405"/>
              <w:rPr>
                <w:rFonts w:ascii="宋体" w:hAnsi="宋体"/>
                <w:szCs w:val="21"/>
              </w:rPr>
            </w:pPr>
            <w:r>
              <w:rPr>
                <w:rFonts w:hint="eastAsia" w:ascii="宋体" w:hAnsi="宋体"/>
                <w:szCs w:val="21"/>
              </w:rPr>
              <w:t>按照排查的方式，分为计划性检查、非计划性检查和随机观察。</w:t>
            </w:r>
          </w:p>
          <w:p>
            <w:pPr>
              <w:rPr>
                <w:rFonts w:ascii="宋体" w:hAnsi="宋体"/>
                <w:szCs w:val="21"/>
              </w:rPr>
            </w:pPr>
            <w:r>
              <w:rPr>
                <w:rFonts w:hint="eastAsia" w:ascii="宋体" w:hAnsi="宋体"/>
                <w:szCs w:val="21"/>
              </w:rPr>
              <w:t>隐患治理：</w:t>
            </w:r>
          </w:p>
          <w:p>
            <w:pPr>
              <w:ind w:firstLine="420" w:firstLineChars="200"/>
              <w:rPr>
                <w:rFonts w:ascii="宋体" w:hAnsi="宋体"/>
                <w:szCs w:val="21"/>
              </w:rPr>
            </w:pPr>
            <w:r>
              <w:rPr>
                <w:rFonts w:hint="eastAsia" w:ascii="宋体" w:hAnsi="宋体"/>
                <w:szCs w:val="21"/>
              </w:rPr>
              <w:t>全程闭环跟踪不符合项的整改落实和关闭</w:t>
            </w:r>
          </w:p>
          <w:p>
            <w:pPr>
              <w:rPr>
                <w:rFonts w:ascii="宋体" w:hAnsi="宋体"/>
                <w:szCs w:val="21"/>
              </w:rPr>
            </w:pPr>
            <w:r>
              <w:rPr>
                <w:rFonts w:hint="eastAsia" w:ascii="宋体" w:hAnsi="宋体"/>
                <w:szCs w:val="21"/>
              </w:rPr>
              <w:t>事故管理：</w:t>
            </w:r>
          </w:p>
          <w:p>
            <w:pPr>
              <w:ind w:firstLine="420" w:firstLineChars="200"/>
              <w:rPr>
                <w:rFonts w:ascii="宋体" w:hAnsi="宋体"/>
                <w:szCs w:val="21"/>
              </w:rPr>
            </w:pPr>
            <w:r>
              <w:rPr>
                <w:rFonts w:hint="eastAsia" w:ascii="宋体" w:hAnsi="宋体"/>
                <w:szCs w:val="21"/>
              </w:rPr>
              <w:t>事故原因分析、危害因素识别、处理措施。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1062" w:type="dxa"/>
            <w:shd w:val="clear" w:color="auto" w:fill="auto"/>
            <w:vAlign w:val="center"/>
          </w:tcPr>
          <w:p>
            <w:pPr>
              <w:widowControl/>
              <w:jc w:val="center"/>
              <w:rPr>
                <w:rFonts w:ascii="宋体" w:hAnsi="宋体"/>
                <w:color w:val="000000"/>
              </w:rPr>
            </w:pPr>
            <w:r>
              <w:rPr>
                <w:rFonts w:hint="eastAsia" w:ascii="宋体" w:hAnsi="宋体"/>
                <w:color w:val="000000"/>
              </w:rPr>
              <w:t>培训管理</w:t>
            </w:r>
          </w:p>
        </w:tc>
        <w:tc>
          <w:tcPr>
            <w:tcW w:w="6700" w:type="dxa"/>
            <w:shd w:val="clear" w:color="auto" w:fill="auto"/>
            <w:vAlign w:val="center"/>
          </w:tcPr>
          <w:p>
            <w:pPr>
              <w:rPr>
                <w:rFonts w:ascii="宋体" w:hAnsi="宋体"/>
                <w:szCs w:val="21"/>
              </w:rPr>
            </w:pPr>
            <w:r>
              <w:rPr>
                <w:rFonts w:hint="eastAsia" w:ascii="宋体" w:hAnsi="宋体"/>
                <w:szCs w:val="21"/>
              </w:rPr>
              <w:t>包括如下：</w:t>
            </w:r>
          </w:p>
          <w:p>
            <w:pPr>
              <w:ind w:firstLine="420" w:firstLineChars="200"/>
              <w:rPr>
                <w:rFonts w:ascii="宋体" w:hAnsi="宋体"/>
                <w:szCs w:val="21"/>
              </w:rPr>
            </w:pPr>
            <w:r>
              <w:rPr>
                <w:rFonts w:hint="eastAsia" w:ascii="宋体" w:hAnsi="宋体"/>
                <w:szCs w:val="21"/>
              </w:rPr>
              <w:t>管理工具：根据岗位/安全角色确定培训需求，设置培训课程，建立培训矩阵，制定和实施培训计划，评估培训效果。</w:t>
            </w:r>
          </w:p>
          <w:p>
            <w:pPr>
              <w:ind w:firstLine="420" w:firstLineChars="200"/>
              <w:rPr>
                <w:rFonts w:ascii="宋体" w:hAnsi="宋体"/>
                <w:szCs w:val="21"/>
              </w:rPr>
            </w:pPr>
            <w:r>
              <w:rPr>
                <w:rFonts w:hint="eastAsia" w:ascii="宋体" w:hAnsi="宋体"/>
                <w:szCs w:val="21"/>
              </w:rPr>
              <w:t>学习工具：可以随时随地点播音频、视频课件，查阅电子教案等教学内容，完成课后测试等。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1062" w:type="dxa"/>
            <w:shd w:val="clear" w:color="auto" w:fill="auto"/>
            <w:vAlign w:val="center"/>
          </w:tcPr>
          <w:p>
            <w:pPr>
              <w:widowControl/>
              <w:jc w:val="center"/>
              <w:rPr>
                <w:rFonts w:ascii="宋体" w:hAnsi="宋体"/>
                <w:color w:val="000000"/>
              </w:rPr>
            </w:pPr>
            <w:r>
              <w:rPr>
                <w:rFonts w:hint="eastAsia" w:ascii="宋体" w:hAnsi="宋体"/>
                <w:szCs w:val="21"/>
              </w:rPr>
              <w:t>企业云学堂</w:t>
            </w:r>
          </w:p>
        </w:tc>
        <w:tc>
          <w:tcPr>
            <w:tcW w:w="6700" w:type="dxa"/>
            <w:shd w:val="clear" w:color="auto" w:fill="auto"/>
            <w:vAlign w:val="center"/>
          </w:tcPr>
          <w:p>
            <w:pPr>
              <w:rPr>
                <w:rFonts w:ascii="宋体" w:hAnsi="宋体"/>
                <w:szCs w:val="21"/>
              </w:rPr>
            </w:pPr>
            <w:r>
              <w:rPr>
                <w:rFonts w:hint="eastAsia" w:ascii="宋体" w:hAnsi="宋体"/>
                <w:szCs w:val="21"/>
              </w:rPr>
              <w:t>包括如下：</w:t>
            </w:r>
          </w:p>
          <w:p>
            <w:pPr>
              <w:ind w:firstLine="420" w:firstLineChars="200"/>
              <w:rPr>
                <w:rFonts w:ascii="宋体" w:hAnsi="宋体"/>
                <w:szCs w:val="21"/>
              </w:rPr>
            </w:pPr>
            <w:r>
              <w:rPr>
                <w:rFonts w:hint="eastAsia" w:ascii="宋体" w:hAnsi="宋体"/>
                <w:szCs w:val="21"/>
              </w:rPr>
              <w:t>课程管理：包括课程名称、课程类型、培训方式、复培周期等信息录入，管理课程章节，配置课程模拟卷和考试卷。</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讲师管理：包括讲师姓名、手机号码、电子邮箱、讲师介绍等</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考点管理：对培训内容按层级和模块进行分类，设置试题的专项知识点</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试题管理：包括试题题型、试题考点、试题内容、正确答案、试题解析等</w:t>
            </w:r>
          </w:p>
          <w:p>
            <w:pPr>
              <w:rPr>
                <w:rFonts w:ascii="宋体" w:hAnsi="宋体"/>
                <w:szCs w:val="21"/>
              </w:rPr>
            </w:pPr>
            <w:r>
              <w:rPr>
                <w:rFonts w:ascii="宋体" w:hAnsi="宋体"/>
                <w:szCs w:val="21"/>
              </w:rPr>
              <w:t></w:t>
            </w:r>
            <w:r>
              <w:rPr>
                <w:rFonts w:ascii="宋体" w:hAnsi="宋体"/>
                <w:szCs w:val="21"/>
              </w:rPr>
              <w:tab/>
            </w:r>
            <w:r>
              <w:rPr>
                <w:rFonts w:hint="eastAsia" w:ascii="宋体" w:hAnsi="宋体"/>
                <w:szCs w:val="21"/>
              </w:rPr>
              <w:t>试卷管理：包括试卷名称、组卷方式、试卷类型、考试时长、对应课程、试卷内容等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6</w:t>
            </w:r>
          </w:p>
        </w:tc>
        <w:tc>
          <w:tcPr>
            <w:tcW w:w="1062" w:type="dxa"/>
            <w:shd w:val="clear" w:color="auto" w:fill="auto"/>
            <w:vAlign w:val="center"/>
          </w:tcPr>
          <w:p>
            <w:pPr>
              <w:widowControl/>
              <w:jc w:val="center"/>
              <w:rPr>
                <w:rFonts w:ascii="宋体" w:hAnsi="宋体"/>
                <w:szCs w:val="21"/>
              </w:rPr>
            </w:pPr>
            <w:r>
              <w:rPr>
                <w:rFonts w:hint="eastAsia" w:ascii="宋体" w:hAnsi="宋体"/>
                <w:szCs w:val="21"/>
              </w:rPr>
              <w:t>知识库</w:t>
            </w:r>
          </w:p>
        </w:tc>
        <w:tc>
          <w:tcPr>
            <w:tcW w:w="6700" w:type="dxa"/>
            <w:shd w:val="clear" w:color="auto" w:fill="auto"/>
            <w:vAlign w:val="center"/>
          </w:tcPr>
          <w:p>
            <w:pPr>
              <w:rPr>
                <w:rFonts w:ascii="宋体" w:hAnsi="宋体"/>
                <w:szCs w:val="21"/>
              </w:rPr>
            </w:pPr>
            <w:r>
              <w:rPr>
                <w:rFonts w:hint="eastAsia" w:ascii="宋体" w:hAnsi="宋体"/>
                <w:szCs w:val="21"/>
              </w:rPr>
              <w:t>公司的安全管理和技术数据库，自动提醒最新发布的知识更新，便于员工获取和学习。包括但不限于以下内容：</w:t>
            </w:r>
          </w:p>
          <w:p>
            <w:pPr>
              <w:rPr>
                <w:rFonts w:ascii="宋体" w:hAnsi="宋体"/>
                <w:szCs w:val="21"/>
              </w:rPr>
            </w:pPr>
            <w:r>
              <w:rPr>
                <w:rFonts w:hint="eastAsia" w:ascii="宋体" w:hAnsi="宋体"/>
                <w:szCs w:val="21"/>
              </w:rPr>
              <w:t>a)</w:t>
            </w:r>
            <w:r>
              <w:rPr>
                <w:rFonts w:hint="eastAsia" w:ascii="宋体" w:hAnsi="宋体"/>
                <w:szCs w:val="21"/>
              </w:rPr>
              <w:tab/>
            </w:r>
            <w:r>
              <w:rPr>
                <w:rFonts w:hint="eastAsia" w:ascii="宋体" w:hAnsi="宋体"/>
                <w:szCs w:val="21"/>
              </w:rPr>
              <w:t>法律法规库：包括国际公约、国家法律、国务院条例、部门规章、地方规定</w:t>
            </w:r>
          </w:p>
          <w:p>
            <w:pPr>
              <w:rPr>
                <w:rFonts w:ascii="宋体" w:hAnsi="宋体"/>
                <w:szCs w:val="21"/>
              </w:rPr>
            </w:pPr>
            <w:r>
              <w:rPr>
                <w:rFonts w:hint="eastAsia" w:ascii="宋体" w:hAnsi="宋体"/>
                <w:szCs w:val="21"/>
              </w:rPr>
              <w:t>b)</w:t>
            </w:r>
            <w:r>
              <w:rPr>
                <w:rFonts w:hint="eastAsia" w:ascii="宋体" w:hAnsi="宋体"/>
                <w:szCs w:val="21"/>
              </w:rPr>
              <w:tab/>
            </w:r>
            <w:r>
              <w:rPr>
                <w:rFonts w:hint="eastAsia" w:ascii="宋体" w:hAnsi="宋体"/>
                <w:szCs w:val="21"/>
              </w:rPr>
              <w:t>标准规范库：包括国际标准、国家标准、行业标准、地方标准</w:t>
            </w:r>
          </w:p>
          <w:p>
            <w:pPr>
              <w:rPr>
                <w:rFonts w:ascii="宋体" w:hAnsi="宋体"/>
                <w:szCs w:val="21"/>
              </w:rPr>
            </w:pPr>
            <w:r>
              <w:rPr>
                <w:rFonts w:hint="eastAsia" w:ascii="宋体" w:hAnsi="宋体"/>
                <w:szCs w:val="21"/>
              </w:rPr>
              <w:t>c)</w:t>
            </w:r>
            <w:r>
              <w:rPr>
                <w:rFonts w:hint="eastAsia" w:ascii="宋体" w:hAnsi="宋体"/>
                <w:szCs w:val="21"/>
              </w:rPr>
              <w:tab/>
            </w:r>
            <w:r>
              <w:rPr>
                <w:rFonts w:hint="eastAsia" w:ascii="宋体" w:hAnsi="宋体"/>
                <w:szCs w:val="21"/>
              </w:rPr>
              <w:t>规章制度库：用于管理公司安全管理制度</w:t>
            </w:r>
          </w:p>
          <w:p>
            <w:pPr>
              <w:rPr>
                <w:rFonts w:ascii="宋体" w:hAnsi="宋体"/>
                <w:szCs w:val="21"/>
              </w:rPr>
            </w:pPr>
            <w:r>
              <w:rPr>
                <w:rFonts w:hint="eastAsia" w:ascii="宋体" w:hAnsi="宋体"/>
                <w:szCs w:val="21"/>
              </w:rPr>
              <w:t>d)</w:t>
            </w:r>
            <w:r>
              <w:rPr>
                <w:rFonts w:hint="eastAsia" w:ascii="宋体" w:hAnsi="宋体"/>
                <w:szCs w:val="21"/>
              </w:rPr>
              <w:tab/>
            </w:r>
            <w:r>
              <w:rPr>
                <w:rFonts w:hint="eastAsia" w:ascii="宋体" w:hAnsi="宋体"/>
                <w:szCs w:val="21"/>
              </w:rPr>
              <w:t>操作规程库：用于管理公司的操作规程</w:t>
            </w:r>
          </w:p>
          <w:p>
            <w:pPr>
              <w:rPr>
                <w:rFonts w:ascii="宋体" w:hAnsi="宋体"/>
                <w:szCs w:val="21"/>
              </w:rPr>
            </w:pPr>
            <w:r>
              <w:rPr>
                <w:rFonts w:hint="eastAsia" w:ascii="宋体" w:hAnsi="宋体"/>
                <w:szCs w:val="21"/>
              </w:rPr>
              <w:t>e)</w:t>
            </w:r>
            <w:r>
              <w:rPr>
                <w:rFonts w:hint="eastAsia" w:ascii="宋体" w:hAnsi="宋体"/>
                <w:szCs w:val="21"/>
              </w:rPr>
              <w:tab/>
            </w:r>
            <w:r>
              <w:rPr>
                <w:rFonts w:hint="eastAsia" w:ascii="宋体" w:hAnsi="宋体"/>
                <w:szCs w:val="21"/>
              </w:rPr>
              <w:t>事故案例库：企业内部/外部的事故案例的整理、归纳和总结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7</w:t>
            </w:r>
          </w:p>
        </w:tc>
        <w:tc>
          <w:tcPr>
            <w:tcW w:w="1062" w:type="dxa"/>
            <w:shd w:val="clear" w:color="auto" w:fill="auto"/>
            <w:vAlign w:val="center"/>
          </w:tcPr>
          <w:p>
            <w:pPr>
              <w:widowControl/>
              <w:jc w:val="center"/>
              <w:rPr>
                <w:rFonts w:ascii="宋体" w:hAnsi="宋体"/>
                <w:szCs w:val="21"/>
              </w:rPr>
            </w:pPr>
            <w:r>
              <w:rPr>
                <w:rFonts w:hint="eastAsia" w:ascii="宋体" w:hAnsi="宋体"/>
                <w:szCs w:val="21"/>
              </w:rPr>
              <w:t>移动端App应用</w:t>
            </w:r>
          </w:p>
        </w:tc>
        <w:tc>
          <w:tcPr>
            <w:tcW w:w="6700" w:type="dxa"/>
            <w:shd w:val="clear" w:color="auto" w:fill="auto"/>
            <w:vAlign w:val="center"/>
          </w:tcPr>
          <w:p>
            <w:pPr>
              <w:rPr>
                <w:rFonts w:ascii="宋体" w:hAnsi="宋体"/>
                <w:szCs w:val="21"/>
              </w:rPr>
            </w:pPr>
            <w:r>
              <w:rPr>
                <w:rFonts w:hint="eastAsia" w:ascii="宋体" w:hAnsi="宋体"/>
                <w:szCs w:val="21"/>
              </w:rPr>
              <w:t>应能实现以下功能：</w:t>
            </w:r>
          </w:p>
          <w:p>
            <w:pPr>
              <w:rPr>
                <w:rFonts w:ascii="宋体" w:hAnsi="宋体"/>
                <w:szCs w:val="21"/>
              </w:rPr>
            </w:pPr>
            <w:r>
              <w:rPr>
                <w:rFonts w:hint="eastAsia" w:ascii="宋体" w:hAnsi="宋体"/>
                <w:szCs w:val="21"/>
              </w:rPr>
              <w:t>a)</w:t>
            </w:r>
            <w:r>
              <w:rPr>
                <w:rFonts w:hint="eastAsia" w:ascii="宋体" w:hAnsi="宋体"/>
                <w:szCs w:val="21"/>
              </w:rPr>
              <w:tab/>
            </w:r>
            <w:r>
              <w:rPr>
                <w:rFonts w:hint="eastAsia" w:ascii="宋体" w:hAnsi="宋体"/>
                <w:szCs w:val="21"/>
              </w:rPr>
              <w:t>进行现场安全检查</w:t>
            </w:r>
          </w:p>
          <w:p>
            <w:pPr>
              <w:rPr>
                <w:rFonts w:ascii="宋体" w:hAnsi="宋体"/>
                <w:szCs w:val="21"/>
              </w:rPr>
            </w:pPr>
            <w:r>
              <w:rPr>
                <w:rFonts w:hint="eastAsia" w:ascii="宋体" w:hAnsi="宋体"/>
                <w:szCs w:val="21"/>
              </w:rPr>
              <w:t>b)</w:t>
            </w:r>
            <w:r>
              <w:rPr>
                <w:rFonts w:hint="eastAsia" w:ascii="宋体" w:hAnsi="宋体"/>
                <w:szCs w:val="21"/>
              </w:rPr>
              <w:tab/>
            </w:r>
            <w:r>
              <w:rPr>
                <w:rFonts w:hint="eastAsia" w:ascii="宋体" w:hAnsi="宋体"/>
                <w:szCs w:val="21"/>
              </w:rPr>
              <w:t>指派整改任务</w:t>
            </w:r>
          </w:p>
          <w:p>
            <w:pPr>
              <w:rPr>
                <w:rFonts w:ascii="宋体" w:hAnsi="宋体"/>
                <w:szCs w:val="21"/>
              </w:rPr>
            </w:pPr>
            <w:r>
              <w:rPr>
                <w:rFonts w:hint="eastAsia" w:ascii="宋体" w:hAnsi="宋体"/>
                <w:szCs w:val="21"/>
              </w:rPr>
              <w:t>c)</w:t>
            </w:r>
            <w:r>
              <w:rPr>
                <w:rFonts w:hint="eastAsia" w:ascii="宋体" w:hAnsi="宋体"/>
                <w:szCs w:val="21"/>
              </w:rPr>
              <w:tab/>
            </w:r>
            <w:r>
              <w:rPr>
                <w:rFonts w:hint="eastAsia" w:ascii="宋体" w:hAnsi="宋体"/>
                <w:szCs w:val="21"/>
              </w:rPr>
              <w:t>对整改进行验证</w:t>
            </w:r>
          </w:p>
          <w:p>
            <w:pPr>
              <w:rPr>
                <w:rFonts w:ascii="宋体" w:hAnsi="宋体"/>
                <w:szCs w:val="21"/>
              </w:rPr>
            </w:pPr>
            <w:r>
              <w:rPr>
                <w:rFonts w:hint="eastAsia" w:ascii="宋体" w:hAnsi="宋体"/>
                <w:szCs w:val="21"/>
              </w:rPr>
              <w:t>d)</w:t>
            </w:r>
            <w:r>
              <w:rPr>
                <w:rFonts w:hint="eastAsia" w:ascii="宋体" w:hAnsi="宋体"/>
                <w:szCs w:val="21"/>
              </w:rPr>
              <w:tab/>
            </w:r>
            <w:r>
              <w:rPr>
                <w:rFonts w:hint="eastAsia" w:ascii="宋体" w:hAnsi="宋体"/>
                <w:szCs w:val="21"/>
              </w:rPr>
              <w:t>查看本人的检查记录</w:t>
            </w:r>
          </w:p>
          <w:p>
            <w:pPr>
              <w:rPr>
                <w:rFonts w:ascii="宋体" w:hAnsi="宋体"/>
                <w:szCs w:val="21"/>
              </w:rPr>
            </w:pPr>
            <w:r>
              <w:rPr>
                <w:rFonts w:hint="eastAsia" w:ascii="宋体" w:hAnsi="宋体"/>
                <w:szCs w:val="21"/>
              </w:rPr>
              <w:t>e)</w:t>
            </w:r>
            <w:r>
              <w:rPr>
                <w:rFonts w:hint="eastAsia" w:ascii="宋体" w:hAnsi="宋体"/>
                <w:szCs w:val="21"/>
              </w:rPr>
              <w:tab/>
            </w:r>
            <w:r>
              <w:rPr>
                <w:rFonts w:hint="eastAsia" w:ascii="宋体" w:hAnsi="宋体"/>
                <w:szCs w:val="21"/>
              </w:rPr>
              <w:t>接受安全培训任务</w:t>
            </w:r>
          </w:p>
          <w:p>
            <w:pPr>
              <w:rPr>
                <w:rFonts w:ascii="宋体" w:hAnsi="宋体"/>
                <w:szCs w:val="21"/>
              </w:rPr>
            </w:pPr>
            <w:r>
              <w:rPr>
                <w:rFonts w:hint="eastAsia" w:ascii="宋体" w:hAnsi="宋体"/>
                <w:szCs w:val="21"/>
              </w:rPr>
              <w:t>f)</w:t>
            </w:r>
            <w:r>
              <w:rPr>
                <w:rFonts w:hint="eastAsia" w:ascii="宋体" w:hAnsi="宋体"/>
                <w:szCs w:val="21"/>
              </w:rPr>
              <w:tab/>
            </w:r>
            <w:r>
              <w:rPr>
                <w:rFonts w:hint="eastAsia" w:ascii="宋体" w:hAnsi="宋体"/>
                <w:szCs w:val="21"/>
              </w:rPr>
              <w:t>接受安全培训</w:t>
            </w:r>
          </w:p>
          <w:p>
            <w:pPr>
              <w:rPr>
                <w:rFonts w:ascii="宋体" w:hAnsi="宋体"/>
                <w:szCs w:val="21"/>
              </w:rPr>
            </w:pPr>
            <w:r>
              <w:rPr>
                <w:rFonts w:hint="eastAsia" w:ascii="宋体" w:hAnsi="宋体"/>
                <w:szCs w:val="21"/>
              </w:rPr>
              <w:t>g)</w:t>
            </w:r>
            <w:r>
              <w:rPr>
                <w:rFonts w:hint="eastAsia" w:ascii="宋体" w:hAnsi="宋体"/>
                <w:szCs w:val="21"/>
              </w:rPr>
              <w:tab/>
            </w:r>
            <w:r>
              <w:rPr>
                <w:rFonts w:hint="eastAsia" w:ascii="宋体" w:hAnsi="宋体"/>
                <w:szCs w:val="21"/>
              </w:rPr>
              <w:t>接受安全培训后的测试</w:t>
            </w:r>
          </w:p>
          <w:p>
            <w:pPr>
              <w:rPr>
                <w:rFonts w:ascii="宋体" w:hAnsi="宋体"/>
                <w:szCs w:val="21"/>
              </w:rPr>
            </w:pPr>
            <w:r>
              <w:rPr>
                <w:rFonts w:hint="eastAsia" w:ascii="宋体" w:hAnsi="宋体"/>
                <w:szCs w:val="21"/>
              </w:rPr>
              <w:t>h)</w:t>
            </w:r>
            <w:r>
              <w:rPr>
                <w:rFonts w:hint="eastAsia" w:ascii="宋体" w:hAnsi="宋体"/>
                <w:szCs w:val="21"/>
              </w:rPr>
              <w:tab/>
            </w:r>
            <w:r>
              <w:rPr>
                <w:rFonts w:hint="eastAsia" w:ascii="宋体" w:hAnsi="宋体"/>
                <w:szCs w:val="21"/>
              </w:rPr>
              <w:t>分享检查中的发现</w:t>
            </w:r>
          </w:p>
          <w:p>
            <w:pPr>
              <w:rPr>
                <w:rFonts w:ascii="宋体" w:hAnsi="宋体"/>
                <w:szCs w:val="21"/>
              </w:rPr>
            </w:pPr>
            <w:r>
              <w:rPr>
                <w:rFonts w:hint="eastAsia" w:ascii="宋体" w:hAnsi="宋体"/>
                <w:szCs w:val="21"/>
              </w:rPr>
              <w:t>i)</w:t>
            </w:r>
            <w:r>
              <w:rPr>
                <w:rFonts w:hint="eastAsia" w:ascii="宋体" w:hAnsi="宋体"/>
                <w:szCs w:val="21"/>
              </w:rPr>
              <w:tab/>
            </w:r>
            <w:r>
              <w:rPr>
                <w:rFonts w:hint="eastAsia" w:ascii="宋体" w:hAnsi="宋体"/>
                <w:szCs w:val="21"/>
              </w:rPr>
              <w:t>查看个人的安全考核积分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ind w:left="69"/>
              <w:jc w:val="center"/>
              <w:outlineLvl w:val="2"/>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062" w:type="dxa"/>
            <w:shd w:val="clear" w:color="auto" w:fill="auto"/>
            <w:vAlign w:val="center"/>
          </w:tcPr>
          <w:p>
            <w:pPr>
              <w:widowControl/>
              <w:jc w:val="center"/>
              <w:rPr>
                <w:rFonts w:ascii="宋体" w:hAnsi="宋体"/>
                <w:szCs w:val="21"/>
              </w:rPr>
            </w:pPr>
            <w:r>
              <w:rPr>
                <w:rFonts w:hint="eastAsia" w:ascii="宋体" w:hAnsi="宋体"/>
                <w:szCs w:val="21"/>
              </w:rPr>
              <w:t>技术框架</w:t>
            </w:r>
          </w:p>
        </w:tc>
        <w:tc>
          <w:tcPr>
            <w:tcW w:w="6700" w:type="dxa"/>
            <w:shd w:val="clear" w:color="auto" w:fill="auto"/>
            <w:vAlign w:val="center"/>
          </w:tcPr>
          <w:p>
            <w:pPr>
              <w:rPr>
                <w:rFonts w:ascii="宋体" w:hAnsi="宋体"/>
                <w:szCs w:val="21"/>
              </w:rPr>
            </w:pPr>
            <w:r>
              <w:rPr>
                <w:rFonts w:ascii="宋体" w:hAnsi="宋体"/>
                <w:szCs w:val="21"/>
              </w:rPr>
              <w:t>管理端</w:t>
            </w:r>
            <w:r>
              <w:rPr>
                <w:rFonts w:hint="eastAsia" w:ascii="宋体" w:hAnsi="宋体"/>
                <w:szCs w:val="21"/>
              </w:rPr>
              <w:t>要求：</w:t>
            </w:r>
          </w:p>
          <w:p>
            <w:pPr>
              <w:numPr>
                <w:ilvl w:val="0"/>
                <w:numId w:val="1"/>
              </w:numPr>
              <w:rPr>
                <w:rFonts w:ascii="宋体" w:hAnsi="宋体"/>
                <w:szCs w:val="21"/>
              </w:rPr>
            </w:pPr>
            <w:r>
              <w:rPr>
                <w:rFonts w:hint="eastAsia" w:ascii="宋体" w:hAnsi="宋体"/>
                <w:szCs w:val="21"/>
              </w:rPr>
              <w:t>基于开放的 Java 语言及 J2EE 架构；采用 B/S 的设计结构；支持 HTTPS安全访问与登录。</w:t>
            </w:r>
          </w:p>
          <w:p>
            <w:pPr>
              <w:numPr>
                <w:ilvl w:val="0"/>
                <w:numId w:val="1"/>
              </w:numPr>
              <w:rPr>
                <w:rFonts w:ascii="宋体" w:hAnsi="宋体"/>
                <w:szCs w:val="21"/>
              </w:rPr>
            </w:pPr>
            <w:r>
              <w:rPr>
                <w:rFonts w:hint="eastAsia" w:ascii="宋体" w:hAnsi="宋体"/>
                <w:szCs w:val="21"/>
              </w:rPr>
              <w:t>系统支持兼容LDAP第三方协议，提供灵活的用户体系，可从LDAP导入用户。</w:t>
            </w:r>
          </w:p>
          <w:p>
            <w:pPr>
              <w:numPr>
                <w:ilvl w:val="0"/>
                <w:numId w:val="1"/>
              </w:numPr>
              <w:rPr>
                <w:rFonts w:ascii="宋体" w:hAnsi="宋体"/>
                <w:szCs w:val="21"/>
              </w:rPr>
            </w:pPr>
            <w:r>
              <w:rPr>
                <w:rFonts w:hint="eastAsia" w:ascii="宋体" w:hAnsi="宋体"/>
                <w:szCs w:val="21"/>
              </w:rPr>
              <w:t>支持Centos 7.0的操作系统；支持云端部署。</w:t>
            </w:r>
          </w:p>
          <w:p>
            <w:pPr>
              <w:rPr>
                <w:rFonts w:ascii="宋体" w:hAnsi="宋体"/>
                <w:szCs w:val="21"/>
              </w:rPr>
            </w:pPr>
            <w:r>
              <w:rPr>
                <w:rFonts w:ascii="宋体" w:hAnsi="宋体"/>
                <w:szCs w:val="21"/>
              </w:rPr>
              <w:t>移动端</w:t>
            </w:r>
            <w:r>
              <w:rPr>
                <w:rFonts w:hint="eastAsia" w:ascii="宋体" w:hAnsi="宋体"/>
                <w:szCs w:val="21"/>
              </w:rPr>
              <w:t>要求：</w:t>
            </w:r>
          </w:p>
          <w:p>
            <w:pPr>
              <w:numPr>
                <w:ilvl w:val="0"/>
                <w:numId w:val="2"/>
              </w:numPr>
              <w:rPr>
                <w:rFonts w:ascii="宋体" w:hAnsi="宋体"/>
                <w:szCs w:val="21"/>
              </w:rPr>
            </w:pPr>
            <w:r>
              <w:rPr>
                <w:rFonts w:hint="eastAsia" w:ascii="宋体" w:hAnsi="宋体"/>
                <w:szCs w:val="21"/>
              </w:rPr>
              <w:t>IOS8.0以上；Andorid4.1以上；</w:t>
            </w:r>
          </w:p>
          <w:p>
            <w:pPr>
              <w:numPr>
                <w:ilvl w:val="0"/>
                <w:numId w:val="2"/>
              </w:numPr>
              <w:rPr>
                <w:rFonts w:ascii="宋体" w:hAnsi="宋体"/>
                <w:szCs w:val="21"/>
              </w:rPr>
            </w:pPr>
            <w:r>
              <w:rPr>
                <w:rFonts w:hint="eastAsia" w:ascii="宋体" w:hAnsi="宋体"/>
                <w:szCs w:val="21"/>
              </w:rPr>
              <w:t>集成加密的视频服务、短信、即时通信</w:t>
            </w:r>
          </w:p>
          <w:p>
            <w:pPr>
              <w:numPr>
                <w:ilvl w:val="0"/>
                <w:numId w:val="2"/>
              </w:numPr>
              <w:rPr>
                <w:rFonts w:ascii="宋体" w:hAnsi="宋体"/>
                <w:szCs w:val="21"/>
              </w:rPr>
            </w:pPr>
            <w:r>
              <w:rPr>
                <w:rFonts w:hint="eastAsia" w:ascii="宋体" w:hAnsi="宋体"/>
                <w:szCs w:val="21"/>
              </w:rPr>
              <w:t>支持移动端离线应用</w:t>
            </w:r>
          </w:p>
        </w:tc>
      </w:tr>
    </w:tbl>
    <w:p>
      <w:pPr>
        <w:pStyle w:val="8"/>
        <w:tabs>
          <w:tab w:val="left" w:pos="3481"/>
        </w:tabs>
        <w:snapToGrid w:val="0"/>
        <w:spacing w:after="0" w:line="336" w:lineRule="auto"/>
        <w:rPr>
          <w:rFonts w:ascii="宋体" w:hAnsi="宋体"/>
          <w:b/>
          <w:color w:val="000000"/>
          <w:sz w:val="28"/>
          <w:szCs w:val="28"/>
        </w:rPr>
      </w:pPr>
      <w:r>
        <w:rPr>
          <w:rFonts w:ascii="宋体" w:hAnsi="宋体"/>
          <w:b/>
          <w:color w:val="000000"/>
          <w:sz w:val="28"/>
          <w:szCs w:val="28"/>
        </w:rPr>
        <w:tab/>
      </w:r>
    </w:p>
    <w:p>
      <w:pPr>
        <w:pStyle w:val="8"/>
        <w:snapToGrid w:val="0"/>
        <w:spacing w:after="0" w:line="336" w:lineRule="auto"/>
        <w:rPr>
          <w:rFonts w:ascii="宋体" w:hAnsi="宋体" w:cs="宋体"/>
          <w:bCs/>
          <w:color w:val="000000"/>
          <w:sz w:val="28"/>
          <w:szCs w:val="28"/>
        </w:rPr>
      </w:pPr>
      <w:r>
        <w:rPr>
          <w:rFonts w:hint="eastAsia" w:ascii="宋体" w:hAnsi="宋体"/>
          <w:b/>
          <w:color w:val="000000"/>
          <w:sz w:val="28"/>
          <w:szCs w:val="28"/>
        </w:rPr>
        <w:t>★以</w:t>
      </w:r>
      <w:r>
        <w:rPr>
          <w:rFonts w:ascii="宋体" w:hAnsi="宋体"/>
          <w:b/>
          <w:color w:val="000000"/>
          <w:sz w:val="28"/>
          <w:szCs w:val="28"/>
        </w:rPr>
        <w:t>上配置为最低投标要求，</w:t>
      </w:r>
      <w:r>
        <w:rPr>
          <w:rFonts w:ascii="宋体" w:hAnsi="宋体" w:cs="宋体"/>
          <w:b/>
          <w:bCs/>
          <w:color w:val="000000"/>
          <w:sz w:val="28"/>
          <w:szCs w:val="28"/>
        </w:rPr>
        <w:t>投标</w:t>
      </w:r>
      <w:r>
        <w:rPr>
          <w:rFonts w:hint="eastAsia" w:ascii="宋体" w:hAnsi="宋体" w:cs="宋体"/>
          <w:b/>
          <w:bCs/>
          <w:color w:val="000000"/>
          <w:sz w:val="28"/>
          <w:szCs w:val="28"/>
        </w:rPr>
        <w:t>产</w:t>
      </w:r>
      <w:r>
        <w:rPr>
          <w:rFonts w:ascii="宋体" w:hAnsi="宋体" w:cs="宋体"/>
          <w:b/>
          <w:bCs/>
          <w:color w:val="000000"/>
          <w:sz w:val="28"/>
          <w:szCs w:val="28"/>
        </w:rPr>
        <w:t>品必须全部满足</w:t>
      </w:r>
      <w:r>
        <w:rPr>
          <w:rFonts w:hint="eastAsia" w:ascii="宋体" w:hAnsi="宋体" w:cs="宋体"/>
          <w:b/>
          <w:bCs/>
          <w:color w:val="000000"/>
          <w:sz w:val="28"/>
          <w:szCs w:val="28"/>
        </w:rPr>
        <w:t>或</w:t>
      </w:r>
      <w:r>
        <w:rPr>
          <w:rFonts w:ascii="宋体" w:hAnsi="宋体" w:cs="宋体"/>
          <w:b/>
          <w:bCs/>
          <w:color w:val="000000"/>
          <w:sz w:val="28"/>
          <w:szCs w:val="28"/>
        </w:rPr>
        <w:t>高于</w:t>
      </w:r>
      <w:r>
        <w:rPr>
          <w:rFonts w:hint="eastAsia" w:ascii="宋体" w:hAnsi="宋体" w:cs="宋体"/>
          <w:b/>
          <w:bCs/>
          <w:color w:val="000000"/>
          <w:sz w:val="28"/>
          <w:szCs w:val="28"/>
        </w:rPr>
        <w:t>以</w:t>
      </w:r>
      <w:r>
        <w:rPr>
          <w:rFonts w:ascii="宋体" w:hAnsi="宋体" w:cs="宋体"/>
          <w:b/>
          <w:bCs/>
          <w:color w:val="000000"/>
          <w:sz w:val="28"/>
          <w:szCs w:val="28"/>
        </w:rPr>
        <w:t>上要求</w:t>
      </w:r>
      <w:r>
        <w:rPr>
          <w:rFonts w:hint="eastAsia" w:ascii="宋体" w:hAnsi="宋体" w:cs="宋体"/>
          <w:b/>
          <w:bCs/>
          <w:color w:val="000000"/>
          <w:sz w:val="28"/>
          <w:szCs w:val="28"/>
        </w:rPr>
        <w:t>，</w:t>
      </w:r>
      <w:r>
        <w:rPr>
          <w:rFonts w:ascii="宋体" w:hAnsi="宋体" w:cs="宋体"/>
          <w:b/>
          <w:bCs/>
          <w:color w:val="000000"/>
          <w:sz w:val="28"/>
          <w:szCs w:val="28"/>
        </w:rPr>
        <w:t>任何</w:t>
      </w:r>
      <w:r>
        <w:rPr>
          <w:rFonts w:hint="eastAsia" w:ascii="宋体" w:hAnsi="宋体" w:cs="宋体"/>
          <w:b/>
          <w:bCs/>
          <w:color w:val="000000"/>
          <w:sz w:val="28"/>
          <w:szCs w:val="28"/>
        </w:rPr>
        <w:t>选</w:t>
      </w:r>
      <w:r>
        <w:rPr>
          <w:rFonts w:ascii="宋体" w:hAnsi="宋体" w:cs="宋体"/>
          <w:b/>
          <w:bCs/>
          <w:color w:val="000000"/>
          <w:sz w:val="28"/>
          <w:szCs w:val="28"/>
        </w:rPr>
        <w:t>项的负偏离</w:t>
      </w:r>
      <w:r>
        <w:rPr>
          <w:rFonts w:hint="eastAsia" w:ascii="宋体" w:hAnsi="宋体" w:cs="宋体"/>
          <w:b/>
          <w:bCs/>
          <w:color w:val="000000"/>
          <w:sz w:val="28"/>
          <w:szCs w:val="28"/>
        </w:rPr>
        <w:t>或</w:t>
      </w:r>
      <w:r>
        <w:rPr>
          <w:rFonts w:ascii="宋体" w:hAnsi="宋体" w:cs="宋体"/>
          <w:b/>
          <w:bCs/>
          <w:color w:val="000000"/>
          <w:sz w:val="28"/>
          <w:szCs w:val="28"/>
        </w:rPr>
        <w:t>不满足</w:t>
      </w:r>
      <w:r>
        <w:rPr>
          <w:rFonts w:hint="eastAsia" w:ascii="宋体" w:hAnsi="宋体" w:cs="宋体"/>
          <w:b/>
          <w:bCs/>
          <w:color w:val="000000"/>
          <w:sz w:val="28"/>
          <w:szCs w:val="28"/>
        </w:rPr>
        <w:t>都</w:t>
      </w:r>
      <w:r>
        <w:rPr>
          <w:rFonts w:ascii="宋体" w:hAnsi="宋体" w:cs="宋体"/>
          <w:b/>
          <w:bCs/>
          <w:color w:val="000000"/>
          <w:sz w:val="28"/>
          <w:szCs w:val="28"/>
        </w:rPr>
        <w:t>将导致废标。</w:t>
      </w:r>
    </w:p>
    <w:p>
      <w:pPr>
        <w:snapToGrid w:val="0"/>
        <w:spacing w:line="336" w:lineRule="auto"/>
        <w:ind w:left="1275" w:leftChars="607" w:firstLine="3080" w:firstLineChars="1100"/>
        <w:rPr>
          <w:rFonts w:ascii="宋体" w:hAnsi="宋体"/>
          <w:color w:val="000000"/>
          <w:sz w:val="28"/>
          <w:szCs w:val="28"/>
        </w:rPr>
      </w:pPr>
      <w:r>
        <w:rPr>
          <w:rFonts w:hint="eastAsia" w:ascii="宋体" w:hAnsi="宋体"/>
          <w:color w:val="000000"/>
          <w:sz w:val="28"/>
          <w:szCs w:val="28"/>
        </w:rPr>
        <w:t>厦门金龙联合汽车工业有限公司</w:t>
      </w:r>
    </w:p>
    <w:p>
      <w:pPr>
        <w:snapToGrid w:val="0"/>
        <w:spacing w:line="336" w:lineRule="auto"/>
        <w:ind w:left="1275"/>
        <w:rPr>
          <w:rFonts w:ascii="宋体" w:hAnsi="宋体"/>
          <w:color w:val="000000"/>
          <w:sz w:val="28"/>
          <w:szCs w:val="28"/>
        </w:rPr>
      </w:pPr>
      <w:r>
        <w:rPr>
          <w:rFonts w:hint="eastAsia" w:ascii="宋体" w:hAnsi="宋体"/>
          <w:color w:val="000000"/>
          <w:sz w:val="28"/>
          <w:szCs w:val="28"/>
        </w:rPr>
        <w:t xml:space="preserve">                              2018年12月</w:t>
      </w:r>
    </w:p>
    <w:p>
      <w:pPr>
        <w:pStyle w:val="8"/>
        <w:snapToGrid w:val="0"/>
        <w:spacing w:after="0" w:line="300" w:lineRule="auto"/>
        <w:rPr>
          <w:rFonts w:ascii="宋体" w:hAnsi="宋体" w:cs="宋体"/>
          <w:b/>
          <w:bCs/>
          <w:color w:val="000000"/>
          <w:sz w:val="28"/>
          <w:szCs w:val="28"/>
        </w:rPr>
      </w:pPr>
      <w:r>
        <w:rPr>
          <w:rFonts w:ascii="宋体" w:hAnsi="宋体" w:cs="宋体"/>
          <w:b/>
          <w:bCs/>
          <w:color w:val="000000"/>
          <w:sz w:val="28"/>
          <w:szCs w:val="28"/>
        </w:rPr>
        <w:br w:type="page"/>
      </w:r>
      <w:r>
        <w:rPr>
          <w:rFonts w:hint="eastAsia" w:ascii="宋体" w:hAnsi="宋体" w:cs="宋体"/>
          <w:b/>
          <w:bCs/>
          <w:color w:val="000000"/>
          <w:sz w:val="28"/>
          <w:szCs w:val="28"/>
        </w:rPr>
        <w:t>附件1</w:t>
      </w:r>
    </w:p>
    <w:p>
      <w:pPr>
        <w:pStyle w:val="8"/>
        <w:spacing w:after="0" w:line="500" w:lineRule="exact"/>
        <w:outlineLvl w:val="1"/>
        <w:rPr>
          <w:rFonts w:ascii="宋体" w:hAnsi="宋体"/>
          <w:b/>
          <w:color w:val="000000"/>
          <w:sz w:val="32"/>
          <w:szCs w:val="32"/>
        </w:rPr>
      </w:pPr>
      <w:r>
        <w:rPr>
          <w:rFonts w:hint="eastAsia" w:ascii="宋体" w:hAnsi="宋体"/>
          <w:b/>
          <w:color w:val="000000"/>
          <w:sz w:val="32"/>
          <w:szCs w:val="32"/>
        </w:rPr>
        <w:t>投标书</w:t>
      </w:r>
    </w:p>
    <w:p>
      <w:pPr>
        <w:pStyle w:val="8"/>
        <w:spacing w:after="0" w:line="500" w:lineRule="exact"/>
        <w:rPr>
          <w:rFonts w:ascii="宋体" w:hAnsi="宋体"/>
          <w:color w:val="000000"/>
          <w:sz w:val="28"/>
          <w:szCs w:val="28"/>
        </w:rPr>
      </w:pPr>
      <w:r>
        <w:rPr>
          <w:rFonts w:hint="eastAsia" w:ascii="宋体" w:hAnsi="宋体"/>
          <w:color w:val="000000"/>
          <w:sz w:val="28"/>
          <w:szCs w:val="28"/>
        </w:rPr>
        <w:t>厦门金龙联合汽车工业有限公司：</w:t>
      </w:r>
    </w:p>
    <w:p>
      <w:pPr>
        <w:spacing w:line="5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我方已经认真审阅了贵司</w:t>
      </w:r>
      <w:r>
        <w:rPr>
          <w:rFonts w:hint="eastAsia" w:ascii="宋体" w:hAnsi="宋体"/>
          <w:b/>
          <w:color w:val="000000"/>
          <w:sz w:val="30"/>
          <w:szCs w:val="30"/>
        </w:rPr>
        <w:t>金龙安全信息化系统平台</w:t>
      </w:r>
      <w:r>
        <w:rPr>
          <w:rFonts w:hint="eastAsia" w:ascii="宋体" w:hAnsi="宋体" w:cs="宋体"/>
          <w:b/>
          <w:color w:val="000000"/>
          <w:kern w:val="0"/>
          <w:sz w:val="28"/>
          <w:szCs w:val="28"/>
        </w:rPr>
        <w:t>建设项目</w:t>
      </w:r>
      <w:r>
        <w:rPr>
          <w:rFonts w:hint="eastAsia" w:ascii="宋体" w:hAnsi="宋体"/>
          <w:color w:val="000000"/>
          <w:sz w:val="28"/>
          <w:szCs w:val="28"/>
        </w:rPr>
        <w:t>的招标</w:t>
      </w:r>
      <w:r>
        <w:rPr>
          <w:rFonts w:hint="eastAsia" w:ascii="宋体" w:hAnsi="宋体" w:cs="宋体"/>
          <w:color w:val="000000"/>
          <w:kern w:val="0"/>
          <w:sz w:val="28"/>
          <w:szCs w:val="28"/>
        </w:rPr>
        <w:t>文件，并对其没有任何保留意见，经研究决定参加本项目报价并提交投标文件。为此，我方承诺如下：</w:t>
      </w:r>
    </w:p>
    <w:p>
      <w:pPr>
        <w:pStyle w:val="8"/>
        <w:spacing w:after="0" w:line="500" w:lineRule="exact"/>
        <w:ind w:left="-2" w:leftChars="-1" w:firstLine="478" w:firstLineChars="171"/>
        <w:rPr>
          <w:rFonts w:ascii="宋体" w:hAnsi="宋体"/>
          <w:color w:val="000000"/>
          <w:sz w:val="28"/>
          <w:szCs w:val="28"/>
        </w:rPr>
      </w:pPr>
      <w:r>
        <w:rPr>
          <w:rFonts w:hint="eastAsia" w:ascii="宋体" w:hAnsi="宋体"/>
          <w:color w:val="000000"/>
          <w:sz w:val="28"/>
          <w:szCs w:val="28"/>
        </w:rPr>
        <w:t>1、我方提交的投标文件一式</w:t>
      </w:r>
      <w:r>
        <w:rPr>
          <w:rFonts w:hint="eastAsia" w:ascii="宋体" w:hAnsi="宋体"/>
          <w:color w:val="000000"/>
          <w:sz w:val="28"/>
          <w:szCs w:val="28"/>
          <w:u w:val="single"/>
        </w:rPr>
        <w:t>贰</w:t>
      </w:r>
      <w:r>
        <w:rPr>
          <w:rFonts w:hint="eastAsia" w:ascii="宋体" w:hAnsi="宋体"/>
          <w:color w:val="000000"/>
          <w:sz w:val="28"/>
          <w:szCs w:val="28"/>
        </w:rPr>
        <w:t>份。</w:t>
      </w:r>
    </w:p>
    <w:p>
      <w:pPr>
        <w:spacing w:line="500" w:lineRule="exact"/>
        <w:ind w:left="349" w:leftChars="166" w:firstLine="140" w:firstLineChars="50"/>
        <w:rPr>
          <w:rFonts w:ascii="宋体" w:hAnsi="宋体" w:cs="宋体"/>
          <w:color w:val="000000"/>
          <w:kern w:val="0"/>
          <w:sz w:val="28"/>
          <w:szCs w:val="28"/>
        </w:rPr>
      </w:pPr>
      <w:r>
        <w:rPr>
          <w:rFonts w:hint="eastAsia" w:ascii="宋体" w:hAnsi="宋体"/>
          <w:color w:val="000000"/>
          <w:sz w:val="28"/>
          <w:szCs w:val="28"/>
        </w:rPr>
        <w:t>2、如果我方的投标文件被接受，我方将履行招标文件中规定的每一项要求</w:t>
      </w:r>
      <w:r>
        <w:rPr>
          <w:rFonts w:hint="eastAsia" w:ascii="宋体" w:hAnsi="宋体" w:cs="宋体"/>
          <w:color w:val="000000"/>
          <w:kern w:val="0"/>
          <w:sz w:val="28"/>
          <w:szCs w:val="28"/>
        </w:rPr>
        <w:t>若我方被确定为中标人后无正当理由在规定时间内不依据招标文件、投标文件和中标通知书与招标人签订合同的，贵司有权将我司列入后续贵司施工项目入选施工单位黑名单中。</w:t>
      </w:r>
    </w:p>
    <w:p>
      <w:pPr>
        <w:pStyle w:val="8"/>
        <w:spacing w:after="0" w:line="500" w:lineRule="exact"/>
        <w:ind w:left="-2" w:firstLine="480"/>
        <w:rPr>
          <w:rFonts w:ascii="宋体" w:hAnsi="宋体"/>
          <w:color w:val="000000"/>
          <w:sz w:val="28"/>
          <w:szCs w:val="28"/>
        </w:rPr>
      </w:pPr>
      <w:r>
        <w:rPr>
          <w:rFonts w:hint="eastAsia" w:ascii="宋体" w:hAnsi="宋体"/>
          <w:color w:val="000000"/>
          <w:sz w:val="28"/>
          <w:szCs w:val="28"/>
        </w:rPr>
        <w:t>3、我方愿按《中华人民共和国合同法》履行自己的全部责任。</w:t>
      </w:r>
    </w:p>
    <w:p>
      <w:pPr>
        <w:pStyle w:val="8"/>
        <w:spacing w:after="0" w:line="500" w:lineRule="exact"/>
        <w:ind w:left="-2" w:firstLine="480"/>
        <w:rPr>
          <w:rFonts w:ascii="宋体" w:hAnsi="宋体"/>
          <w:color w:val="000000"/>
          <w:sz w:val="28"/>
          <w:szCs w:val="28"/>
        </w:rPr>
      </w:pPr>
      <w:r>
        <w:rPr>
          <w:rFonts w:hint="eastAsia" w:ascii="宋体" w:hAnsi="宋体"/>
          <w:color w:val="000000"/>
          <w:sz w:val="28"/>
          <w:szCs w:val="28"/>
        </w:rPr>
        <w:t>4、与本投标有关的一切正式往来通讯请寄：</w:t>
      </w:r>
    </w:p>
    <w:p>
      <w:pPr>
        <w:pStyle w:val="8"/>
        <w:spacing w:after="0" w:line="500" w:lineRule="exact"/>
        <w:ind w:left="571" w:leftChars="272" w:firstLine="382"/>
        <w:rPr>
          <w:rFonts w:ascii="宋体" w:hAnsi="宋体"/>
          <w:color w:val="000000"/>
          <w:sz w:val="28"/>
          <w:szCs w:val="28"/>
        </w:rPr>
      </w:pPr>
      <w:r>
        <w:rPr>
          <w:rFonts w:hint="eastAsia" w:ascii="宋体" w:hAnsi="宋体"/>
          <w:color w:val="000000"/>
          <w:sz w:val="28"/>
          <w:szCs w:val="28"/>
        </w:rPr>
        <w:t>投标人代表姓名、职务（印刷体）：</w:t>
      </w:r>
    </w:p>
    <w:p>
      <w:pPr>
        <w:pStyle w:val="8"/>
        <w:spacing w:after="0" w:line="500" w:lineRule="exact"/>
        <w:ind w:left="571" w:leftChars="272" w:firstLine="382"/>
        <w:rPr>
          <w:rFonts w:ascii="宋体" w:hAnsi="宋体"/>
          <w:color w:val="000000"/>
          <w:sz w:val="28"/>
          <w:szCs w:val="28"/>
        </w:rPr>
      </w:pPr>
      <w:r>
        <w:rPr>
          <w:rFonts w:hint="eastAsia" w:ascii="宋体" w:hAnsi="宋体"/>
          <w:color w:val="000000"/>
          <w:sz w:val="28"/>
          <w:szCs w:val="28"/>
        </w:rPr>
        <w:t>投标人单位全称（公章）</w:t>
      </w:r>
    </w:p>
    <w:p>
      <w:pPr>
        <w:pStyle w:val="8"/>
        <w:spacing w:after="0" w:line="500" w:lineRule="exact"/>
        <w:ind w:left="571" w:leftChars="272" w:firstLine="382"/>
        <w:rPr>
          <w:rFonts w:ascii="宋体" w:hAnsi="宋体"/>
          <w:color w:val="000000"/>
          <w:sz w:val="28"/>
          <w:szCs w:val="28"/>
        </w:rPr>
      </w:pPr>
      <w:r>
        <w:rPr>
          <w:rFonts w:hint="eastAsia" w:ascii="宋体" w:hAnsi="宋体"/>
          <w:color w:val="000000"/>
          <w:sz w:val="28"/>
          <w:szCs w:val="28"/>
        </w:rPr>
        <w:t>法定代表人或授权代理人签字：</w:t>
      </w:r>
    </w:p>
    <w:p>
      <w:pPr>
        <w:pStyle w:val="8"/>
        <w:spacing w:after="0" w:line="500" w:lineRule="exact"/>
        <w:ind w:left="571" w:leftChars="272"/>
        <w:rPr>
          <w:rFonts w:ascii="宋体" w:hAnsi="宋体"/>
          <w:color w:val="000000"/>
          <w:sz w:val="28"/>
          <w:szCs w:val="28"/>
        </w:rPr>
      </w:pPr>
      <w:r>
        <w:rPr>
          <w:rFonts w:hint="eastAsia" w:ascii="宋体" w:hAnsi="宋体"/>
          <w:color w:val="000000"/>
          <w:sz w:val="28"/>
          <w:szCs w:val="28"/>
        </w:rPr>
        <w:t xml:space="preserve">   地    址：</w:t>
      </w:r>
    </w:p>
    <w:p>
      <w:pPr>
        <w:pStyle w:val="8"/>
        <w:spacing w:after="0" w:line="500" w:lineRule="exact"/>
        <w:ind w:left="571" w:leftChars="272"/>
        <w:rPr>
          <w:rFonts w:ascii="宋体" w:hAnsi="宋体"/>
          <w:color w:val="000000"/>
          <w:sz w:val="28"/>
          <w:szCs w:val="28"/>
        </w:rPr>
      </w:pPr>
      <w:r>
        <w:rPr>
          <w:rFonts w:hint="eastAsia" w:ascii="宋体" w:hAnsi="宋体"/>
          <w:color w:val="000000"/>
          <w:sz w:val="28"/>
          <w:szCs w:val="28"/>
        </w:rPr>
        <w:t xml:space="preserve">   电    话：</w:t>
      </w:r>
    </w:p>
    <w:p>
      <w:pPr>
        <w:pStyle w:val="8"/>
        <w:spacing w:after="0" w:line="500" w:lineRule="exact"/>
        <w:ind w:left="571" w:leftChars="272"/>
        <w:rPr>
          <w:rFonts w:ascii="宋体" w:hAnsi="宋体"/>
          <w:color w:val="000000"/>
          <w:sz w:val="28"/>
          <w:szCs w:val="28"/>
        </w:rPr>
      </w:pPr>
      <w:r>
        <w:rPr>
          <w:rFonts w:hint="eastAsia" w:ascii="宋体" w:hAnsi="宋体"/>
          <w:color w:val="000000"/>
          <w:sz w:val="28"/>
          <w:szCs w:val="28"/>
        </w:rPr>
        <w:t xml:space="preserve">   传    真：</w:t>
      </w:r>
    </w:p>
    <w:p>
      <w:pPr>
        <w:pStyle w:val="8"/>
        <w:spacing w:after="0" w:line="500" w:lineRule="exact"/>
        <w:ind w:left="571" w:leftChars="272" w:right="560"/>
        <w:jc w:val="center"/>
        <w:rPr>
          <w:rFonts w:ascii="宋体" w:hAnsi="宋体"/>
          <w:color w:val="000000"/>
          <w:sz w:val="28"/>
          <w:szCs w:val="28"/>
        </w:rPr>
      </w:pPr>
      <w:r>
        <w:rPr>
          <w:rFonts w:hint="eastAsia" w:ascii="宋体" w:hAnsi="宋体"/>
          <w:color w:val="000000"/>
          <w:sz w:val="28"/>
          <w:szCs w:val="28"/>
        </w:rPr>
        <w:t xml:space="preserve">                              年   月   日</w:t>
      </w:r>
    </w:p>
    <w:p>
      <w:pPr>
        <w:pStyle w:val="8"/>
        <w:spacing w:after="0" w:line="460" w:lineRule="exact"/>
        <w:rPr>
          <w:rFonts w:ascii="宋体" w:hAnsi="宋体"/>
          <w:color w:val="000000"/>
        </w:rPr>
      </w:pPr>
      <w:bookmarkStart w:id="4" w:name="_Toc301455027"/>
      <w:bookmarkStart w:id="5" w:name="_Toc323036195"/>
      <w:bookmarkStart w:id="6" w:name="_Toc301455464"/>
      <w:bookmarkStart w:id="7" w:name="_Toc311706404"/>
    </w:p>
    <w:p>
      <w:pPr>
        <w:pStyle w:val="8"/>
        <w:spacing w:after="0" w:line="460" w:lineRule="exact"/>
        <w:rPr>
          <w:rFonts w:ascii="宋体" w:hAnsi="宋体"/>
          <w:color w:val="000000"/>
        </w:rPr>
      </w:pP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autoSpaceDE w:val="0"/>
        <w:autoSpaceDN w:val="0"/>
        <w:adjustRightInd w:val="0"/>
        <w:spacing w:line="420" w:lineRule="exact"/>
        <w:ind w:right="-334" w:rightChars="-159"/>
        <w:jc w:val="left"/>
        <w:outlineLvl w:val="1"/>
        <w:rPr>
          <w:rFonts w:ascii="宋体" w:hAnsi="宋体" w:cs="宋体"/>
          <w:b/>
          <w:bCs/>
          <w:color w:val="000000"/>
          <w:kern w:val="0"/>
          <w:sz w:val="28"/>
          <w:szCs w:val="28"/>
        </w:rPr>
      </w:pPr>
      <w:bookmarkStart w:id="8" w:name="_Toc333568783"/>
      <w:r>
        <w:rPr>
          <w:rFonts w:ascii="宋体" w:hAnsi="宋体" w:cs="宋体"/>
          <w:b/>
          <w:bCs/>
          <w:color w:val="000000"/>
          <w:kern w:val="0"/>
          <w:sz w:val="28"/>
          <w:szCs w:val="28"/>
        </w:rPr>
        <w:br w:type="page"/>
      </w:r>
      <w:r>
        <w:rPr>
          <w:rFonts w:hint="eastAsia" w:ascii="宋体" w:hAnsi="宋体" w:cs="宋体"/>
          <w:b/>
          <w:bCs/>
          <w:color w:val="000000"/>
          <w:kern w:val="0"/>
          <w:sz w:val="28"/>
          <w:szCs w:val="28"/>
        </w:rPr>
        <w:t xml:space="preserve">附件2            </w:t>
      </w:r>
    </w:p>
    <w:p>
      <w:pPr>
        <w:autoSpaceDE w:val="0"/>
        <w:autoSpaceDN w:val="0"/>
        <w:adjustRightInd w:val="0"/>
        <w:spacing w:line="420" w:lineRule="exact"/>
        <w:ind w:right="-334" w:rightChars="-159"/>
        <w:jc w:val="center"/>
        <w:outlineLvl w:val="1"/>
        <w:rPr>
          <w:rFonts w:ascii="宋体" w:hAnsi="宋体" w:cs="宋体"/>
          <w:b/>
          <w:bCs/>
          <w:color w:val="000000"/>
          <w:kern w:val="0"/>
          <w:sz w:val="24"/>
        </w:rPr>
      </w:pPr>
      <w:r>
        <w:rPr>
          <w:rFonts w:hint="eastAsia" w:ascii="宋体" w:hAnsi="宋体" w:cs="宋体"/>
          <w:b/>
          <w:bCs/>
          <w:color w:val="000000"/>
          <w:kern w:val="0"/>
          <w:sz w:val="32"/>
          <w:szCs w:val="32"/>
        </w:rPr>
        <w:t>法定代表人授权委托书</w:t>
      </w:r>
      <w:bookmarkEnd w:id="4"/>
      <w:bookmarkEnd w:id="5"/>
      <w:bookmarkEnd w:id="6"/>
      <w:bookmarkEnd w:id="7"/>
      <w:bookmarkEnd w:id="8"/>
    </w:p>
    <w:p>
      <w:pPr>
        <w:pStyle w:val="8"/>
        <w:spacing w:after="0" w:line="460" w:lineRule="exact"/>
        <w:rPr>
          <w:rFonts w:ascii="宋体" w:hAnsi="宋体"/>
          <w:color w:val="000000"/>
          <w:sz w:val="28"/>
          <w:szCs w:val="28"/>
        </w:rPr>
      </w:pPr>
      <w:r>
        <w:rPr>
          <w:rFonts w:hint="eastAsia" w:ascii="宋体" w:hAnsi="宋体"/>
          <w:color w:val="000000"/>
          <w:sz w:val="28"/>
          <w:szCs w:val="28"/>
        </w:rPr>
        <w:t>厦门金龙联合汽车工业有限公司：</w:t>
      </w:r>
    </w:p>
    <w:p>
      <w:pPr>
        <w:pStyle w:val="8"/>
        <w:spacing w:after="0" w:line="460" w:lineRule="exact"/>
        <w:ind w:firstLine="480"/>
        <w:rPr>
          <w:rFonts w:ascii="宋体" w:hAnsi="宋体"/>
          <w:color w:val="000000"/>
          <w:sz w:val="28"/>
          <w:szCs w:val="28"/>
        </w:rPr>
      </w:pPr>
      <w:r>
        <w:rPr>
          <w:rFonts w:hint="eastAsia" w:ascii="宋体" w:hAnsi="宋体"/>
          <w:color w:val="000000"/>
          <w:sz w:val="28"/>
          <w:szCs w:val="28"/>
          <w:u w:val="single"/>
        </w:rPr>
        <w:t>（投标人名称）</w:t>
      </w:r>
      <w:r>
        <w:rPr>
          <w:rFonts w:hint="eastAsia" w:ascii="宋体" w:hAnsi="宋体"/>
          <w:color w:val="000000"/>
          <w:sz w:val="28"/>
          <w:szCs w:val="28"/>
        </w:rPr>
        <w:t>法定代表人</w:t>
      </w:r>
      <w:r>
        <w:rPr>
          <w:rFonts w:hint="eastAsia" w:ascii="宋体" w:hAnsi="宋体"/>
          <w:color w:val="000000"/>
          <w:sz w:val="28"/>
          <w:szCs w:val="28"/>
          <w:u w:val="single"/>
        </w:rPr>
        <w:t xml:space="preserve">     （法人姓名） </w:t>
      </w:r>
      <w:r>
        <w:rPr>
          <w:rFonts w:hint="eastAsia" w:ascii="宋体" w:hAnsi="宋体"/>
          <w:color w:val="000000"/>
          <w:sz w:val="28"/>
          <w:szCs w:val="28"/>
        </w:rPr>
        <w:t>授权我公司</w:t>
      </w:r>
      <w:r>
        <w:rPr>
          <w:rFonts w:hint="eastAsia" w:ascii="宋体" w:hAnsi="宋体"/>
          <w:color w:val="000000"/>
          <w:sz w:val="28"/>
          <w:szCs w:val="28"/>
          <w:u w:val="single"/>
        </w:rPr>
        <w:t>（职务或职称）（姓名）</w:t>
      </w:r>
      <w:r>
        <w:rPr>
          <w:rFonts w:hint="eastAsia" w:ascii="宋体" w:hAnsi="宋体"/>
          <w:color w:val="000000"/>
          <w:sz w:val="28"/>
          <w:szCs w:val="28"/>
        </w:rPr>
        <w:t>为我单位本次投标授权代理人，全权处理此次贵司</w:t>
      </w:r>
      <w:r>
        <w:rPr>
          <w:rFonts w:hint="eastAsia" w:ascii="宋体" w:hAnsi="宋体"/>
          <w:b/>
          <w:color w:val="000000"/>
          <w:sz w:val="30"/>
          <w:szCs w:val="30"/>
        </w:rPr>
        <w:t>金龙安全信息化系统平台</w:t>
      </w:r>
      <w:r>
        <w:rPr>
          <w:rFonts w:hint="eastAsia" w:ascii="宋体" w:hAnsi="宋体"/>
          <w:b/>
          <w:color w:val="000000"/>
          <w:sz w:val="28"/>
          <w:szCs w:val="28"/>
        </w:rPr>
        <w:t>建设项目</w:t>
      </w:r>
      <w:r>
        <w:rPr>
          <w:rFonts w:hint="eastAsia" w:ascii="宋体" w:hAnsi="宋体"/>
          <w:color w:val="000000"/>
          <w:sz w:val="28"/>
          <w:szCs w:val="28"/>
        </w:rPr>
        <w:t>公开招标活动的一切事宜。</w:t>
      </w:r>
    </w:p>
    <w:p>
      <w:pPr>
        <w:pStyle w:val="8"/>
        <w:spacing w:after="0" w:line="460" w:lineRule="exact"/>
        <w:rPr>
          <w:rFonts w:ascii="宋体" w:hAnsi="宋体"/>
          <w:color w:val="000000"/>
          <w:sz w:val="28"/>
          <w:szCs w:val="28"/>
        </w:rPr>
      </w:pPr>
    </w:p>
    <w:p>
      <w:pPr>
        <w:pStyle w:val="8"/>
        <w:spacing w:after="0" w:line="460" w:lineRule="exact"/>
        <w:ind w:firstLine="480"/>
        <w:rPr>
          <w:rFonts w:ascii="宋体" w:hAnsi="宋体"/>
          <w:color w:val="000000"/>
          <w:sz w:val="28"/>
          <w:szCs w:val="28"/>
        </w:rPr>
      </w:pPr>
      <w:r>
        <w:rPr>
          <w:rFonts w:hint="eastAsia" w:ascii="宋体" w:hAnsi="宋体"/>
          <w:color w:val="000000"/>
          <w:sz w:val="28"/>
          <w:szCs w:val="28"/>
        </w:rPr>
        <w:t>特此授权。</w:t>
      </w:r>
    </w:p>
    <w:p>
      <w:pPr>
        <w:pStyle w:val="8"/>
        <w:spacing w:after="0" w:line="460" w:lineRule="exact"/>
        <w:rPr>
          <w:rFonts w:ascii="宋体" w:hAnsi="宋体"/>
          <w:color w:val="000000"/>
        </w:rPr>
      </w:pPr>
    </w:p>
    <w:tbl>
      <w:tblPr>
        <w:tblStyle w:val="23"/>
        <w:tblW w:w="93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5" w:hRule="atLeast"/>
        </w:trPr>
        <w:tc>
          <w:tcPr>
            <w:tcW w:w="9360" w:type="dxa"/>
          </w:tcPr>
          <w:p>
            <w:pPr>
              <w:pStyle w:val="8"/>
              <w:spacing w:line="460" w:lineRule="exact"/>
              <w:rPr>
                <w:rFonts w:ascii="宋体" w:hAnsi="宋体"/>
                <w:color w:val="000000"/>
              </w:rPr>
            </w:pPr>
          </w:p>
          <w:p>
            <w:pPr>
              <w:pStyle w:val="8"/>
              <w:spacing w:line="460" w:lineRule="exact"/>
              <w:rPr>
                <w:rFonts w:ascii="宋体" w:hAnsi="宋体"/>
                <w:color w:val="000000"/>
              </w:rPr>
            </w:pPr>
          </w:p>
          <w:p>
            <w:pPr>
              <w:pStyle w:val="8"/>
              <w:spacing w:line="460" w:lineRule="exact"/>
              <w:rPr>
                <w:rFonts w:ascii="宋体" w:hAnsi="宋体"/>
                <w:color w:val="000000"/>
              </w:rPr>
            </w:pPr>
          </w:p>
          <w:p>
            <w:pPr>
              <w:pStyle w:val="8"/>
              <w:spacing w:line="460" w:lineRule="exact"/>
              <w:jc w:val="center"/>
              <w:rPr>
                <w:rFonts w:ascii="宋体" w:hAnsi="宋体"/>
                <w:color w:val="000000"/>
              </w:rPr>
            </w:pPr>
            <w:r>
              <w:rPr>
                <w:rFonts w:hint="eastAsia" w:ascii="宋体" w:hAnsi="宋体"/>
                <w:color w:val="000000"/>
              </w:rPr>
              <w:t>（附授权代理人身份证明复印件）</w:t>
            </w:r>
          </w:p>
          <w:p>
            <w:pPr>
              <w:pStyle w:val="8"/>
              <w:spacing w:line="460" w:lineRule="exact"/>
              <w:rPr>
                <w:rFonts w:ascii="宋体" w:hAnsi="宋体"/>
                <w:color w:val="000000"/>
              </w:rPr>
            </w:pPr>
          </w:p>
          <w:p>
            <w:pPr>
              <w:pStyle w:val="8"/>
              <w:spacing w:line="460" w:lineRule="exact"/>
              <w:rPr>
                <w:rFonts w:ascii="宋体" w:hAnsi="宋体"/>
                <w:color w:val="000000"/>
              </w:rPr>
            </w:pPr>
          </w:p>
          <w:p>
            <w:pPr>
              <w:pStyle w:val="8"/>
              <w:spacing w:line="460" w:lineRule="exact"/>
              <w:rPr>
                <w:rFonts w:ascii="宋体" w:hAnsi="宋体"/>
                <w:color w:val="000000"/>
              </w:rPr>
            </w:pPr>
          </w:p>
        </w:tc>
      </w:tr>
    </w:tbl>
    <w:p>
      <w:pPr>
        <w:pStyle w:val="8"/>
        <w:spacing w:after="0" w:line="460" w:lineRule="exact"/>
        <w:rPr>
          <w:rFonts w:ascii="宋体" w:hAnsi="宋体"/>
          <w:color w:val="000000"/>
        </w:rPr>
      </w:pPr>
    </w:p>
    <w:p>
      <w:pPr>
        <w:pStyle w:val="8"/>
        <w:spacing w:after="0" w:line="460" w:lineRule="exact"/>
        <w:rPr>
          <w:rFonts w:ascii="宋体" w:hAnsi="宋体"/>
          <w:color w:val="000000"/>
          <w:sz w:val="28"/>
          <w:szCs w:val="28"/>
        </w:rPr>
      </w:pPr>
      <w:r>
        <w:rPr>
          <w:rFonts w:hint="eastAsia" w:ascii="宋体" w:hAnsi="宋体"/>
          <w:color w:val="000000"/>
          <w:sz w:val="28"/>
          <w:szCs w:val="28"/>
        </w:rPr>
        <w:t>投标人单位全称（公章）：</w:t>
      </w:r>
    </w:p>
    <w:p>
      <w:pPr>
        <w:pStyle w:val="8"/>
        <w:spacing w:after="0" w:line="460" w:lineRule="exact"/>
        <w:rPr>
          <w:rFonts w:ascii="宋体" w:hAnsi="宋体"/>
          <w:color w:val="000000"/>
          <w:sz w:val="28"/>
          <w:szCs w:val="28"/>
        </w:rPr>
      </w:pPr>
      <w:r>
        <w:rPr>
          <w:rFonts w:hint="eastAsia" w:ascii="宋体" w:hAnsi="宋体"/>
          <w:color w:val="000000"/>
          <w:sz w:val="28"/>
          <w:szCs w:val="28"/>
        </w:rPr>
        <w:t>法定代表人签字：</w:t>
      </w:r>
    </w:p>
    <w:p>
      <w:pPr>
        <w:pStyle w:val="8"/>
        <w:spacing w:after="0" w:line="460" w:lineRule="exact"/>
        <w:rPr>
          <w:rFonts w:ascii="宋体" w:hAnsi="宋体"/>
          <w:color w:val="000000"/>
          <w:sz w:val="28"/>
          <w:szCs w:val="28"/>
        </w:rPr>
      </w:pPr>
      <w:r>
        <w:rPr>
          <w:rFonts w:hint="eastAsia" w:ascii="宋体" w:hAnsi="宋体"/>
          <w:color w:val="000000"/>
          <w:sz w:val="28"/>
          <w:szCs w:val="28"/>
        </w:rPr>
        <w:t>授权代理人签字：</w:t>
      </w:r>
    </w:p>
    <w:p>
      <w:pPr>
        <w:pStyle w:val="8"/>
        <w:spacing w:after="0" w:line="460" w:lineRule="exact"/>
        <w:rPr>
          <w:rFonts w:ascii="宋体" w:hAnsi="宋体"/>
          <w:color w:val="000000"/>
          <w:sz w:val="28"/>
          <w:szCs w:val="28"/>
        </w:rPr>
      </w:pPr>
      <w:r>
        <w:rPr>
          <w:rFonts w:hint="eastAsia" w:ascii="宋体" w:hAnsi="宋体"/>
          <w:color w:val="000000"/>
          <w:sz w:val="28"/>
          <w:szCs w:val="28"/>
        </w:rPr>
        <w:t>授权代理人电话：</w:t>
      </w:r>
    </w:p>
    <w:p>
      <w:pPr>
        <w:pStyle w:val="8"/>
        <w:spacing w:after="0" w:line="460" w:lineRule="exact"/>
        <w:rPr>
          <w:rFonts w:ascii="宋体" w:hAnsi="宋体"/>
          <w:color w:val="000000"/>
          <w:sz w:val="28"/>
          <w:szCs w:val="28"/>
        </w:rPr>
      </w:pPr>
    </w:p>
    <w:p>
      <w:pPr>
        <w:pStyle w:val="8"/>
        <w:spacing w:after="0" w:line="460" w:lineRule="exact"/>
        <w:rPr>
          <w:rFonts w:ascii="宋体" w:hAnsi="宋体"/>
          <w:color w:val="000000"/>
          <w:sz w:val="28"/>
          <w:szCs w:val="28"/>
        </w:rPr>
      </w:pPr>
    </w:p>
    <w:p>
      <w:pPr>
        <w:pStyle w:val="8"/>
        <w:spacing w:after="0" w:line="460" w:lineRule="exact"/>
        <w:ind w:left="5880" w:right="283" w:rightChars="135"/>
        <w:rPr>
          <w:rFonts w:ascii="宋体" w:hAnsi="宋体"/>
          <w:color w:val="000000"/>
          <w:sz w:val="28"/>
          <w:szCs w:val="28"/>
        </w:rPr>
      </w:pPr>
      <w:r>
        <w:rPr>
          <w:rFonts w:hint="eastAsia" w:ascii="宋体" w:hAnsi="宋体"/>
          <w:color w:val="000000"/>
          <w:sz w:val="28"/>
          <w:szCs w:val="28"/>
        </w:rPr>
        <w:t>年    月    日</w:t>
      </w: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pStyle w:val="8"/>
        <w:spacing w:after="0" w:line="460" w:lineRule="exact"/>
        <w:rPr>
          <w:rFonts w:ascii="宋体" w:hAnsi="宋体"/>
          <w:color w:val="000000"/>
        </w:rPr>
      </w:pPr>
    </w:p>
    <w:p>
      <w:pPr>
        <w:rPr>
          <w:rFonts w:ascii="宋体" w:hAnsi="宋体"/>
          <w:b/>
          <w:color w:val="000000"/>
          <w:sz w:val="28"/>
          <w:szCs w:val="28"/>
        </w:rPr>
      </w:pPr>
      <w:r>
        <w:rPr>
          <w:rFonts w:ascii="宋体" w:hAnsi="宋体"/>
          <w:b/>
          <w:color w:val="000000"/>
          <w:sz w:val="28"/>
          <w:szCs w:val="28"/>
        </w:rPr>
        <w:br w:type="page"/>
      </w:r>
      <w:r>
        <w:rPr>
          <w:rFonts w:hint="eastAsia" w:ascii="宋体" w:hAnsi="宋体"/>
          <w:b/>
          <w:color w:val="000000"/>
          <w:sz w:val="28"/>
          <w:szCs w:val="28"/>
        </w:rPr>
        <w:t>附件3</w:t>
      </w:r>
    </w:p>
    <w:p>
      <w:pPr>
        <w:pStyle w:val="8"/>
        <w:spacing w:after="0" w:line="500" w:lineRule="exact"/>
        <w:jc w:val="center"/>
        <w:outlineLvl w:val="1"/>
        <w:rPr>
          <w:rFonts w:ascii="宋体" w:hAnsi="宋体"/>
          <w:b/>
          <w:color w:val="000000"/>
          <w:sz w:val="32"/>
          <w:szCs w:val="32"/>
        </w:rPr>
      </w:pPr>
      <w:r>
        <w:rPr>
          <w:rFonts w:hint="eastAsia" w:ascii="宋体" w:hAnsi="宋体"/>
          <w:b/>
          <w:color w:val="000000"/>
          <w:sz w:val="32"/>
          <w:szCs w:val="32"/>
        </w:rPr>
        <w:t>投标报价一览表</w:t>
      </w:r>
    </w:p>
    <w:p>
      <w:pPr>
        <w:pStyle w:val="8"/>
        <w:spacing w:after="0"/>
        <w:jc w:val="left"/>
        <w:rPr>
          <w:rFonts w:ascii="宋体" w:hAnsi="宋体"/>
          <w:color w:val="000000"/>
          <w:sz w:val="28"/>
          <w:szCs w:val="28"/>
          <w:u w:val="single"/>
        </w:rPr>
      </w:pPr>
      <w:r>
        <w:rPr>
          <w:rFonts w:hint="eastAsia" w:ascii="宋体" w:hAnsi="宋体"/>
          <w:color w:val="000000"/>
          <w:sz w:val="28"/>
          <w:szCs w:val="28"/>
        </w:rPr>
        <w:t>投标人：</w:t>
      </w:r>
    </w:p>
    <w:tbl>
      <w:tblPr>
        <w:tblStyle w:val="23"/>
        <w:tblW w:w="9443" w:type="dxa"/>
        <w:jc w:val="center"/>
        <w:tblInd w:w="0" w:type="dxa"/>
        <w:tblLayout w:type="fixed"/>
        <w:tblCellMar>
          <w:top w:w="0" w:type="dxa"/>
          <w:left w:w="108" w:type="dxa"/>
          <w:bottom w:w="0" w:type="dxa"/>
          <w:right w:w="108" w:type="dxa"/>
        </w:tblCellMar>
      </w:tblPr>
      <w:tblGrid>
        <w:gridCol w:w="742"/>
        <w:gridCol w:w="1060"/>
        <w:gridCol w:w="1513"/>
        <w:gridCol w:w="1711"/>
        <w:gridCol w:w="713"/>
        <w:gridCol w:w="1124"/>
        <w:gridCol w:w="17"/>
        <w:gridCol w:w="1259"/>
        <w:gridCol w:w="1276"/>
        <w:gridCol w:w="28"/>
      </w:tblGrid>
      <w:tr>
        <w:tblPrEx>
          <w:tblLayout w:type="fixed"/>
          <w:tblCellMar>
            <w:top w:w="0" w:type="dxa"/>
            <w:left w:w="108" w:type="dxa"/>
            <w:bottom w:w="0" w:type="dxa"/>
            <w:right w:w="108" w:type="dxa"/>
          </w:tblCellMar>
        </w:tblPrEx>
        <w:trPr>
          <w:gridAfter w:val="1"/>
          <w:wAfter w:w="28" w:type="dxa"/>
          <w:trHeight w:val="459"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r>
              <w:rPr>
                <w:rFonts w:hint="eastAsia" w:ascii="宋体" w:hAnsi="宋体"/>
                <w:color w:val="000000"/>
                <w:kern w:val="0"/>
                <w:sz w:val="24"/>
              </w:rPr>
              <w:t>序号</w:t>
            </w:r>
          </w:p>
        </w:tc>
        <w:tc>
          <w:tcPr>
            <w:tcW w:w="10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r>
              <w:rPr>
                <w:rFonts w:hint="eastAsia" w:ascii="宋体" w:hAnsi="宋体"/>
                <w:color w:val="000000"/>
                <w:kern w:val="0"/>
                <w:sz w:val="24"/>
              </w:rPr>
              <w:t>品目号</w:t>
            </w:r>
          </w:p>
        </w:tc>
        <w:tc>
          <w:tcPr>
            <w:tcW w:w="1513" w:type="dxa"/>
            <w:tcBorders>
              <w:top w:val="single" w:color="auto" w:sz="4" w:space="0"/>
              <w:left w:val="nil"/>
              <w:bottom w:val="single" w:color="auto" w:sz="4" w:space="0"/>
              <w:right w:val="single" w:color="auto" w:sz="4" w:space="0"/>
            </w:tcBorders>
            <w:vAlign w:val="center"/>
          </w:tcPr>
          <w:p>
            <w:pPr>
              <w:jc w:val="center"/>
              <w:rPr>
                <w:rFonts w:ascii="宋体" w:hAnsi="宋体"/>
                <w:color w:val="000000"/>
                <w:kern w:val="0"/>
                <w:sz w:val="24"/>
              </w:rPr>
            </w:pPr>
            <w:r>
              <w:rPr>
                <w:rFonts w:hint="eastAsia" w:ascii="宋体" w:hAnsi="宋体"/>
                <w:color w:val="000000"/>
                <w:kern w:val="0"/>
                <w:sz w:val="24"/>
              </w:rPr>
              <w:t>货物名称</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highlight w:val="yellow"/>
              </w:rPr>
            </w:pPr>
            <w:r>
              <w:rPr>
                <w:rFonts w:hint="eastAsia" w:ascii="宋体" w:hAnsi="宋体"/>
                <w:color w:val="000000"/>
                <w:kern w:val="0"/>
                <w:sz w:val="24"/>
              </w:rPr>
              <w:t>单位</w:t>
            </w:r>
          </w:p>
        </w:tc>
        <w:tc>
          <w:tcPr>
            <w:tcW w:w="71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r>
              <w:rPr>
                <w:rFonts w:hint="eastAsia" w:ascii="宋体" w:hAnsi="宋体"/>
                <w:color w:val="000000"/>
                <w:kern w:val="0"/>
                <w:sz w:val="24"/>
              </w:rPr>
              <w:t>数量</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olor w:val="000000"/>
                <w:kern w:val="0"/>
                <w:sz w:val="24"/>
              </w:rPr>
            </w:pPr>
            <w:r>
              <w:rPr>
                <w:rFonts w:hint="eastAsia" w:ascii="宋体" w:hAnsi="宋体"/>
                <w:color w:val="000000"/>
                <w:kern w:val="0"/>
                <w:sz w:val="24"/>
              </w:rPr>
              <w:t>单价</w:t>
            </w:r>
          </w:p>
          <w:p>
            <w:pPr>
              <w:rPr>
                <w:rFonts w:ascii="宋体" w:hAnsi="宋体"/>
                <w:color w:val="000000"/>
                <w:kern w:val="0"/>
                <w:sz w:val="24"/>
              </w:rPr>
            </w:pPr>
            <w:r>
              <w:rPr>
                <w:rFonts w:hint="eastAsia" w:ascii="宋体" w:hAnsi="宋体"/>
                <w:color w:val="000000"/>
                <w:kern w:val="0"/>
                <w:sz w:val="24"/>
              </w:rPr>
              <w:t>（含税）</w:t>
            </w:r>
          </w:p>
        </w:tc>
        <w:tc>
          <w:tcPr>
            <w:tcW w:w="1259"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olor w:val="000000"/>
                <w:kern w:val="0"/>
                <w:sz w:val="24"/>
              </w:rPr>
            </w:pPr>
            <w:r>
              <w:rPr>
                <w:rFonts w:hint="eastAsia" w:ascii="宋体" w:hAnsi="宋体"/>
                <w:color w:val="000000"/>
                <w:kern w:val="0"/>
                <w:sz w:val="24"/>
              </w:rPr>
              <w:t>合计</w:t>
            </w:r>
          </w:p>
          <w:p>
            <w:pPr>
              <w:rPr>
                <w:rFonts w:ascii="宋体" w:hAnsi="宋体"/>
                <w:color w:val="000000"/>
                <w:kern w:val="0"/>
                <w:sz w:val="24"/>
              </w:rPr>
            </w:pPr>
            <w:r>
              <w:rPr>
                <w:rFonts w:hint="eastAsia" w:ascii="宋体" w:hAnsi="宋体"/>
                <w:color w:val="000000"/>
                <w:kern w:val="0"/>
                <w:sz w:val="24"/>
              </w:rPr>
              <w:t>（含税）</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r>
              <w:rPr>
                <w:rFonts w:hint="eastAsia" w:ascii="宋体" w:hAnsi="宋体"/>
                <w:color w:val="000000"/>
                <w:kern w:val="0"/>
                <w:sz w:val="24"/>
              </w:rPr>
              <w:t>备注</w:t>
            </w:r>
          </w:p>
        </w:tc>
      </w:tr>
      <w:tr>
        <w:tblPrEx>
          <w:tblLayout w:type="fixed"/>
          <w:tblCellMar>
            <w:top w:w="0" w:type="dxa"/>
            <w:left w:w="108" w:type="dxa"/>
            <w:bottom w:w="0" w:type="dxa"/>
            <w:right w:w="108" w:type="dxa"/>
          </w:tblCellMar>
        </w:tblPrEx>
        <w:trPr>
          <w:gridAfter w:val="1"/>
          <w:wAfter w:w="28" w:type="dxa"/>
          <w:trHeight w:val="483"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olor w:val="000000"/>
                <w:kern w:val="0"/>
                <w:sz w:val="24"/>
              </w:rPr>
            </w:pPr>
            <w:r>
              <w:rPr>
                <w:rFonts w:hint="eastAsia" w:ascii="宋体" w:hAnsi="宋体"/>
                <w:color w:val="000000"/>
                <w:kern w:val="0"/>
                <w:sz w:val="24"/>
              </w:rPr>
              <w:t>1</w:t>
            </w:r>
          </w:p>
        </w:tc>
        <w:tc>
          <w:tcPr>
            <w:tcW w:w="10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r>
              <w:rPr>
                <w:rFonts w:hint="eastAsia" w:ascii="宋体" w:hAnsi="宋体"/>
                <w:color w:val="000000"/>
                <w:kern w:val="0"/>
                <w:sz w:val="24"/>
              </w:rPr>
              <w:t>1.1</w:t>
            </w:r>
          </w:p>
        </w:tc>
        <w:tc>
          <w:tcPr>
            <w:tcW w:w="1513" w:type="dxa"/>
            <w:tcBorders>
              <w:top w:val="single" w:color="auto" w:sz="4" w:space="0"/>
              <w:left w:val="nil"/>
              <w:bottom w:val="single" w:color="auto" w:sz="4" w:space="0"/>
              <w:right w:val="single" w:color="auto" w:sz="4" w:space="0"/>
            </w:tcBorders>
          </w:tcPr>
          <w:p>
            <w:pPr>
              <w:rPr>
                <w:rFonts w:ascii="宋体" w:hAnsi="宋体"/>
                <w:color w:val="000000"/>
                <w:kern w:val="0"/>
                <w:sz w:val="24"/>
              </w:rPr>
            </w:pPr>
            <w:r>
              <w:rPr>
                <w:rFonts w:hint="eastAsia"/>
                <w:lang w:eastAsia="zh-CN"/>
              </w:rPr>
              <w:t>软件设计开发费用</w:t>
            </w:r>
            <w:bookmarkStart w:id="9" w:name="_GoBack"/>
            <w:bookmarkEnd w:id="9"/>
          </w:p>
        </w:tc>
        <w:tc>
          <w:tcPr>
            <w:tcW w:w="1711" w:type="dxa"/>
            <w:tcBorders>
              <w:top w:val="single" w:color="auto" w:sz="4" w:space="0"/>
              <w:left w:val="single" w:color="auto" w:sz="4" w:space="0"/>
              <w:bottom w:val="single" w:color="auto" w:sz="4" w:space="0"/>
              <w:right w:val="single" w:color="auto" w:sz="4" w:space="0"/>
            </w:tcBorders>
          </w:tcPr>
          <w:p>
            <w:pPr>
              <w:rPr>
                <w:rFonts w:ascii="宋体" w:hAnsi="宋体"/>
                <w:color w:val="000000"/>
                <w:kern w:val="0"/>
                <w:sz w:val="24"/>
              </w:rPr>
            </w:pPr>
            <w:r>
              <w:rPr>
                <w:rFonts w:hint="eastAsia" w:ascii="宋体" w:hAnsi="宋体"/>
                <w:color w:val="000000"/>
                <w:kern w:val="0"/>
                <w:sz w:val="24"/>
              </w:rPr>
              <w:t>（元）</w:t>
            </w:r>
          </w:p>
        </w:tc>
        <w:tc>
          <w:tcPr>
            <w:tcW w:w="71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p>
        </w:tc>
        <w:tc>
          <w:tcPr>
            <w:tcW w:w="1141" w:type="dxa"/>
            <w:gridSpan w:val="2"/>
            <w:vMerge w:val="restart"/>
            <w:tcBorders>
              <w:top w:val="single" w:color="auto" w:sz="4" w:space="0"/>
              <w:left w:val="single" w:color="auto" w:sz="4" w:space="0"/>
              <w:right w:val="single" w:color="auto" w:sz="4" w:space="0"/>
            </w:tcBorders>
            <w:vAlign w:val="center"/>
          </w:tcPr>
          <w:p>
            <w:pPr>
              <w:rPr>
                <w:rFonts w:ascii="宋体" w:hAnsi="宋体"/>
                <w:color w:val="000000"/>
                <w:kern w:val="0"/>
                <w:sz w:val="24"/>
              </w:rPr>
            </w:pPr>
          </w:p>
        </w:tc>
        <w:tc>
          <w:tcPr>
            <w:tcW w:w="1259" w:type="dxa"/>
            <w:vMerge w:val="restart"/>
            <w:tcBorders>
              <w:top w:val="single" w:color="auto" w:sz="4" w:space="0"/>
              <w:left w:val="single" w:color="auto" w:sz="4" w:space="0"/>
              <w:right w:val="single" w:color="auto" w:sz="4" w:space="0"/>
            </w:tcBorders>
          </w:tcPr>
          <w:p>
            <w:pPr>
              <w:rPr>
                <w:rFonts w:ascii="宋体" w:hAnsi="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p>
        </w:tc>
      </w:tr>
      <w:tr>
        <w:tblPrEx>
          <w:tblLayout w:type="fixed"/>
          <w:tblCellMar>
            <w:top w:w="0" w:type="dxa"/>
            <w:left w:w="108" w:type="dxa"/>
            <w:bottom w:w="0" w:type="dxa"/>
            <w:right w:w="108" w:type="dxa"/>
          </w:tblCellMar>
        </w:tblPrEx>
        <w:trPr>
          <w:gridAfter w:val="1"/>
          <w:wAfter w:w="28" w:type="dxa"/>
          <w:trHeight w:val="483"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olor w:val="000000"/>
                <w:kern w:val="0"/>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r>
              <w:rPr>
                <w:rFonts w:hint="eastAsia" w:ascii="宋体" w:hAnsi="宋体"/>
                <w:color w:val="000000"/>
                <w:kern w:val="0"/>
                <w:sz w:val="24"/>
              </w:rPr>
              <w:t>1.2</w:t>
            </w:r>
          </w:p>
        </w:tc>
        <w:tc>
          <w:tcPr>
            <w:tcW w:w="1513" w:type="dxa"/>
            <w:tcBorders>
              <w:top w:val="single" w:color="auto" w:sz="4" w:space="0"/>
              <w:left w:val="nil"/>
              <w:bottom w:val="single" w:color="auto" w:sz="4" w:space="0"/>
              <w:right w:val="single" w:color="auto" w:sz="4" w:space="0"/>
            </w:tcBorders>
          </w:tcPr>
          <w:p>
            <w:pPr>
              <w:rPr>
                <w:rFonts w:ascii="宋体" w:hAnsi="宋体"/>
                <w:color w:val="000000"/>
                <w:kern w:val="0"/>
                <w:sz w:val="24"/>
              </w:rPr>
            </w:pPr>
            <w:r>
              <w:rPr>
                <w:rFonts w:hint="eastAsia" w:ascii="宋体" w:hAnsi="宋体"/>
                <w:color w:val="000000"/>
                <w:kern w:val="0"/>
                <w:sz w:val="24"/>
              </w:rPr>
              <w:t>软件实施费</w:t>
            </w:r>
          </w:p>
        </w:tc>
        <w:tc>
          <w:tcPr>
            <w:tcW w:w="1711" w:type="dxa"/>
            <w:tcBorders>
              <w:top w:val="single" w:color="auto" w:sz="4" w:space="0"/>
              <w:left w:val="single" w:color="auto" w:sz="4" w:space="0"/>
              <w:bottom w:val="single" w:color="auto" w:sz="4" w:space="0"/>
              <w:right w:val="single" w:color="auto" w:sz="4" w:space="0"/>
            </w:tcBorders>
          </w:tcPr>
          <w:p>
            <w:pPr>
              <w:rPr>
                <w:rFonts w:ascii="宋体" w:hAnsi="宋体"/>
                <w:color w:val="000000"/>
                <w:kern w:val="0"/>
                <w:sz w:val="24"/>
              </w:rPr>
            </w:pPr>
            <w:r>
              <w:rPr>
                <w:rFonts w:hint="eastAsia" w:ascii="宋体" w:hAnsi="宋体"/>
                <w:color w:val="000000"/>
                <w:kern w:val="0"/>
                <w:sz w:val="24"/>
              </w:rPr>
              <w:t>（元）</w:t>
            </w:r>
          </w:p>
        </w:tc>
        <w:tc>
          <w:tcPr>
            <w:tcW w:w="71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p>
        </w:tc>
        <w:tc>
          <w:tcPr>
            <w:tcW w:w="1141" w:type="dxa"/>
            <w:gridSpan w:val="2"/>
            <w:vMerge w:val="continue"/>
            <w:tcBorders>
              <w:left w:val="single" w:color="auto" w:sz="4" w:space="0"/>
              <w:right w:val="single" w:color="auto" w:sz="4" w:space="0"/>
            </w:tcBorders>
            <w:vAlign w:val="center"/>
          </w:tcPr>
          <w:p>
            <w:pPr>
              <w:rPr>
                <w:rFonts w:ascii="宋体" w:hAnsi="宋体"/>
                <w:color w:val="000000"/>
                <w:kern w:val="0"/>
                <w:sz w:val="24"/>
              </w:rPr>
            </w:pPr>
          </w:p>
        </w:tc>
        <w:tc>
          <w:tcPr>
            <w:tcW w:w="1259" w:type="dxa"/>
            <w:vMerge w:val="continue"/>
            <w:tcBorders>
              <w:left w:val="single" w:color="auto" w:sz="4" w:space="0"/>
              <w:right w:val="single" w:color="auto" w:sz="4" w:space="0"/>
            </w:tcBorders>
          </w:tcPr>
          <w:p>
            <w:pPr>
              <w:rPr>
                <w:rFonts w:ascii="宋体" w:hAnsi="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p>
        </w:tc>
      </w:tr>
      <w:tr>
        <w:tblPrEx>
          <w:tblLayout w:type="fixed"/>
          <w:tblCellMar>
            <w:top w:w="0" w:type="dxa"/>
            <w:left w:w="108" w:type="dxa"/>
            <w:bottom w:w="0" w:type="dxa"/>
            <w:right w:w="108" w:type="dxa"/>
          </w:tblCellMar>
        </w:tblPrEx>
        <w:trPr>
          <w:gridAfter w:val="1"/>
          <w:wAfter w:w="28" w:type="dxa"/>
          <w:trHeight w:val="483"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olor w:val="000000"/>
                <w:kern w:val="0"/>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r>
              <w:rPr>
                <w:rFonts w:hint="eastAsia" w:ascii="宋体" w:hAnsi="宋体"/>
                <w:color w:val="000000"/>
                <w:kern w:val="0"/>
                <w:sz w:val="24"/>
              </w:rPr>
              <w:t>1.3</w:t>
            </w:r>
          </w:p>
        </w:tc>
        <w:tc>
          <w:tcPr>
            <w:tcW w:w="1513" w:type="dxa"/>
            <w:tcBorders>
              <w:top w:val="single" w:color="auto" w:sz="4" w:space="0"/>
              <w:left w:val="nil"/>
              <w:bottom w:val="single" w:color="auto" w:sz="4" w:space="0"/>
              <w:right w:val="single" w:color="auto" w:sz="4" w:space="0"/>
            </w:tcBorders>
          </w:tcPr>
          <w:p>
            <w:pPr>
              <w:rPr>
                <w:rFonts w:ascii="宋体" w:hAnsi="宋体"/>
                <w:color w:val="000000"/>
                <w:kern w:val="0"/>
                <w:sz w:val="24"/>
              </w:rPr>
            </w:pPr>
            <w:r>
              <w:rPr>
                <w:rFonts w:hint="eastAsia" w:ascii="宋体" w:hAnsi="宋体"/>
                <w:color w:val="000000"/>
                <w:kern w:val="0"/>
                <w:sz w:val="24"/>
              </w:rPr>
              <w:t>软件支持与运维费</w:t>
            </w:r>
          </w:p>
        </w:tc>
        <w:tc>
          <w:tcPr>
            <w:tcW w:w="1711" w:type="dxa"/>
            <w:tcBorders>
              <w:top w:val="single" w:color="auto" w:sz="4" w:space="0"/>
              <w:left w:val="single" w:color="auto" w:sz="4" w:space="0"/>
              <w:bottom w:val="single" w:color="auto" w:sz="4" w:space="0"/>
              <w:right w:val="single" w:color="auto" w:sz="4" w:space="0"/>
            </w:tcBorders>
          </w:tcPr>
          <w:p>
            <w:pPr>
              <w:rPr>
                <w:rFonts w:ascii="宋体" w:hAnsi="宋体"/>
                <w:color w:val="000000"/>
                <w:kern w:val="0"/>
                <w:sz w:val="24"/>
              </w:rPr>
            </w:pPr>
            <w:r>
              <w:rPr>
                <w:rFonts w:hint="eastAsia" w:ascii="宋体" w:hAnsi="宋体"/>
                <w:color w:val="000000"/>
                <w:kern w:val="0"/>
                <w:sz w:val="24"/>
              </w:rPr>
              <w:t>（元/年）</w:t>
            </w:r>
          </w:p>
        </w:tc>
        <w:tc>
          <w:tcPr>
            <w:tcW w:w="71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p>
        </w:tc>
        <w:tc>
          <w:tcPr>
            <w:tcW w:w="1141" w:type="dxa"/>
            <w:gridSpan w:val="2"/>
            <w:vMerge w:val="continue"/>
            <w:tcBorders>
              <w:left w:val="single" w:color="auto" w:sz="4" w:space="0"/>
              <w:bottom w:val="single" w:color="auto" w:sz="4" w:space="0"/>
              <w:right w:val="single" w:color="auto" w:sz="4" w:space="0"/>
            </w:tcBorders>
            <w:vAlign w:val="center"/>
          </w:tcPr>
          <w:p>
            <w:pPr>
              <w:rPr>
                <w:rFonts w:ascii="宋体" w:hAnsi="宋体"/>
                <w:color w:val="000000"/>
                <w:kern w:val="0"/>
                <w:sz w:val="24"/>
              </w:rPr>
            </w:pPr>
          </w:p>
        </w:tc>
        <w:tc>
          <w:tcPr>
            <w:tcW w:w="1259" w:type="dxa"/>
            <w:vMerge w:val="continue"/>
            <w:tcBorders>
              <w:left w:val="single" w:color="auto" w:sz="4" w:space="0"/>
              <w:bottom w:val="single" w:color="auto" w:sz="4" w:space="0"/>
              <w:right w:val="single" w:color="auto" w:sz="4" w:space="0"/>
            </w:tcBorders>
          </w:tcPr>
          <w:p>
            <w:pPr>
              <w:rPr>
                <w:rFonts w:ascii="宋体" w:hAnsi="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 w:val="24"/>
              </w:rPr>
            </w:pPr>
          </w:p>
        </w:tc>
      </w:tr>
      <w:tr>
        <w:tblPrEx>
          <w:tblLayout w:type="fixed"/>
          <w:tblCellMar>
            <w:top w:w="0" w:type="dxa"/>
            <w:left w:w="108" w:type="dxa"/>
            <w:bottom w:w="0" w:type="dxa"/>
            <w:right w:w="108" w:type="dxa"/>
          </w:tblCellMar>
        </w:tblPrEx>
        <w:trPr>
          <w:trHeight w:val="483"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b/>
                <w:color w:val="000000"/>
                <w:kern w:val="0"/>
                <w:sz w:val="24"/>
              </w:rPr>
            </w:pPr>
            <w:r>
              <w:rPr>
                <w:rFonts w:hint="eastAsia" w:ascii="宋体" w:hAnsi="宋体"/>
                <w:b/>
                <w:color w:val="000000"/>
                <w:kern w:val="0"/>
                <w:sz w:val="24"/>
              </w:rPr>
              <w:t>A</w:t>
            </w:r>
          </w:p>
        </w:tc>
        <w:tc>
          <w:tcPr>
            <w:tcW w:w="612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kern w:val="0"/>
                <w:sz w:val="24"/>
              </w:rPr>
            </w:pPr>
            <w:r>
              <w:rPr>
                <w:rFonts w:hint="eastAsia" w:ascii="宋体" w:hAnsi="宋体"/>
                <w:b/>
                <w:color w:val="000000"/>
                <w:kern w:val="0"/>
                <w:sz w:val="24"/>
              </w:rPr>
              <w:t>小计</w:t>
            </w:r>
          </w:p>
        </w:tc>
        <w:tc>
          <w:tcPr>
            <w:tcW w:w="1276" w:type="dxa"/>
            <w:gridSpan w:val="2"/>
            <w:tcBorders>
              <w:top w:val="single" w:color="auto" w:sz="4" w:space="0"/>
              <w:left w:val="single" w:color="auto" w:sz="4" w:space="0"/>
              <w:bottom w:val="single" w:color="auto" w:sz="4" w:space="0"/>
              <w:right w:val="single" w:color="auto" w:sz="4" w:space="0"/>
            </w:tcBorders>
          </w:tcPr>
          <w:p>
            <w:pPr>
              <w:rPr>
                <w:rFonts w:ascii="宋体" w:hAnsi="宋体"/>
                <w:b/>
                <w:color w:val="000000"/>
                <w:kern w:val="0"/>
                <w:sz w:val="24"/>
              </w:rPr>
            </w:pPr>
          </w:p>
        </w:tc>
        <w:tc>
          <w:tcPr>
            <w:tcW w:w="130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kern w:val="0"/>
                <w:sz w:val="24"/>
              </w:rPr>
            </w:pPr>
          </w:p>
        </w:tc>
      </w:tr>
      <w:tr>
        <w:tblPrEx>
          <w:tblLayout w:type="fixed"/>
          <w:tblCellMar>
            <w:top w:w="0" w:type="dxa"/>
            <w:left w:w="108" w:type="dxa"/>
            <w:bottom w:w="0" w:type="dxa"/>
            <w:right w:w="108" w:type="dxa"/>
          </w:tblCellMar>
        </w:tblPrEx>
        <w:trPr>
          <w:trHeight w:val="483"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b/>
                <w:color w:val="000000"/>
                <w:kern w:val="0"/>
                <w:sz w:val="24"/>
              </w:rPr>
            </w:pPr>
            <w:r>
              <w:rPr>
                <w:rFonts w:ascii="宋体" w:hAnsi="宋体"/>
                <w:b/>
                <w:color w:val="000000"/>
                <w:kern w:val="0"/>
                <w:sz w:val="24"/>
              </w:rPr>
              <w:t>B</w:t>
            </w:r>
          </w:p>
        </w:tc>
        <w:tc>
          <w:tcPr>
            <w:tcW w:w="612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kern w:val="0"/>
                <w:sz w:val="24"/>
              </w:rPr>
            </w:pPr>
            <w:r>
              <w:rPr>
                <w:rFonts w:hint="eastAsia" w:ascii="宋体" w:hAnsi="宋体"/>
                <w:b/>
                <w:color w:val="000000"/>
                <w:kern w:val="0"/>
                <w:sz w:val="24"/>
              </w:rPr>
              <w:t>总价</w:t>
            </w:r>
          </w:p>
        </w:tc>
        <w:tc>
          <w:tcPr>
            <w:tcW w:w="1276" w:type="dxa"/>
            <w:gridSpan w:val="2"/>
            <w:tcBorders>
              <w:top w:val="single" w:color="auto" w:sz="4" w:space="0"/>
              <w:left w:val="single" w:color="auto" w:sz="4" w:space="0"/>
              <w:bottom w:val="single" w:color="auto" w:sz="4" w:space="0"/>
              <w:right w:val="single" w:color="auto" w:sz="4" w:space="0"/>
            </w:tcBorders>
          </w:tcPr>
          <w:p>
            <w:pPr>
              <w:rPr>
                <w:rFonts w:ascii="宋体" w:hAnsi="宋体"/>
                <w:b/>
                <w:color w:val="000000"/>
                <w:kern w:val="0"/>
                <w:sz w:val="24"/>
              </w:rPr>
            </w:pPr>
          </w:p>
        </w:tc>
        <w:tc>
          <w:tcPr>
            <w:tcW w:w="130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kern w:val="0"/>
                <w:sz w:val="24"/>
              </w:rPr>
            </w:pPr>
          </w:p>
        </w:tc>
      </w:tr>
    </w:tbl>
    <w:p>
      <w:pPr>
        <w:pStyle w:val="8"/>
        <w:spacing w:after="0" w:line="460" w:lineRule="exact"/>
        <w:rPr>
          <w:rFonts w:ascii="宋体" w:hAnsi="宋体"/>
          <w:color w:val="000000"/>
          <w:sz w:val="28"/>
          <w:szCs w:val="28"/>
        </w:rPr>
      </w:pPr>
    </w:p>
    <w:p>
      <w:pPr>
        <w:pStyle w:val="8"/>
        <w:spacing w:after="0" w:line="460" w:lineRule="exact"/>
        <w:jc w:val="left"/>
        <w:rPr>
          <w:rFonts w:ascii="宋体" w:hAnsi="宋体"/>
          <w:color w:val="000000"/>
          <w:sz w:val="28"/>
          <w:szCs w:val="28"/>
        </w:rPr>
      </w:pPr>
      <w:r>
        <w:rPr>
          <w:rFonts w:hint="eastAsia" w:ascii="宋体" w:hAnsi="宋体"/>
          <w:color w:val="000000"/>
          <w:sz w:val="28"/>
          <w:szCs w:val="28"/>
        </w:rPr>
        <w:t>投标人单位全称（公章）：</w:t>
      </w:r>
    </w:p>
    <w:p>
      <w:pPr>
        <w:pStyle w:val="8"/>
        <w:spacing w:after="0" w:line="460" w:lineRule="exact"/>
        <w:rPr>
          <w:rFonts w:ascii="宋体" w:hAnsi="宋体"/>
          <w:color w:val="000000"/>
          <w:sz w:val="28"/>
          <w:szCs w:val="28"/>
        </w:rPr>
      </w:pPr>
      <w:r>
        <w:rPr>
          <w:rFonts w:hint="eastAsia" w:ascii="宋体" w:hAnsi="宋体"/>
          <w:color w:val="000000"/>
          <w:sz w:val="28"/>
          <w:szCs w:val="28"/>
        </w:rPr>
        <w:t>法定代表人或授权代理人签字：</w:t>
      </w:r>
    </w:p>
    <w:p>
      <w:pPr>
        <w:pStyle w:val="8"/>
        <w:spacing w:after="0" w:line="460" w:lineRule="exact"/>
        <w:ind w:left="571" w:leftChars="272"/>
        <w:rPr>
          <w:rFonts w:ascii="宋体" w:hAnsi="宋体"/>
          <w:color w:val="000000"/>
          <w:sz w:val="28"/>
          <w:szCs w:val="28"/>
        </w:rPr>
      </w:pPr>
    </w:p>
    <w:p>
      <w:pPr>
        <w:pStyle w:val="8"/>
        <w:spacing w:after="0" w:line="460" w:lineRule="exact"/>
        <w:ind w:left="571" w:leftChars="272" w:right="560" w:firstLine="1260" w:firstLineChars="450"/>
        <w:rPr>
          <w:rFonts w:ascii="宋体" w:hAnsi="宋体"/>
          <w:color w:val="000000"/>
          <w:sz w:val="28"/>
          <w:szCs w:val="28"/>
        </w:rPr>
      </w:pPr>
      <w:r>
        <w:rPr>
          <w:rFonts w:hint="eastAsia" w:ascii="宋体" w:hAnsi="宋体"/>
          <w:color w:val="000000"/>
          <w:sz w:val="28"/>
          <w:szCs w:val="28"/>
        </w:rPr>
        <w:t xml:space="preserve">                            年   月   日</w:t>
      </w:r>
    </w:p>
    <w:p>
      <w:pPr>
        <w:pStyle w:val="8"/>
        <w:spacing w:after="0"/>
        <w:rPr>
          <w:rFonts w:ascii="宋体" w:hAnsi="宋体"/>
          <w:b/>
          <w:color w:val="000000"/>
          <w:sz w:val="28"/>
          <w:szCs w:val="28"/>
        </w:rPr>
      </w:pPr>
    </w:p>
    <w:p>
      <w:pPr>
        <w:rPr>
          <w:rFonts w:ascii="宋体" w:hAnsi="宋体"/>
          <w:b/>
          <w:color w:val="000000"/>
          <w:sz w:val="28"/>
          <w:szCs w:val="28"/>
        </w:rPr>
      </w:pPr>
      <w:r>
        <w:rPr>
          <w:rFonts w:ascii="宋体" w:hAnsi="宋体"/>
          <w:b/>
          <w:color w:val="000000"/>
          <w:sz w:val="28"/>
          <w:szCs w:val="28"/>
        </w:rPr>
        <w:br w:type="page"/>
      </w:r>
      <w:r>
        <w:rPr>
          <w:rFonts w:hint="eastAsia" w:ascii="宋体" w:hAnsi="宋体"/>
          <w:b/>
          <w:color w:val="000000"/>
          <w:sz w:val="28"/>
          <w:szCs w:val="28"/>
        </w:rPr>
        <w:t>附件4</w:t>
      </w:r>
    </w:p>
    <w:p>
      <w:pPr>
        <w:pStyle w:val="8"/>
        <w:spacing w:after="0" w:line="460" w:lineRule="exact"/>
        <w:jc w:val="center"/>
        <w:outlineLvl w:val="1"/>
        <w:rPr>
          <w:rFonts w:ascii="宋体" w:hAnsi="宋体"/>
          <w:b/>
          <w:color w:val="000000"/>
          <w:sz w:val="28"/>
          <w:szCs w:val="28"/>
        </w:rPr>
      </w:pPr>
      <w:r>
        <w:rPr>
          <w:rFonts w:hint="eastAsia" w:ascii="宋体" w:hAnsi="宋体"/>
          <w:b/>
          <w:color w:val="000000"/>
          <w:sz w:val="28"/>
          <w:szCs w:val="28"/>
        </w:rPr>
        <w:t>服务承诺函</w:t>
      </w:r>
    </w:p>
    <w:p>
      <w:pPr>
        <w:pStyle w:val="8"/>
        <w:spacing w:after="0" w:line="460" w:lineRule="exact"/>
        <w:rPr>
          <w:rFonts w:ascii="宋体" w:hAnsi="宋体"/>
          <w:color w:val="000000"/>
          <w:sz w:val="28"/>
          <w:szCs w:val="28"/>
        </w:rPr>
      </w:pPr>
      <w:r>
        <w:rPr>
          <w:rFonts w:hint="eastAsia" w:ascii="宋体" w:hAnsi="宋体"/>
          <w:color w:val="000000"/>
          <w:sz w:val="28"/>
          <w:szCs w:val="28"/>
        </w:rPr>
        <w:t>厦门金龙联合汽车工业有限公司：</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我方已经认真审阅了贵司</w:t>
      </w:r>
      <w:r>
        <w:rPr>
          <w:rFonts w:hint="eastAsia" w:ascii="宋体" w:hAnsi="宋体"/>
          <w:color w:val="000000"/>
          <w:sz w:val="28"/>
          <w:szCs w:val="28"/>
        </w:rPr>
        <w:t>的</w:t>
      </w:r>
      <w:r>
        <w:rPr>
          <w:rFonts w:hint="eastAsia" w:ascii="宋体" w:hAnsi="宋体"/>
          <w:b/>
          <w:color w:val="000000"/>
          <w:sz w:val="30"/>
          <w:szCs w:val="30"/>
        </w:rPr>
        <w:t>金龙安全信息化系统平台</w:t>
      </w:r>
      <w:r>
        <w:rPr>
          <w:rFonts w:hint="eastAsia" w:ascii="宋体" w:hAnsi="宋体"/>
          <w:b/>
          <w:color w:val="000000"/>
          <w:sz w:val="28"/>
          <w:szCs w:val="28"/>
        </w:rPr>
        <w:t>建设项目</w:t>
      </w:r>
      <w:r>
        <w:rPr>
          <w:rFonts w:hint="eastAsia" w:ascii="宋体" w:hAnsi="宋体"/>
          <w:color w:val="000000"/>
          <w:sz w:val="28"/>
          <w:szCs w:val="28"/>
        </w:rPr>
        <w:t>招标</w:t>
      </w:r>
      <w:r>
        <w:rPr>
          <w:rFonts w:hint="eastAsia" w:ascii="宋体" w:hAnsi="宋体" w:cs="宋体"/>
          <w:color w:val="000000"/>
          <w:kern w:val="0"/>
          <w:sz w:val="28"/>
          <w:szCs w:val="28"/>
        </w:rPr>
        <w:t>文件，并对其没有任何保留意见，经研究决定参加本项目报价并提交投标文件。一旦我方中标，我方承诺如下：</w:t>
      </w:r>
    </w:p>
    <w:p>
      <w:pPr>
        <w:pStyle w:val="8"/>
        <w:spacing w:line="500" w:lineRule="exact"/>
        <w:ind w:left="704" w:leftChars="133" w:hanging="425" w:hangingChars="152"/>
        <w:rPr>
          <w:rFonts w:ascii="宋体" w:hAnsi="宋体"/>
          <w:color w:val="000000"/>
          <w:sz w:val="28"/>
          <w:szCs w:val="28"/>
        </w:rPr>
      </w:pPr>
      <w:r>
        <w:rPr>
          <w:rFonts w:hint="eastAsia" w:ascii="宋体" w:hAnsi="宋体"/>
          <w:color w:val="000000"/>
          <w:sz w:val="28"/>
          <w:szCs w:val="28"/>
        </w:rPr>
        <w:t>1、服务承诺：</w:t>
      </w:r>
      <w:r>
        <w:rPr>
          <w:rFonts w:hint="eastAsia" w:ascii="宋体" w:hAnsi="宋体"/>
          <w:color w:val="000000"/>
          <w:kern w:val="2"/>
          <w:sz w:val="28"/>
          <w:szCs w:val="28"/>
        </w:rPr>
        <w:t>自发出故障申请</w:t>
      </w:r>
      <w:r>
        <w:rPr>
          <w:rFonts w:ascii="宋体" w:hAnsi="宋体"/>
          <w:color w:val="000000"/>
          <w:kern w:val="2"/>
          <w:sz w:val="28"/>
          <w:szCs w:val="28"/>
        </w:rPr>
        <w:t>，</w:t>
      </w:r>
      <w:r>
        <w:rPr>
          <w:rFonts w:hint="eastAsia" w:ascii="宋体" w:hAnsi="宋体"/>
          <w:color w:val="000000"/>
          <w:kern w:val="2"/>
          <w:sz w:val="28"/>
          <w:szCs w:val="28"/>
        </w:rPr>
        <w:t xml:space="preserve"> 2个小时内投标人必须响应，必要时须到现场排查故障原因，8个小时内解决故障，若因客观原因8个小时内无法修复故障需提供配</w:t>
      </w:r>
      <w:r>
        <w:rPr>
          <w:rFonts w:ascii="宋体" w:hAnsi="宋体"/>
          <w:color w:val="000000"/>
          <w:kern w:val="2"/>
          <w:sz w:val="28"/>
          <w:szCs w:val="28"/>
        </w:rPr>
        <w:t>置相当的应急处理，</w:t>
      </w:r>
      <w:r>
        <w:rPr>
          <w:rFonts w:hint="eastAsia" w:ascii="宋体" w:hAnsi="宋体"/>
          <w:color w:val="000000"/>
          <w:kern w:val="2"/>
          <w:sz w:val="28"/>
          <w:szCs w:val="28"/>
        </w:rPr>
        <w:t>保证8小</w:t>
      </w:r>
      <w:r>
        <w:rPr>
          <w:rFonts w:ascii="宋体" w:hAnsi="宋体"/>
          <w:color w:val="000000"/>
          <w:kern w:val="2"/>
          <w:sz w:val="28"/>
          <w:szCs w:val="28"/>
        </w:rPr>
        <w:t>时内</w:t>
      </w:r>
      <w:r>
        <w:rPr>
          <w:rFonts w:hint="eastAsia" w:ascii="宋体" w:hAnsi="宋体"/>
          <w:color w:val="000000"/>
          <w:kern w:val="2"/>
          <w:sz w:val="28"/>
          <w:szCs w:val="28"/>
        </w:rPr>
        <w:t>系统正常运行。</w:t>
      </w:r>
    </w:p>
    <w:p>
      <w:pPr>
        <w:ind w:left="672" w:leftChars="120" w:hanging="420" w:hangingChars="150"/>
        <w:rPr>
          <w:rFonts w:ascii="宋体" w:hAnsi="宋体"/>
          <w:color w:val="000000"/>
          <w:sz w:val="28"/>
          <w:szCs w:val="28"/>
        </w:rPr>
      </w:pPr>
      <w:r>
        <w:rPr>
          <w:rFonts w:hint="eastAsia" w:ascii="宋体" w:hAnsi="宋体"/>
          <w:color w:val="000000"/>
          <w:sz w:val="28"/>
          <w:szCs w:val="28"/>
        </w:rPr>
        <w:t>2、健</w:t>
      </w:r>
      <w:r>
        <w:rPr>
          <w:rFonts w:ascii="宋体" w:hAnsi="宋体"/>
          <w:color w:val="000000"/>
          <w:sz w:val="28"/>
          <w:szCs w:val="28"/>
        </w:rPr>
        <w:t>康检查</w:t>
      </w:r>
      <w:r>
        <w:rPr>
          <w:rFonts w:hint="eastAsia" w:ascii="宋体" w:hAnsi="宋体"/>
          <w:color w:val="000000"/>
          <w:sz w:val="28"/>
          <w:szCs w:val="28"/>
        </w:rPr>
        <w:t>：系统正式上线运行后，在</w:t>
      </w:r>
      <w:r>
        <w:rPr>
          <w:rFonts w:ascii="宋体" w:hAnsi="宋体"/>
          <w:color w:val="000000"/>
          <w:sz w:val="28"/>
          <w:szCs w:val="28"/>
        </w:rPr>
        <w:t>维保期</w:t>
      </w:r>
      <w:r>
        <w:rPr>
          <w:rFonts w:hint="eastAsia" w:ascii="宋体" w:hAnsi="宋体"/>
          <w:color w:val="000000"/>
          <w:sz w:val="28"/>
          <w:szCs w:val="28"/>
        </w:rPr>
        <w:t>三</w:t>
      </w:r>
      <w:r>
        <w:rPr>
          <w:rFonts w:ascii="宋体" w:hAnsi="宋体"/>
          <w:color w:val="000000"/>
          <w:sz w:val="28"/>
          <w:szCs w:val="28"/>
        </w:rPr>
        <w:t>年内，</w:t>
      </w:r>
      <w:r>
        <w:rPr>
          <w:rFonts w:hint="eastAsia" w:ascii="宋体" w:hAnsi="宋体"/>
          <w:color w:val="000000"/>
          <w:sz w:val="28"/>
          <w:szCs w:val="28"/>
        </w:rPr>
        <w:t>中</w:t>
      </w:r>
      <w:r>
        <w:rPr>
          <w:rFonts w:ascii="宋体" w:hAnsi="宋体"/>
          <w:color w:val="000000"/>
          <w:sz w:val="28"/>
          <w:szCs w:val="28"/>
        </w:rPr>
        <w:t>标商</w:t>
      </w:r>
      <w:r>
        <w:rPr>
          <w:rFonts w:hint="eastAsia" w:ascii="宋体" w:hAnsi="宋体"/>
          <w:color w:val="000000"/>
          <w:sz w:val="28"/>
          <w:szCs w:val="28"/>
        </w:rPr>
        <w:t>需每周提</w:t>
      </w:r>
      <w:r>
        <w:rPr>
          <w:rFonts w:ascii="宋体" w:hAnsi="宋体"/>
          <w:color w:val="000000"/>
          <w:sz w:val="28"/>
          <w:szCs w:val="28"/>
        </w:rPr>
        <w:t>供</w:t>
      </w:r>
      <w:r>
        <w:rPr>
          <w:rFonts w:hint="eastAsia" w:ascii="宋体" w:hAnsi="宋体"/>
          <w:color w:val="000000"/>
          <w:sz w:val="28"/>
          <w:szCs w:val="28"/>
        </w:rPr>
        <w:t>不</w:t>
      </w:r>
      <w:r>
        <w:rPr>
          <w:rFonts w:ascii="宋体" w:hAnsi="宋体"/>
          <w:color w:val="000000"/>
          <w:sz w:val="28"/>
          <w:szCs w:val="28"/>
        </w:rPr>
        <w:t>少于一次</w:t>
      </w:r>
      <w:r>
        <w:rPr>
          <w:rFonts w:hint="eastAsia" w:ascii="宋体" w:hAnsi="宋体"/>
          <w:color w:val="000000"/>
          <w:sz w:val="28"/>
          <w:szCs w:val="28"/>
        </w:rPr>
        <w:t>的系统</w:t>
      </w:r>
      <w:r>
        <w:rPr>
          <w:rFonts w:ascii="宋体" w:hAnsi="宋体"/>
          <w:color w:val="000000"/>
          <w:sz w:val="28"/>
          <w:szCs w:val="28"/>
        </w:rPr>
        <w:t>健康检查</w:t>
      </w:r>
      <w:r>
        <w:rPr>
          <w:rFonts w:hint="eastAsia" w:ascii="宋体" w:hAnsi="宋体"/>
          <w:color w:val="000000"/>
          <w:sz w:val="28"/>
          <w:szCs w:val="28"/>
        </w:rPr>
        <w:t>，服务</w:t>
      </w:r>
      <w:r>
        <w:rPr>
          <w:rFonts w:ascii="宋体" w:hAnsi="宋体"/>
          <w:color w:val="000000"/>
          <w:sz w:val="28"/>
          <w:szCs w:val="28"/>
        </w:rPr>
        <w:t>必须由</w:t>
      </w:r>
      <w:r>
        <w:rPr>
          <w:rFonts w:hint="eastAsia" w:ascii="宋体" w:hAnsi="宋体"/>
          <w:color w:val="000000"/>
          <w:sz w:val="28"/>
          <w:szCs w:val="28"/>
        </w:rPr>
        <w:t>原</w:t>
      </w:r>
      <w:r>
        <w:rPr>
          <w:rFonts w:ascii="宋体" w:hAnsi="宋体"/>
          <w:color w:val="000000"/>
          <w:sz w:val="28"/>
          <w:szCs w:val="28"/>
        </w:rPr>
        <w:t>厂授权认证工程师提供健康检查，</w:t>
      </w:r>
      <w:r>
        <w:rPr>
          <w:rFonts w:hint="eastAsia" w:ascii="宋体" w:hAnsi="宋体"/>
          <w:color w:val="000000"/>
          <w:sz w:val="28"/>
          <w:szCs w:val="28"/>
        </w:rPr>
        <w:t>每</w:t>
      </w:r>
      <w:r>
        <w:rPr>
          <w:rFonts w:ascii="宋体" w:hAnsi="宋体"/>
          <w:color w:val="000000"/>
          <w:sz w:val="28"/>
          <w:szCs w:val="28"/>
        </w:rPr>
        <w:t>次检查</w:t>
      </w:r>
      <w:r>
        <w:rPr>
          <w:rFonts w:hint="eastAsia" w:ascii="宋体" w:hAnsi="宋体"/>
          <w:color w:val="000000"/>
          <w:sz w:val="28"/>
          <w:szCs w:val="28"/>
        </w:rPr>
        <w:t>需</w:t>
      </w:r>
      <w:r>
        <w:rPr>
          <w:rFonts w:ascii="宋体" w:hAnsi="宋体"/>
          <w:color w:val="000000"/>
          <w:sz w:val="28"/>
          <w:szCs w:val="28"/>
        </w:rPr>
        <w:t>做好健康检查记录</w:t>
      </w:r>
      <w:r>
        <w:rPr>
          <w:rFonts w:hint="eastAsia" w:ascii="宋体" w:hAnsi="宋体"/>
          <w:color w:val="000000"/>
          <w:sz w:val="28"/>
          <w:szCs w:val="28"/>
        </w:rPr>
        <w:t>。</w:t>
      </w:r>
    </w:p>
    <w:p>
      <w:pPr>
        <w:rPr>
          <w:rFonts w:ascii="宋体" w:hAnsi="宋体"/>
          <w:color w:val="000000"/>
          <w:sz w:val="28"/>
          <w:szCs w:val="28"/>
        </w:rPr>
      </w:pPr>
    </w:p>
    <w:p>
      <w:pPr>
        <w:pStyle w:val="8"/>
        <w:spacing w:after="0" w:line="460" w:lineRule="exact"/>
        <w:jc w:val="left"/>
        <w:rPr>
          <w:rFonts w:ascii="宋体" w:hAnsi="宋体"/>
          <w:color w:val="000000"/>
          <w:sz w:val="28"/>
          <w:szCs w:val="28"/>
        </w:rPr>
      </w:pPr>
      <w:r>
        <w:rPr>
          <w:rFonts w:hint="eastAsia" w:ascii="宋体" w:hAnsi="宋体"/>
          <w:color w:val="000000"/>
          <w:sz w:val="28"/>
          <w:szCs w:val="28"/>
        </w:rPr>
        <w:t>投标人单位全称（公章）：</w:t>
      </w:r>
    </w:p>
    <w:p>
      <w:pPr>
        <w:pStyle w:val="8"/>
        <w:spacing w:after="0" w:line="460" w:lineRule="exact"/>
        <w:rPr>
          <w:rFonts w:ascii="宋体" w:hAnsi="宋体"/>
          <w:color w:val="000000"/>
          <w:sz w:val="28"/>
          <w:szCs w:val="28"/>
        </w:rPr>
      </w:pPr>
      <w:r>
        <w:rPr>
          <w:rFonts w:hint="eastAsia" w:ascii="宋体" w:hAnsi="宋体"/>
          <w:color w:val="000000"/>
          <w:sz w:val="28"/>
          <w:szCs w:val="28"/>
        </w:rPr>
        <w:t>法定代表人或授权代理人签字：</w:t>
      </w:r>
    </w:p>
    <w:p>
      <w:pPr>
        <w:pStyle w:val="8"/>
        <w:spacing w:after="0" w:line="460" w:lineRule="exact"/>
        <w:ind w:left="571" w:leftChars="272"/>
        <w:rPr>
          <w:rFonts w:ascii="宋体" w:hAnsi="宋体"/>
          <w:color w:val="000000"/>
          <w:sz w:val="28"/>
          <w:szCs w:val="28"/>
        </w:rPr>
      </w:pPr>
    </w:p>
    <w:p>
      <w:pPr>
        <w:pStyle w:val="8"/>
        <w:spacing w:after="0" w:line="460" w:lineRule="exact"/>
        <w:ind w:left="571" w:leftChars="272" w:right="560" w:firstLine="1260" w:firstLineChars="450"/>
        <w:rPr>
          <w:rFonts w:ascii="宋体" w:hAnsi="宋体"/>
          <w:color w:val="000000"/>
          <w:sz w:val="28"/>
          <w:szCs w:val="28"/>
        </w:rPr>
      </w:pPr>
      <w:r>
        <w:rPr>
          <w:rFonts w:hint="eastAsia" w:ascii="宋体" w:hAnsi="宋体"/>
          <w:color w:val="000000"/>
          <w:sz w:val="28"/>
          <w:szCs w:val="28"/>
        </w:rPr>
        <w:t xml:space="preserve">                            年   月   日</w:t>
      </w:r>
    </w:p>
    <w:p>
      <w:pPr>
        <w:pStyle w:val="16"/>
        <w:jc w:val="both"/>
        <w:rPr>
          <w:rFonts w:ascii="宋体" w:hAnsi="宋体"/>
          <w:color w:val="000000"/>
        </w:rPr>
      </w:pPr>
    </w:p>
    <w:p>
      <w:pPr>
        <w:rPr>
          <w:rFonts w:ascii="宋体" w:hAnsi="宋体"/>
          <w:b/>
          <w:color w:val="000000"/>
          <w:sz w:val="28"/>
          <w:szCs w:val="28"/>
        </w:rPr>
      </w:pPr>
      <w:r>
        <w:br w:type="page"/>
      </w:r>
      <w:r>
        <w:rPr>
          <w:rFonts w:hint="eastAsia" w:ascii="宋体" w:hAnsi="宋体"/>
          <w:b/>
          <w:color w:val="000000"/>
          <w:sz w:val="28"/>
          <w:szCs w:val="28"/>
        </w:rPr>
        <w:t>附件5</w:t>
      </w:r>
    </w:p>
    <w:p>
      <w:pPr>
        <w:pStyle w:val="8"/>
        <w:spacing w:after="0" w:line="460" w:lineRule="exact"/>
        <w:jc w:val="center"/>
        <w:outlineLvl w:val="1"/>
        <w:rPr>
          <w:rFonts w:ascii="宋体" w:hAnsi="宋体"/>
          <w:b/>
          <w:color w:val="000000"/>
          <w:sz w:val="28"/>
          <w:szCs w:val="28"/>
        </w:rPr>
      </w:pPr>
      <w:r>
        <w:rPr>
          <w:rFonts w:hint="eastAsia" w:ascii="宋体" w:hAnsi="宋体"/>
          <w:b/>
          <w:color w:val="000000"/>
          <w:sz w:val="28"/>
          <w:szCs w:val="28"/>
        </w:rPr>
        <w:t>成功实施案例</w:t>
      </w:r>
    </w:p>
    <w:p>
      <w:pPr>
        <w:pStyle w:val="8"/>
        <w:spacing w:after="0" w:line="460" w:lineRule="exact"/>
        <w:rPr>
          <w:rFonts w:ascii="宋体" w:hAnsi="宋体"/>
          <w:color w:val="000000"/>
          <w:sz w:val="28"/>
          <w:szCs w:val="28"/>
        </w:rPr>
      </w:pPr>
      <w:r>
        <w:rPr>
          <w:rFonts w:hint="eastAsia" w:ascii="宋体" w:hAnsi="宋体"/>
          <w:color w:val="000000"/>
          <w:sz w:val="28"/>
          <w:szCs w:val="28"/>
        </w:rPr>
        <w:t>厦门金龙联合汽车工业有限公司：</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我方已经成功在如下客户中实施了安全管理平台，具体如下：</w:t>
      </w:r>
      <w:r>
        <w:rPr>
          <w:rFonts w:ascii="宋体" w:hAnsi="宋体" w:cs="宋体"/>
          <w:color w:val="000000"/>
          <w:kern w:val="0"/>
          <w:sz w:val="28"/>
          <w:szCs w:val="28"/>
        </w:rPr>
        <w:t xml:space="preserve"> </w:t>
      </w:r>
    </w:p>
    <w:p>
      <w:pPr>
        <w:pStyle w:val="8"/>
        <w:numPr>
          <w:ilvl w:val="0"/>
          <w:numId w:val="3"/>
        </w:numPr>
        <w:spacing w:line="500" w:lineRule="exact"/>
        <w:rPr>
          <w:rFonts w:ascii="宋体" w:hAnsi="宋体"/>
          <w:color w:val="000000"/>
          <w:sz w:val="28"/>
          <w:szCs w:val="28"/>
        </w:rPr>
      </w:pPr>
      <w:r>
        <w:rPr>
          <w:rFonts w:hint="eastAsia" w:ascii="宋体" w:hAnsi="宋体"/>
          <w:color w:val="000000"/>
          <w:sz w:val="28"/>
          <w:szCs w:val="28"/>
        </w:rPr>
        <w:t>用户名称：</w:t>
      </w:r>
    </w:p>
    <w:p>
      <w:pPr>
        <w:pStyle w:val="8"/>
        <w:spacing w:line="500" w:lineRule="exact"/>
        <w:ind w:left="999"/>
        <w:rPr>
          <w:rFonts w:ascii="宋体" w:hAnsi="宋体"/>
          <w:color w:val="000000"/>
          <w:sz w:val="28"/>
          <w:szCs w:val="28"/>
        </w:rPr>
      </w:pPr>
      <w:r>
        <w:rPr>
          <w:rFonts w:hint="eastAsia" w:ascii="宋体" w:hAnsi="宋体"/>
          <w:color w:val="000000"/>
          <w:sz w:val="28"/>
          <w:szCs w:val="28"/>
        </w:rPr>
        <w:t>软件名称：</w:t>
      </w:r>
    </w:p>
    <w:p>
      <w:pPr>
        <w:pStyle w:val="8"/>
        <w:spacing w:line="500" w:lineRule="exact"/>
        <w:ind w:left="999"/>
        <w:rPr>
          <w:rFonts w:ascii="宋体" w:hAnsi="宋体"/>
          <w:color w:val="000000"/>
          <w:sz w:val="28"/>
          <w:szCs w:val="28"/>
        </w:rPr>
      </w:pPr>
      <w:r>
        <w:rPr>
          <w:rFonts w:hint="eastAsia" w:ascii="宋体" w:hAnsi="宋体"/>
          <w:color w:val="000000"/>
          <w:sz w:val="28"/>
          <w:szCs w:val="28"/>
        </w:rPr>
        <w:t>版本号：</w:t>
      </w:r>
    </w:p>
    <w:p>
      <w:pPr>
        <w:pStyle w:val="8"/>
        <w:spacing w:line="500" w:lineRule="exact"/>
        <w:ind w:left="999"/>
        <w:rPr>
          <w:rFonts w:ascii="宋体" w:hAnsi="宋体"/>
          <w:color w:val="000000"/>
          <w:sz w:val="28"/>
          <w:szCs w:val="28"/>
        </w:rPr>
      </w:pPr>
      <w:r>
        <w:rPr>
          <w:rFonts w:hint="eastAsia" w:ascii="宋体" w:hAnsi="宋体"/>
          <w:color w:val="000000"/>
          <w:sz w:val="28"/>
          <w:szCs w:val="28"/>
        </w:rPr>
        <w:t>上线时间：</w:t>
      </w:r>
    </w:p>
    <w:p>
      <w:pPr>
        <w:pStyle w:val="8"/>
        <w:spacing w:line="500" w:lineRule="exact"/>
        <w:ind w:left="999"/>
        <w:rPr>
          <w:rFonts w:ascii="宋体" w:hAnsi="宋体"/>
          <w:color w:val="000000"/>
          <w:sz w:val="28"/>
          <w:szCs w:val="28"/>
        </w:rPr>
      </w:pPr>
      <w:r>
        <w:rPr>
          <w:rFonts w:hint="eastAsia" w:ascii="宋体" w:hAnsi="宋体"/>
          <w:color w:val="000000"/>
          <w:sz w:val="28"/>
          <w:szCs w:val="28"/>
        </w:rPr>
        <w:t>用户联系人及电话：</w:t>
      </w:r>
    </w:p>
    <w:p>
      <w:pPr>
        <w:pStyle w:val="8"/>
        <w:numPr>
          <w:ilvl w:val="0"/>
          <w:numId w:val="3"/>
        </w:numPr>
        <w:spacing w:line="500" w:lineRule="exact"/>
        <w:rPr>
          <w:rFonts w:ascii="宋体" w:hAnsi="宋体"/>
          <w:color w:val="000000"/>
          <w:sz w:val="28"/>
          <w:szCs w:val="28"/>
        </w:rPr>
      </w:pPr>
      <w:r>
        <w:rPr>
          <w:rFonts w:hint="eastAsia" w:ascii="宋体" w:hAnsi="宋体"/>
          <w:color w:val="000000"/>
          <w:sz w:val="28"/>
          <w:szCs w:val="28"/>
        </w:rPr>
        <w:t>用户名称：</w:t>
      </w:r>
    </w:p>
    <w:p>
      <w:pPr>
        <w:pStyle w:val="8"/>
        <w:spacing w:line="500" w:lineRule="exact"/>
        <w:ind w:left="999"/>
        <w:rPr>
          <w:rFonts w:ascii="宋体" w:hAnsi="宋体"/>
          <w:color w:val="000000"/>
          <w:sz w:val="28"/>
          <w:szCs w:val="28"/>
        </w:rPr>
      </w:pPr>
      <w:r>
        <w:rPr>
          <w:rFonts w:hint="eastAsia" w:ascii="宋体" w:hAnsi="宋体"/>
          <w:color w:val="000000"/>
          <w:sz w:val="28"/>
          <w:szCs w:val="28"/>
        </w:rPr>
        <w:t>软件名称：</w:t>
      </w:r>
    </w:p>
    <w:p>
      <w:pPr>
        <w:pStyle w:val="8"/>
        <w:spacing w:line="500" w:lineRule="exact"/>
        <w:ind w:left="999"/>
        <w:rPr>
          <w:rFonts w:ascii="宋体" w:hAnsi="宋体"/>
          <w:color w:val="000000"/>
          <w:sz w:val="28"/>
          <w:szCs w:val="28"/>
        </w:rPr>
      </w:pPr>
      <w:r>
        <w:rPr>
          <w:rFonts w:hint="eastAsia" w:ascii="宋体" w:hAnsi="宋体"/>
          <w:color w:val="000000"/>
          <w:sz w:val="28"/>
          <w:szCs w:val="28"/>
        </w:rPr>
        <w:t>版本号：</w:t>
      </w:r>
    </w:p>
    <w:p>
      <w:pPr>
        <w:pStyle w:val="8"/>
        <w:spacing w:line="500" w:lineRule="exact"/>
        <w:ind w:left="999"/>
        <w:rPr>
          <w:rFonts w:ascii="宋体" w:hAnsi="宋体"/>
          <w:color w:val="000000"/>
          <w:sz w:val="28"/>
          <w:szCs w:val="28"/>
        </w:rPr>
      </w:pPr>
      <w:r>
        <w:rPr>
          <w:rFonts w:hint="eastAsia" w:ascii="宋体" w:hAnsi="宋体"/>
          <w:color w:val="000000"/>
          <w:sz w:val="28"/>
          <w:szCs w:val="28"/>
        </w:rPr>
        <w:t>上线时间：</w:t>
      </w:r>
    </w:p>
    <w:p>
      <w:pPr>
        <w:pStyle w:val="8"/>
        <w:spacing w:line="500" w:lineRule="exact"/>
        <w:ind w:left="999"/>
        <w:rPr>
          <w:rFonts w:ascii="宋体" w:hAnsi="宋体"/>
          <w:color w:val="000000"/>
          <w:sz w:val="28"/>
          <w:szCs w:val="28"/>
        </w:rPr>
      </w:pPr>
      <w:r>
        <w:rPr>
          <w:rFonts w:hint="eastAsia" w:ascii="宋体" w:hAnsi="宋体"/>
          <w:color w:val="000000"/>
          <w:sz w:val="28"/>
          <w:szCs w:val="28"/>
        </w:rPr>
        <w:t>用户联系人及电话：</w:t>
      </w:r>
    </w:p>
    <w:p>
      <w:pPr>
        <w:pStyle w:val="8"/>
        <w:spacing w:line="500" w:lineRule="exact"/>
        <w:rPr>
          <w:rFonts w:hint="eastAsia" w:ascii="宋体" w:hAnsi="宋体" w:eastAsia="宋体"/>
          <w:color w:val="000000"/>
          <w:sz w:val="28"/>
          <w:szCs w:val="28"/>
          <w:lang w:eastAsia="zh-CN"/>
        </w:rPr>
      </w:pPr>
      <w:r>
        <w:rPr>
          <w:rFonts w:hint="eastAsia" w:ascii="宋体" w:hAnsi="宋体"/>
          <w:color w:val="000000"/>
          <w:sz w:val="28"/>
          <w:szCs w:val="28"/>
          <w:lang w:eastAsia="zh-CN"/>
        </w:rPr>
        <w:t>附件：合作合同复印件（可隐去商业敏感数字）</w:t>
      </w:r>
    </w:p>
    <w:p>
      <w:pPr>
        <w:pStyle w:val="8"/>
        <w:spacing w:after="0" w:line="460" w:lineRule="exact"/>
        <w:jc w:val="left"/>
        <w:rPr>
          <w:rFonts w:hint="eastAsia" w:ascii="宋体" w:hAnsi="宋体"/>
          <w:color w:val="000000"/>
          <w:sz w:val="28"/>
          <w:szCs w:val="28"/>
        </w:rPr>
      </w:pPr>
    </w:p>
    <w:p>
      <w:pPr>
        <w:pStyle w:val="8"/>
        <w:spacing w:after="0" w:line="460" w:lineRule="exact"/>
        <w:jc w:val="left"/>
        <w:rPr>
          <w:rFonts w:ascii="宋体" w:hAnsi="宋体"/>
          <w:color w:val="000000"/>
          <w:sz w:val="28"/>
          <w:szCs w:val="28"/>
        </w:rPr>
      </w:pPr>
      <w:r>
        <w:rPr>
          <w:rFonts w:hint="eastAsia" w:ascii="宋体" w:hAnsi="宋体"/>
          <w:color w:val="000000"/>
          <w:sz w:val="28"/>
          <w:szCs w:val="28"/>
        </w:rPr>
        <w:t>投标人单位全称（公章）：</w:t>
      </w:r>
    </w:p>
    <w:p>
      <w:pPr>
        <w:pStyle w:val="8"/>
        <w:spacing w:after="0" w:line="460" w:lineRule="exact"/>
        <w:rPr>
          <w:rFonts w:ascii="宋体" w:hAnsi="宋体"/>
          <w:color w:val="000000"/>
          <w:sz w:val="28"/>
          <w:szCs w:val="28"/>
        </w:rPr>
      </w:pPr>
      <w:r>
        <w:rPr>
          <w:rFonts w:hint="eastAsia" w:ascii="宋体" w:hAnsi="宋体"/>
          <w:color w:val="000000"/>
          <w:sz w:val="28"/>
          <w:szCs w:val="28"/>
        </w:rPr>
        <w:t>法定代表人或授权代理人签字：</w:t>
      </w:r>
    </w:p>
    <w:p>
      <w:pPr>
        <w:pStyle w:val="8"/>
        <w:spacing w:after="0" w:line="460" w:lineRule="exact"/>
        <w:ind w:left="571" w:leftChars="272"/>
        <w:rPr>
          <w:rFonts w:ascii="宋体" w:hAnsi="宋体"/>
          <w:color w:val="000000"/>
          <w:sz w:val="28"/>
          <w:szCs w:val="28"/>
        </w:rPr>
      </w:pPr>
    </w:p>
    <w:p>
      <w:pPr>
        <w:pStyle w:val="8"/>
        <w:spacing w:after="0" w:line="460" w:lineRule="exact"/>
        <w:ind w:left="571" w:leftChars="272" w:right="560" w:firstLine="1260" w:firstLineChars="450"/>
        <w:rPr>
          <w:rFonts w:ascii="宋体" w:hAnsi="宋体"/>
          <w:color w:val="000000"/>
          <w:sz w:val="28"/>
          <w:szCs w:val="28"/>
        </w:rPr>
      </w:pPr>
      <w:r>
        <w:rPr>
          <w:rFonts w:hint="eastAsia" w:ascii="宋体" w:hAnsi="宋体"/>
          <w:color w:val="000000"/>
          <w:sz w:val="28"/>
          <w:szCs w:val="28"/>
        </w:rPr>
        <w:t xml:space="preserve">                            年   月   日</w:t>
      </w:r>
    </w:p>
    <w:p>
      <w:pPr>
        <w:pStyle w:val="16"/>
        <w:jc w:val="both"/>
        <w:rPr>
          <w:rFonts w:ascii="宋体" w:hAnsi="宋体"/>
          <w:color w:val="000000"/>
        </w:rPr>
      </w:pPr>
    </w:p>
    <w:p>
      <w:r>
        <w:br w:type="page"/>
      </w:r>
      <w:r>
        <w:rPr>
          <w:rFonts w:hint="eastAsia"/>
        </w:rPr>
        <w:t>附件6</w:t>
      </w:r>
    </w:p>
    <w:p>
      <w:pPr>
        <w:pStyle w:val="8"/>
        <w:spacing w:after="0" w:line="460" w:lineRule="exact"/>
        <w:jc w:val="center"/>
        <w:outlineLvl w:val="1"/>
        <w:rPr>
          <w:rFonts w:ascii="宋体" w:hAnsi="宋体"/>
          <w:b/>
          <w:color w:val="000000"/>
          <w:sz w:val="28"/>
          <w:szCs w:val="28"/>
        </w:rPr>
      </w:pPr>
      <w:r>
        <w:rPr>
          <w:rFonts w:hint="eastAsia" w:ascii="宋体" w:hAnsi="宋体"/>
          <w:b/>
          <w:color w:val="000000"/>
          <w:sz w:val="28"/>
          <w:szCs w:val="28"/>
        </w:rPr>
        <w:t>★号条款逐条响应表</w:t>
      </w:r>
    </w:p>
    <w:tbl>
      <w:tblPr>
        <w:tblStyle w:val="23"/>
        <w:tblW w:w="9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337"/>
        <w:gridCol w:w="2529"/>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序号</w:t>
            </w:r>
          </w:p>
        </w:tc>
        <w:tc>
          <w:tcPr>
            <w:tcW w:w="33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招标文件要求★号条款</w:t>
            </w:r>
          </w:p>
        </w:tc>
        <w:tc>
          <w:tcPr>
            <w:tcW w:w="25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投标响应情况（投标响应内容所在页码）</w:t>
            </w:r>
          </w:p>
        </w:tc>
        <w:tc>
          <w:tcPr>
            <w:tcW w:w="26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投标响应情况</w:t>
            </w:r>
          </w:p>
          <w:p>
            <w:pPr>
              <w:widowControl/>
              <w:jc w:val="center"/>
              <w:rPr>
                <w:rFonts w:ascii="宋体" w:hAnsi="宋体" w:cs="宋体"/>
                <w:b/>
                <w:color w:val="000000"/>
                <w:kern w:val="0"/>
                <w:sz w:val="24"/>
              </w:rPr>
            </w:pPr>
            <w:r>
              <w:rPr>
                <w:rFonts w:hint="eastAsia" w:ascii="宋体" w:hAnsi="宋体" w:cs="宋体"/>
                <w:b/>
                <w:color w:val="000000"/>
                <w:kern w:val="0"/>
                <w:sz w:val="24"/>
              </w:rPr>
              <w:t>（完全响应/非完全响应）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333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52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c>
          <w:tcPr>
            <w:tcW w:w="268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color w:val="000000"/>
                <w:kern w:val="0"/>
                <w:sz w:val="24"/>
              </w:rPr>
            </w:pPr>
          </w:p>
        </w:tc>
      </w:tr>
    </w:tbl>
    <w:p>
      <w:pPr>
        <w:spacing w:line="360" w:lineRule="auto"/>
        <w:ind w:left="69" w:firstLine="537" w:firstLineChars="192"/>
        <w:rPr>
          <w:rFonts w:ascii="宋体" w:hAnsi="宋体" w:cs="宋体"/>
          <w:bCs/>
          <w:color w:val="000000"/>
          <w:kern w:val="0"/>
          <w:sz w:val="28"/>
          <w:szCs w:val="28"/>
        </w:rPr>
      </w:pPr>
    </w:p>
    <w:p>
      <w:pPr>
        <w:spacing w:line="360" w:lineRule="auto"/>
        <w:ind w:left="69" w:firstLine="403" w:firstLineChars="192"/>
        <w:rPr>
          <w:rFonts w:ascii="宋体" w:hAnsi="宋体"/>
          <w:color w:val="000000"/>
          <w:szCs w:val="28"/>
        </w:rPr>
      </w:pPr>
    </w:p>
    <w:p>
      <w:pPr>
        <w:spacing w:line="360" w:lineRule="auto"/>
        <w:ind w:left="69" w:firstLine="403" w:firstLineChars="192"/>
        <w:rPr>
          <w:rFonts w:ascii="宋体" w:hAnsi="宋体"/>
          <w:color w:val="000000"/>
          <w:szCs w:val="28"/>
        </w:rPr>
      </w:pPr>
    </w:p>
    <w:p>
      <w:pPr>
        <w:spacing w:before="240" w:line="360" w:lineRule="auto"/>
        <w:jc w:val="center"/>
        <w:rPr>
          <w:rFonts w:ascii="宋体" w:hAnsi="宋体" w:cs="Tahoma"/>
          <w:color w:val="000000"/>
          <w:sz w:val="24"/>
        </w:rPr>
      </w:pPr>
      <w:r>
        <w:rPr>
          <w:rFonts w:ascii="宋体" w:hAnsi="宋体" w:cs="Tahoma"/>
          <w:color w:val="000000"/>
          <w:sz w:val="24"/>
        </w:rPr>
        <w:t>投标人</w:t>
      </w:r>
      <w:r>
        <w:rPr>
          <w:rFonts w:hint="eastAsia" w:ascii="宋体" w:hAnsi="宋体" w:cs="Tahoma"/>
          <w:color w:val="000000"/>
          <w:sz w:val="24"/>
        </w:rPr>
        <w:t>公司</w:t>
      </w:r>
      <w:r>
        <w:rPr>
          <w:rFonts w:ascii="宋体" w:hAnsi="宋体" w:cs="Tahoma"/>
          <w:color w:val="000000"/>
          <w:sz w:val="24"/>
        </w:rPr>
        <w:t>盖章：</w:t>
      </w:r>
      <w:r>
        <w:rPr>
          <w:rFonts w:ascii="宋体" w:hAnsi="宋体" w:cs="Tahoma"/>
          <w:color w:val="000000"/>
          <w:sz w:val="24"/>
          <w:u w:val="single"/>
        </w:rPr>
        <w:t>______</w:t>
      </w:r>
      <w:r>
        <w:rPr>
          <w:rFonts w:ascii="宋体" w:hAnsi="宋体" w:cs="Tahoma"/>
          <w:color w:val="000000"/>
          <w:sz w:val="24"/>
        </w:rPr>
        <w:t>________________</w:t>
      </w:r>
    </w:p>
    <w:p>
      <w:pPr>
        <w:spacing w:line="360" w:lineRule="auto"/>
        <w:ind w:left="425" w:firstLine="1833"/>
        <w:rPr>
          <w:rFonts w:ascii="宋体" w:hAnsi="宋体" w:cs="Tahoma"/>
          <w:color w:val="000000"/>
          <w:sz w:val="24"/>
          <w:u w:val="single"/>
        </w:rPr>
      </w:pPr>
      <w:r>
        <w:rPr>
          <w:rFonts w:ascii="宋体" w:hAnsi="宋体" w:cs="Tahoma"/>
          <w:color w:val="000000"/>
          <w:sz w:val="24"/>
        </w:rPr>
        <w:t>法定代表人或授权委托人(签字或盖章)：</w:t>
      </w: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 w:val="28"/>
          <w:szCs w:val="28"/>
        </w:rPr>
      </w:pPr>
    </w:p>
    <w:p>
      <w:pPr>
        <w:pStyle w:val="8"/>
        <w:spacing w:after="0" w:line="500" w:lineRule="exact"/>
        <w:rPr>
          <w:rFonts w:ascii="宋体" w:hAnsi="宋体"/>
          <w:color w:val="000000"/>
          <w:szCs w:val="24"/>
        </w:rPr>
      </w:pPr>
      <w:r>
        <w:rPr>
          <w:rFonts w:ascii="宋体" w:hAnsi="宋体"/>
          <w:color w:val="000000"/>
          <w:sz w:val="28"/>
          <w:szCs w:val="28"/>
        </w:rPr>
        <w:br w:type="page"/>
      </w:r>
      <w:r>
        <w:rPr>
          <w:rFonts w:hint="eastAsia" w:ascii="宋体" w:hAnsi="宋体"/>
          <w:color w:val="000000"/>
          <w:szCs w:val="24"/>
        </w:rPr>
        <w:t>附件7</w:t>
      </w:r>
    </w:p>
    <w:p>
      <w:pPr>
        <w:pStyle w:val="16"/>
        <w:rPr>
          <w:rFonts w:ascii="宋体" w:hAnsi="宋体"/>
          <w:color w:val="000000"/>
        </w:rPr>
      </w:pPr>
      <w:r>
        <w:rPr>
          <w:rFonts w:hint="eastAsia" w:ascii="宋体" w:hAnsi="宋体"/>
          <w:color w:val="000000"/>
        </w:rPr>
        <w:t>廉洁承诺书</w:t>
      </w:r>
    </w:p>
    <w:p>
      <w:pPr>
        <w:widowControl/>
        <w:spacing w:line="360" w:lineRule="auto"/>
        <w:ind w:left="69" w:firstLine="480" w:firstLineChars="200"/>
        <w:rPr>
          <w:rFonts w:ascii="宋体" w:hAnsi="宋体"/>
          <w:color w:val="000000"/>
          <w:sz w:val="24"/>
        </w:rPr>
      </w:pPr>
      <w:r>
        <w:rPr>
          <w:rFonts w:hint="eastAsia" w:ascii="宋体" w:hAnsi="宋体"/>
          <w:color w:val="000000"/>
          <w:sz w:val="24"/>
        </w:rPr>
        <w:t xml:space="preserve">为促进廉洁自律有关规定的落实，打击贿赂、以权谋私等违法犯罪行为，保证各项经营活动健康有序开展，维护员工职业操守，提高合作效率，本单位在与厦门金龙联合汽车工业有限公司开展投标业务活动中承诺： </w:t>
      </w:r>
    </w:p>
    <w:p>
      <w:pPr>
        <w:widowControl/>
        <w:spacing w:line="360" w:lineRule="auto"/>
        <w:ind w:left="69" w:firstLine="482" w:firstLineChars="201"/>
        <w:rPr>
          <w:rFonts w:ascii="宋体" w:hAnsi="宋体"/>
          <w:color w:val="000000"/>
          <w:sz w:val="24"/>
        </w:rPr>
      </w:pPr>
      <w:r>
        <w:rPr>
          <w:rFonts w:hint="eastAsia" w:ascii="宋体" w:hAnsi="宋体"/>
          <w:color w:val="000000"/>
          <w:sz w:val="24"/>
        </w:rPr>
        <w:t>一、自觉遵守国家法律、法规，按照《中国共产党纪律处分条例》、《中华人民共和国反不正当竞争法》、《关于禁止商业贿赂行为的暂行规定》以及有关要求进行各项业务活动。</w:t>
      </w:r>
    </w:p>
    <w:p>
      <w:pPr>
        <w:widowControl/>
        <w:spacing w:line="360" w:lineRule="auto"/>
        <w:ind w:left="69" w:firstLine="482" w:firstLineChars="201"/>
        <w:rPr>
          <w:rFonts w:ascii="宋体" w:hAnsi="宋体"/>
          <w:color w:val="000000"/>
          <w:sz w:val="24"/>
        </w:rPr>
      </w:pPr>
      <w:r>
        <w:rPr>
          <w:rFonts w:hint="eastAsia" w:ascii="宋体" w:hAnsi="宋体"/>
          <w:color w:val="000000"/>
          <w:sz w:val="24"/>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widowControl/>
        <w:spacing w:line="360" w:lineRule="auto"/>
        <w:ind w:left="69" w:firstLine="482" w:firstLineChars="201"/>
        <w:rPr>
          <w:rFonts w:ascii="宋体" w:hAnsi="宋体"/>
          <w:color w:val="000000"/>
          <w:sz w:val="24"/>
        </w:rPr>
      </w:pPr>
      <w:r>
        <w:rPr>
          <w:rFonts w:hint="eastAsia" w:ascii="宋体" w:hAnsi="宋体"/>
          <w:color w:val="000000"/>
          <w:sz w:val="24"/>
        </w:rPr>
        <w:t>三、不与其他经营者串通报价和投标，不排挤其他经营者的公平竞争，损害其他经营者的合法权益。</w:t>
      </w:r>
    </w:p>
    <w:p>
      <w:pPr>
        <w:spacing w:line="360" w:lineRule="auto"/>
        <w:ind w:left="69" w:firstLine="480" w:firstLineChars="200"/>
        <w:rPr>
          <w:rFonts w:ascii="宋体" w:hAnsi="宋体"/>
          <w:color w:val="000000"/>
          <w:sz w:val="24"/>
        </w:rPr>
      </w:pPr>
      <w:r>
        <w:rPr>
          <w:rFonts w:hint="eastAsia" w:ascii="宋体" w:hAnsi="宋体"/>
          <w:color w:val="000000"/>
          <w:sz w:val="24"/>
        </w:rPr>
        <w:t>四、发现厦门金龙的工作人员有受贿行为或索贿要求、徇私舞弊、滥用职权时，将予以举报并提供证据。举报电话：</w:t>
      </w:r>
      <w:r>
        <w:rPr>
          <w:rFonts w:hint="eastAsia" w:ascii="宋体" w:hAnsi="宋体"/>
          <w:color w:val="000000"/>
          <w:sz w:val="24"/>
          <w:u w:val="single"/>
        </w:rPr>
        <w:t xml:space="preserve"> 0592-637</w:t>
      </w:r>
      <w:r>
        <w:rPr>
          <w:rFonts w:ascii="宋体" w:hAnsi="宋体" w:cs="宋体"/>
          <w:color w:val="000000"/>
          <w:kern w:val="0"/>
          <w:sz w:val="24"/>
          <w:u w:val="single"/>
          <w:lang w:val="zh-CN"/>
        </w:rPr>
        <w:t>0769</w:t>
      </w:r>
      <w:r>
        <w:rPr>
          <w:rFonts w:hint="eastAsia" w:ascii="宋体" w:hAnsi="宋体"/>
          <w:color w:val="000000"/>
          <w:sz w:val="24"/>
        </w:rPr>
        <w:t>；举报邮箱：</w:t>
      </w:r>
      <w:r>
        <w:rPr>
          <w:rFonts w:hint="eastAsia" w:ascii="宋体" w:hAnsi="宋体" w:cs="Arial"/>
          <w:color w:val="000000"/>
          <w:kern w:val="0"/>
          <w:sz w:val="24"/>
          <w:u w:val="single"/>
          <w:lang w:val="zh-CN"/>
        </w:rPr>
        <w:t>zhongliang</w:t>
      </w:r>
      <w:r>
        <w:rPr>
          <w:rFonts w:hint="eastAsia" w:ascii="宋体" w:hAnsi="宋体" w:cs="宋体"/>
          <w:color w:val="000000"/>
          <w:kern w:val="0"/>
          <w:sz w:val="24"/>
          <w:u w:val="single"/>
          <w:lang w:val="zh-CN"/>
        </w:rPr>
        <w:t>@</w:t>
      </w:r>
      <w:r>
        <w:rPr>
          <w:rFonts w:ascii="宋体" w:hAnsi="宋体" w:cs="Arial"/>
          <w:color w:val="000000"/>
          <w:kern w:val="0"/>
          <w:sz w:val="24"/>
          <w:u w:val="single"/>
          <w:lang w:val="zh-CN"/>
        </w:rPr>
        <w:t>mail.king-long.com.cn</w:t>
      </w:r>
      <w:r>
        <w:rPr>
          <w:rFonts w:hint="eastAsia" w:ascii="宋体" w:hAnsi="宋体"/>
          <w:color w:val="000000"/>
          <w:sz w:val="24"/>
        </w:rPr>
        <w:t>；举报信件：厦门金龙联合汽车工业有限公司，总经理收。</w:t>
      </w:r>
    </w:p>
    <w:p>
      <w:pPr>
        <w:spacing w:line="360" w:lineRule="auto"/>
        <w:ind w:left="69" w:firstLine="480" w:firstLineChars="200"/>
        <w:rPr>
          <w:rFonts w:ascii="宋体" w:hAnsi="宋体"/>
          <w:color w:val="000000"/>
          <w:sz w:val="24"/>
        </w:rPr>
      </w:pPr>
      <w:r>
        <w:rPr>
          <w:rFonts w:hint="eastAsia" w:ascii="宋体" w:hAnsi="宋体"/>
          <w:color w:val="000000"/>
          <w:sz w:val="24"/>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color w:val="000000"/>
          <w:sz w:val="24"/>
          <w:u w:val="single"/>
        </w:rPr>
        <w:t xml:space="preserve"> 2 </w:t>
      </w:r>
      <w:r>
        <w:rPr>
          <w:rFonts w:hint="eastAsia" w:ascii="宋体" w:hAnsi="宋体"/>
          <w:color w:val="000000"/>
          <w:sz w:val="24"/>
        </w:rPr>
        <w:t>万元人民币违约金；致使厦门金龙工作人员受到司法机关刑事追究（判处拘役或有期徒刑以上刑罚处罚），自判决生效之日起三日内，本单位自愿支付贵公司</w:t>
      </w:r>
      <w:r>
        <w:rPr>
          <w:rFonts w:hint="eastAsia" w:ascii="宋体" w:hAnsi="宋体"/>
          <w:color w:val="000000"/>
          <w:sz w:val="24"/>
          <w:u w:val="single"/>
        </w:rPr>
        <w:t xml:space="preserve">  5 </w:t>
      </w:r>
      <w:r>
        <w:rPr>
          <w:rFonts w:hint="eastAsia" w:ascii="宋体" w:hAnsi="宋体"/>
          <w:color w:val="000000"/>
          <w:sz w:val="24"/>
        </w:rPr>
        <w:t>万元人民币违约金。</w:t>
      </w:r>
    </w:p>
    <w:p>
      <w:pPr>
        <w:spacing w:line="360" w:lineRule="auto"/>
        <w:ind w:firstLine="600" w:firstLineChars="250"/>
        <w:jc w:val="left"/>
        <w:rPr>
          <w:rFonts w:ascii="宋体" w:hAnsi="宋体"/>
          <w:color w:val="000000"/>
          <w:sz w:val="24"/>
        </w:rPr>
      </w:pPr>
      <w:r>
        <w:rPr>
          <w:rFonts w:hint="eastAsia" w:ascii="宋体" w:hAnsi="宋体"/>
          <w:color w:val="000000"/>
          <w:sz w:val="24"/>
        </w:rPr>
        <w:t>特此承诺。</w:t>
      </w:r>
    </w:p>
    <w:p>
      <w:pPr>
        <w:spacing w:line="360" w:lineRule="auto"/>
        <w:ind w:left="69" w:firstLine="403" w:firstLineChars="192"/>
        <w:rPr>
          <w:rFonts w:ascii="宋体" w:hAnsi="宋体"/>
          <w:color w:val="000000"/>
          <w:szCs w:val="28"/>
        </w:rPr>
      </w:pPr>
    </w:p>
    <w:p>
      <w:pPr>
        <w:spacing w:before="240" w:line="360" w:lineRule="auto"/>
        <w:jc w:val="center"/>
        <w:rPr>
          <w:rFonts w:ascii="宋体" w:hAnsi="宋体" w:cs="Tahoma"/>
          <w:color w:val="000000"/>
          <w:sz w:val="24"/>
        </w:rPr>
      </w:pPr>
      <w:r>
        <w:rPr>
          <w:rFonts w:ascii="宋体" w:hAnsi="宋体" w:cs="Tahoma"/>
          <w:color w:val="000000"/>
          <w:sz w:val="24"/>
        </w:rPr>
        <w:t>投标人</w:t>
      </w:r>
      <w:r>
        <w:rPr>
          <w:rFonts w:hint="eastAsia" w:ascii="宋体" w:hAnsi="宋体" w:cs="Tahoma"/>
          <w:color w:val="000000"/>
          <w:sz w:val="24"/>
        </w:rPr>
        <w:t>公司</w:t>
      </w:r>
      <w:r>
        <w:rPr>
          <w:rFonts w:ascii="宋体" w:hAnsi="宋体" w:cs="Tahoma"/>
          <w:color w:val="000000"/>
          <w:sz w:val="24"/>
        </w:rPr>
        <w:t>盖章：</w:t>
      </w:r>
      <w:r>
        <w:rPr>
          <w:rFonts w:ascii="宋体" w:hAnsi="宋体" w:cs="Tahoma"/>
          <w:color w:val="000000"/>
          <w:sz w:val="24"/>
          <w:u w:val="single"/>
        </w:rPr>
        <w:t>______</w:t>
      </w:r>
      <w:r>
        <w:rPr>
          <w:rFonts w:ascii="宋体" w:hAnsi="宋体" w:cs="Tahoma"/>
          <w:color w:val="000000"/>
          <w:sz w:val="24"/>
        </w:rPr>
        <w:t>________________</w:t>
      </w:r>
    </w:p>
    <w:p>
      <w:pPr>
        <w:spacing w:line="360" w:lineRule="auto"/>
        <w:ind w:left="425" w:firstLine="1833"/>
        <w:rPr>
          <w:rFonts w:ascii="宋体" w:hAnsi="宋体"/>
          <w:color w:val="000000"/>
          <w:sz w:val="28"/>
          <w:szCs w:val="28"/>
        </w:rPr>
      </w:pPr>
      <w:r>
        <w:rPr>
          <w:rFonts w:ascii="宋体" w:hAnsi="宋体" w:cs="Tahoma"/>
          <w:color w:val="000000"/>
          <w:sz w:val="24"/>
        </w:rPr>
        <w:t>法定代表人或授权委托人(签字或盖章)：</w:t>
      </w:r>
    </w:p>
    <w:sectPr>
      <w:footerReference r:id="rId3" w:type="default"/>
      <w:footerReference r:id="rId4" w:type="even"/>
      <w:pgSz w:w="11906" w:h="16838"/>
      <w:pgMar w:top="1134" w:right="1134" w:bottom="1134" w:left="124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separate"/>
    </w:r>
    <w:r>
      <w:rPr>
        <w:rStyle w:val="20"/>
      </w:rPr>
      <w:t>10</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fldChar w:fldCharType="begin"/>
    </w:r>
    <w:r>
      <w:rPr>
        <w:rStyle w:val="20"/>
      </w:rPr>
      <w:instrText xml:space="preserve">PAGE  </w:instrTex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24B"/>
    <w:multiLevelType w:val="multilevel"/>
    <w:tmpl w:val="16C9424B"/>
    <w:lvl w:ilvl="0" w:tentative="0">
      <w:start w:val="1"/>
      <w:numFmt w:val="lowerLetter"/>
      <w:lvlText w:val="%1)"/>
      <w:lvlJc w:val="left"/>
      <w:pPr>
        <w:ind w:left="360" w:hanging="360"/>
      </w:pPr>
      <w:rPr>
        <w:rFonts w:hint="default" w:ascii="宋体" w:hAnsi="宋体" w:eastAsia="宋体" w:cs="Times New Roman"/>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F97760"/>
    <w:multiLevelType w:val="multilevel"/>
    <w:tmpl w:val="38F97760"/>
    <w:lvl w:ilvl="0" w:tentative="0">
      <w:start w:val="1"/>
      <w:numFmt w:val="decimal"/>
      <w:lvlText w:val="%1、"/>
      <w:lvlJc w:val="left"/>
      <w:pPr>
        <w:ind w:left="999" w:hanging="720"/>
      </w:pPr>
      <w:rPr>
        <w:rFonts w:hint="default"/>
      </w:rPr>
    </w:lvl>
    <w:lvl w:ilvl="1" w:tentative="0">
      <w:start w:val="1"/>
      <w:numFmt w:val="lowerLetter"/>
      <w:lvlText w:val="%2)"/>
      <w:lvlJc w:val="left"/>
      <w:pPr>
        <w:ind w:left="1119" w:hanging="420"/>
      </w:pPr>
    </w:lvl>
    <w:lvl w:ilvl="2" w:tentative="0">
      <w:start w:val="1"/>
      <w:numFmt w:val="lowerRoman"/>
      <w:lvlText w:val="%3."/>
      <w:lvlJc w:val="right"/>
      <w:pPr>
        <w:ind w:left="1539" w:hanging="420"/>
      </w:pPr>
    </w:lvl>
    <w:lvl w:ilvl="3" w:tentative="0">
      <w:start w:val="1"/>
      <w:numFmt w:val="decimal"/>
      <w:lvlText w:val="%4."/>
      <w:lvlJc w:val="left"/>
      <w:pPr>
        <w:ind w:left="1959" w:hanging="420"/>
      </w:pPr>
    </w:lvl>
    <w:lvl w:ilvl="4" w:tentative="0">
      <w:start w:val="1"/>
      <w:numFmt w:val="lowerLetter"/>
      <w:lvlText w:val="%5)"/>
      <w:lvlJc w:val="left"/>
      <w:pPr>
        <w:ind w:left="2379" w:hanging="420"/>
      </w:pPr>
    </w:lvl>
    <w:lvl w:ilvl="5" w:tentative="0">
      <w:start w:val="1"/>
      <w:numFmt w:val="lowerRoman"/>
      <w:lvlText w:val="%6."/>
      <w:lvlJc w:val="right"/>
      <w:pPr>
        <w:ind w:left="2799" w:hanging="420"/>
      </w:pPr>
    </w:lvl>
    <w:lvl w:ilvl="6" w:tentative="0">
      <w:start w:val="1"/>
      <w:numFmt w:val="decimal"/>
      <w:lvlText w:val="%7."/>
      <w:lvlJc w:val="left"/>
      <w:pPr>
        <w:ind w:left="3219" w:hanging="420"/>
      </w:pPr>
    </w:lvl>
    <w:lvl w:ilvl="7" w:tentative="0">
      <w:start w:val="1"/>
      <w:numFmt w:val="lowerLetter"/>
      <w:lvlText w:val="%8)"/>
      <w:lvlJc w:val="left"/>
      <w:pPr>
        <w:ind w:left="3639" w:hanging="420"/>
      </w:pPr>
    </w:lvl>
    <w:lvl w:ilvl="8" w:tentative="0">
      <w:start w:val="1"/>
      <w:numFmt w:val="lowerRoman"/>
      <w:lvlText w:val="%9."/>
      <w:lvlJc w:val="right"/>
      <w:pPr>
        <w:ind w:left="4059" w:hanging="420"/>
      </w:pPr>
    </w:lvl>
  </w:abstractNum>
  <w:abstractNum w:abstractNumId="2">
    <w:nsid w:val="4CD66B39"/>
    <w:multiLevelType w:val="multilevel"/>
    <w:tmpl w:val="4CD66B39"/>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4B03"/>
    <w:rsid w:val="00003461"/>
    <w:rsid w:val="0000471F"/>
    <w:rsid w:val="00007327"/>
    <w:rsid w:val="00010A04"/>
    <w:rsid w:val="0001137D"/>
    <w:rsid w:val="00016CEB"/>
    <w:rsid w:val="0001705C"/>
    <w:rsid w:val="000213E5"/>
    <w:rsid w:val="00023C30"/>
    <w:rsid w:val="000250A6"/>
    <w:rsid w:val="0002608B"/>
    <w:rsid w:val="00031765"/>
    <w:rsid w:val="00033898"/>
    <w:rsid w:val="00034E6D"/>
    <w:rsid w:val="00037631"/>
    <w:rsid w:val="000414B7"/>
    <w:rsid w:val="000429B9"/>
    <w:rsid w:val="00044549"/>
    <w:rsid w:val="00044A6E"/>
    <w:rsid w:val="00047732"/>
    <w:rsid w:val="0005205E"/>
    <w:rsid w:val="00053741"/>
    <w:rsid w:val="00053A61"/>
    <w:rsid w:val="00053FAC"/>
    <w:rsid w:val="00054E4F"/>
    <w:rsid w:val="00056874"/>
    <w:rsid w:val="00057B0B"/>
    <w:rsid w:val="00060BBA"/>
    <w:rsid w:val="00061ADB"/>
    <w:rsid w:val="0006681C"/>
    <w:rsid w:val="00067946"/>
    <w:rsid w:val="00071DA9"/>
    <w:rsid w:val="0007573B"/>
    <w:rsid w:val="0007704F"/>
    <w:rsid w:val="00081B5B"/>
    <w:rsid w:val="00081C6F"/>
    <w:rsid w:val="000833F4"/>
    <w:rsid w:val="00083781"/>
    <w:rsid w:val="000877DA"/>
    <w:rsid w:val="000911BB"/>
    <w:rsid w:val="000A0413"/>
    <w:rsid w:val="000A289B"/>
    <w:rsid w:val="000A3595"/>
    <w:rsid w:val="000A3DB6"/>
    <w:rsid w:val="000A3F0A"/>
    <w:rsid w:val="000A4AAA"/>
    <w:rsid w:val="000A4DBC"/>
    <w:rsid w:val="000A68CB"/>
    <w:rsid w:val="000B2A18"/>
    <w:rsid w:val="000B2E0C"/>
    <w:rsid w:val="000B7125"/>
    <w:rsid w:val="000C28B6"/>
    <w:rsid w:val="000C665B"/>
    <w:rsid w:val="000C75A5"/>
    <w:rsid w:val="000D0129"/>
    <w:rsid w:val="000D3EBC"/>
    <w:rsid w:val="000E343A"/>
    <w:rsid w:val="000E41C4"/>
    <w:rsid w:val="000E719E"/>
    <w:rsid w:val="000E7F46"/>
    <w:rsid w:val="000F025C"/>
    <w:rsid w:val="000F7CF9"/>
    <w:rsid w:val="0010201C"/>
    <w:rsid w:val="00103222"/>
    <w:rsid w:val="0011025A"/>
    <w:rsid w:val="001121CF"/>
    <w:rsid w:val="001212B8"/>
    <w:rsid w:val="001232C1"/>
    <w:rsid w:val="00123ECD"/>
    <w:rsid w:val="00127405"/>
    <w:rsid w:val="00127549"/>
    <w:rsid w:val="00137E7B"/>
    <w:rsid w:val="00144ED6"/>
    <w:rsid w:val="001459BF"/>
    <w:rsid w:val="00146523"/>
    <w:rsid w:val="00151E84"/>
    <w:rsid w:val="00154AF9"/>
    <w:rsid w:val="00155DDE"/>
    <w:rsid w:val="0016246E"/>
    <w:rsid w:val="00163224"/>
    <w:rsid w:val="00170F58"/>
    <w:rsid w:val="00175263"/>
    <w:rsid w:val="001827E3"/>
    <w:rsid w:val="001835D8"/>
    <w:rsid w:val="00190BFA"/>
    <w:rsid w:val="0019203C"/>
    <w:rsid w:val="00193E6E"/>
    <w:rsid w:val="001940A9"/>
    <w:rsid w:val="001942C2"/>
    <w:rsid w:val="0019527B"/>
    <w:rsid w:val="001A11F5"/>
    <w:rsid w:val="001A3664"/>
    <w:rsid w:val="001A46C9"/>
    <w:rsid w:val="001A4784"/>
    <w:rsid w:val="001A5B5D"/>
    <w:rsid w:val="001A706C"/>
    <w:rsid w:val="001A715E"/>
    <w:rsid w:val="001B1038"/>
    <w:rsid w:val="001B4461"/>
    <w:rsid w:val="001B78A6"/>
    <w:rsid w:val="001C11EC"/>
    <w:rsid w:val="001C3FDB"/>
    <w:rsid w:val="001C647D"/>
    <w:rsid w:val="001C6EBF"/>
    <w:rsid w:val="001C7675"/>
    <w:rsid w:val="001D11A8"/>
    <w:rsid w:val="001E10CC"/>
    <w:rsid w:val="001E56A0"/>
    <w:rsid w:val="001E5F27"/>
    <w:rsid w:val="001F0609"/>
    <w:rsid w:val="001F6B6D"/>
    <w:rsid w:val="002049FE"/>
    <w:rsid w:val="00212B43"/>
    <w:rsid w:val="002171CF"/>
    <w:rsid w:val="00222ADE"/>
    <w:rsid w:val="00225C04"/>
    <w:rsid w:val="00235892"/>
    <w:rsid w:val="00251A67"/>
    <w:rsid w:val="0025364E"/>
    <w:rsid w:val="002541E2"/>
    <w:rsid w:val="00257DC2"/>
    <w:rsid w:val="00260BF0"/>
    <w:rsid w:val="0026633E"/>
    <w:rsid w:val="00275E80"/>
    <w:rsid w:val="002808D5"/>
    <w:rsid w:val="00280FF3"/>
    <w:rsid w:val="00283841"/>
    <w:rsid w:val="002843EA"/>
    <w:rsid w:val="00287B05"/>
    <w:rsid w:val="002910FD"/>
    <w:rsid w:val="00293ABC"/>
    <w:rsid w:val="00293F51"/>
    <w:rsid w:val="002948ED"/>
    <w:rsid w:val="00294FC5"/>
    <w:rsid w:val="00295ECE"/>
    <w:rsid w:val="002A0E9F"/>
    <w:rsid w:val="002B4DCA"/>
    <w:rsid w:val="002B4E82"/>
    <w:rsid w:val="002B515D"/>
    <w:rsid w:val="002C060F"/>
    <w:rsid w:val="002C2BEA"/>
    <w:rsid w:val="002C318A"/>
    <w:rsid w:val="002C5284"/>
    <w:rsid w:val="002C7CD7"/>
    <w:rsid w:val="002D2933"/>
    <w:rsid w:val="002D3DD5"/>
    <w:rsid w:val="002D66EB"/>
    <w:rsid w:val="002D7944"/>
    <w:rsid w:val="002E0CBE"/>
    <w:rsid w:val="002E1B42"/>
    <w:rsid w:val="002E509E"/>
    <w:rsid w:val="002E6733"/>
    <w:rsid w:val="002F0C10"/>
    <w:rsid w:val="002F15A0"/>
    <w:rsid w:val="002F197C"/>
    <w:rsid w:val="002F1CD0"/>
    <w:rsid w:val="002F1EAD"/>
    <w:rsid w:val="002F6175"/>
    <w:rsid w:val="002F6536"/>
    <w:rsid w:val="003014FE"/>
    <w:rsid w:val="00304D44"/>
    <w:rsid w:val="00305AE2"/>
    <w:rsid w:val="003149AA"/>
    <w:rsid w:val="00315603"/>
    <w:rsid w:val="00315AB7"/>
    <w:rsid w:val="003173A7"/>
    <w:rsid w:val="003173AE"/>
    <w:rsid w:val="00320B05"/>
    <w:rsid w:val="00321D7E"/>
    <w:rsid w:val="00324F8C"/>
    <w:rsid w:val="00326818"/>
    <w:rsid w:val="003276CE"/>
    <w:rsid w:val="003301F3"/>
    <w:rsid w:val="003317E9"/>
    <w:rsid w:val="00334C4E"/>
    <w:rsid w:val="00335357"/>
    <w:rsid w:val="00335D8B"/>
    <w:rsid w:val="003467F9"/>
    <w:rsid w:val="0035032A"/>
    <w:rsid w:val="003550EA"/>
    <w:rsid w:val="00356182"/>
    <w:rsid w:val="003566F8"/>
    <w:rsid w:val="00361EE3"/>
    <w:rsid w:val="00363313"/>
    <w:rsid w:val="0036517D"/>
    <w:rsid w:val="0037177F"/>
    <w:rsid w:val="00376695"/>
    <w:rsid w:val="003850A9"/>
    <w:rsid w:val="00395013"/>
    <w:rsid w:val="0039644C"/>
    <w:rsid w:val="003966EF"/>
    <w:rsid w:val="003971F9"/>
    <w:rsid w:val="003A12FC"/>
    <w:rsid w:val="003A7236"/>
    <w:rsid w:val="003B0C45"/>
    <w:rsid w:val="003B1F60"/>
    <w:rsid w:val="003B38BA"/>
    <w:rsid w:val="003B51DF"/>
    <w:rsid w:val="003B5B6F"/>
    <w:rsid w:val="003C4850"/>
    <w:rsid w:val="003C7F2F"/>
    <w:rsid w:val="003D1531"/>
    <w:rsid w:val="003D1950"/>
    <w:rsid w:val="003D2BC9"/>
    <w:rsid w:val="003D3653"/>
    <w:rsid w:val="003D7800"/>
    <w:rsid w:val="003E0DEC"/>
    <w:rsid w:val="003F3C89"/>
    <w:rsid w:val="00406283"/>
    <w:rsid w:val="00407E9A"/>
    <w:rsid w:val="004136B0"/>
    <w:rsid w:val="004136FC"/>
    <w:rsid w:val="004152F7"/>
    <w:rsid w:val="00415B8C"/>
    <w:rsid w:val="00420A49"/>
    <w:rsid w:val="004246D4"/>
    <w:rsid w:val="00424B06"/>
    <w:rsid w:val="00426589"/>
    <w:rsid w:val="00427897"/>
    <w:rsid w:val="00436B92"/>
    <w:rsid w:val="00436C28"/>
    <w:rsid w:val="00443CA0"/>
    <w:rsid w:val="004448F5"/>
    <w:rsid w:val="0044639D"/>
    <w:rsid w:val="004549A2"/>
    <w:rsid w:val="00456052"/>
    <w:rsid w:val="004560D3"/>
    <w:rsid w:val="00460E25"/>
    <w:rsid w:val="00461DF2"/>
    <w:rsid w:val="00462978"/>
    <w:rsid w:val="00465BD7"/>
    <w:rsid w:val="00470258"/>
    <w:rsid w:val="0047072E"/>
    <w:rsid w:val="0047241D"/>
    <w:rsid w:val="004751A5"/>
    <w:rsid w:val="00475602"/>
    <w:rsid w:val="004777F5"/>
    <w:rsid w:val="0048171C"/>
    <w:rsid w:val="004872B0"/>
    <w:rsid w:val="00487361"/>
    <w:rsid w:val="00487970"/>
    <w:rsid w:val="00492B4E"/>
    <w:rsid w:val="004A1D76"/>
    <w:rsid w:val="004A47E2"/>
    <w:rsid w:val="004A5271"/>
    <w:rsid w:val="004A5EE9"/>
    <w:rsid w:val="004A61BE"/>
    <w:rsid w:val="004A6A77"/>
    <w:rsid w:val="004C2802"/>
    <w:rsid w:val="004C450D"/>
    <w:rsid w:val="004C5561"/>
    <w:rsid w:val="004C756E"/>
    <w:rsid w:val="004D378E"/>
    <w:rsid w:val="004D4298"/>
    <w:rsid w:val="004D5698"/>
    <w:rsid w:val="004D7CC6"/>
    <w:rsid w:val="004E115D"/>
    <w:rsid w:val="004E190E"/>
    <w:rsid w:val="004E3651"/>
    <w:rsid w:val="004E3AB0"/>
    <w:rsid w:val="004F0284"/>
    <w:rsid w:val="004F0A3A"/>
    <w:rsid w:val="004F1B39"/>
    <w:rsid w:val="004F247B"/>
    <w:rsid w:val="004F3120"/>
    <w:rsid w:val="004F4B03"/>
    <w:rsid w:val="00500953"/>
    <w:rsid w:val="005010AB"/>
    <w:rsid w:val="005033AD"/>
    <w:rsid w:val="005063F4"/>
    <w:rsid w:val="00513E65"/>
    <w:rsid w:val="00517F22"/>
    <w:rsid w:val="00521784"/>
    <w:rsid w:val="00521F6C"/>
    <w:rsid w:val="0052565F"/>
    <w:rsid w:val="00525954"/>
    <w:rsid w:val="00542A75"/>
    <w:rsid w:val="00551248"/>
    <w:rsid w:val="0055359B"/>
    <w:rsid w:val="0055514F"/>
    <w:rsid w:val="005555E1"/>
    <w:rsid w:val="00556324"/>
    <w:rsid w:val="0055657C"/>
    <w:rsid w:val="00557EFA"/>
    <w:rsid w:val="0056528F"/>
    <w:rsid w:val="00571D19"/>
    <w:rsid w:val="0057281C"/>
    <w:rsid w:val="005740C0"/>
    <w:rsid w:val="00575368"/>
    <w:rsid w:val="005818AF"/>
    <w:rsid w:val="005835EB"/>
    <w:rsid w:val="005845B2"/>
    <w:rsid w:val="00584D38"/>
    <w:rsid w:val="00586081"/>
    <w:rsid w:val="00587A9C"/>
    <w:rsid w:val="005910BC"/>
    <w:rsid w:val="005A353B"/>
    <w:rsid w:val="005A3B05"/>
    <w:rsid w:val="005A5B49"/>
    <w:rsid w:val="005A67D2"/>
    <w:rsid w:val="005A7D57"/>
    <w:rsid w:val="005B2B73"/>
    <w:rsid w:val="005B32CB"/>
    <w:rsid w:val="005B4DD6"/>
    <w:rsid w:val="005B5C97"/>
    <w:rsid w:val="005C144C"/>
    <w:rsid w:val="005C45A2"/>
    <w:rsid w:val="005C7A2A"/>
    <w:rsid w:val="005D375E"/>
    <w:rsid w:val="005D5444"/>
    <w:rsid w:val="005D7C6B"/>
    <w:rsid w:val="005D7D54"/>
    <w:rsid w:val="005E0BE1"/>
    <w:rsid w:val="005E34FD"/>
    <w:rsid w:val="005E4B99"/>
    <w:rsid w:val="005E537A"/>
    <w:rsid w:val="005E6330"/>
    <w:rsid w:val="005F1A37"/>
    <w:rsid w:val="00603C61"/>
    <w:rsid w:val="00604B3F"/>
    <w:rsid w:val="006060EB"/>
    <w:rsid w:val="00606417"/>
    <w:rsid w:val="006075E2"/>
    <w:rsid w:val="00607C05"/>
    <w:rsid w:val="00611213"/>
    <w:rsid w:val="006112CE"/>
    <w:rsid w:val="00621FC4"/>
    <w:rsid w:val="00623376"/>
    <w:rsid w:val="006262CA"/>
    <w:rsid w:val="00627E4C"/>
    <w:rsid w:val="006340B4"/>
    <w:rsid w:val="00635DAF"/>
    <w:rsid w:val="006449BE"/>
    <w:rsid w:val="0065292F"/>
    <w:rsid w:val="006529B8"/>
    <w:rsid w:val="00656F45"/>
    <w:rsid w:val="006650FF"/>
    <w:rsid w:val="00671A3D"/>
    <w:rsid w:val="00674583"/>
    <w:rsid w:val="0067558C"/>
    <w:rsid w:val="0068053C"/>
    <w:rsid w:val="006846B4"/>
    <w:rsid w:val="00690B03"/>
    <w:rsid w:val="00690FAA"/>
    <w:rsid w:val="00693E0A"/>
    <w:rsid w:val="006951DE"/>
    <w:rsid w:val="006965F8"/>
    <w:rsid w:val="006979E4"/>
    <w:rsid w:val="006A0262"/>
    <w:rsid w:val="006A031E"/>
    <w:rsid w:val="006A29D2"/>
    <w:rsid w:val="006A3582"/>
    <w:rsid w:val="006A54A4"/>
    <w:rsid w:val="006B745C"/>
    <w:rsid w:val="006C35E9"/>
    <w:rsid w:val="006C3BD7"/>
    <w:rsid w:val="006C4ED2"/>
    <w:rsid w:val="006C5B13"/>
    <w:rsid w:val="006C5BF4"/>
    <w:rsid w:val="006C63AF"/>
    <w:rsid w:val="006C7CE3"/>
    <w:rsid w:val="006D35C0"/>
    <w:rsid w:val="006D3776"/>
    <w:rsid w:val="006D63B0"/>
    <w:rsid w:val="006E010F"/>
    <w:rsid w:val="006E2E73"/>
    <w:rsid w:val="006E547F"/>
    <w:rsid w:val="006E5496"/>
    <w:rsid w:val="006F3F72"/>
    <w:rsid w:val="007057A0"/>
    <w:rsid w:val="007107B9"/>
    <w:rsid w:val="00710C19"/>
    <w:rsid w:val="0071250F"/>
    <w:rsid w:val="007138EF"/>
    <w:rsid w:val="0072015D"/>
    <w:rsid w:val="00721B5D"/>
    <w:rsid w:val="00723F68"/>
    <w:rsid w:val="00726942"/>
    <w:rsid w:val="007303CC"/>
    <w:rsid w:val="00731B4F"/>
    <w:rsid w:val="00733406"/>
    <w:rsid w:val="0073493B"/>
    <w:rsid w:val="007424BB"/>
    <w:rsid w:val="00744D1E"/>
    <w:rsid w:val="00746FA0"/>
    <w:rsid w:val="00750A67"/>
    <w:rsid w:val="00750BD2"/>
    <w:rsid w:val="00762A49"/>
    <w:rsid w:val="00767A12"/>
    <w:rsid w:val="00773394"/>
    <w:rsid w:val="00775AFC"/>
    <w:rsid w:val="00777872"/>
    <w:rsid w:val="00782062"/>
    <w:rsid w:val="007835F6"/>
    <w:rsid w:val="007851B9"/>
    <w:rsid w:val="00786480"/>
    <w:rsid w:val="00791953"/>
    <w:rsid w:val="00791C3F"/>
    <w:rsid w:val="00792108"/>
    <w:rsid w:val="00793757"/>
    <w:rsid w:val="007A145D"/>
    <w:rsid w:val="007A2D33"/>
    <w:rsid w:val="007A7963"/>
    <w:rsid w:val="007B0AE1"/>
    <w:rsid w:val="007B0B0F"/>
    <w:rsid w:val="007B5526"/>
    <w:rsid w:val="007C2AF4"/>
    <w:rsid w:val="007C2F87"/>
    <w:rsid w:val="007C3E41"/>
    <w:rsid w:val="007C7155"/>
    <w:rsid w:val="007D0E33"/>
    <w:rsid w:val="007D10F6"/>
    <w:rsid w:val="007D110B"/>
    <w:rsid w:val="007D1C0A"/>
    <w:rsid w:val="007D1F69"/>
    <w:rsid w:val="007D27E4"/>
    <w:rsid w:val="007D4947"/>
    <w:rsid w:val="007E41FE"/>
    <w:rsid w:val="007E5BA6"/>
    <w:rsid w:val="007F2241"/>
    <w:rsid w:val="007F3D04"/>
    <w:rsid w:val="007F4FC6"/>
    <w:rsid w:val="007F5735"/>
    <w:rsid w:val="00806E4F"/>
    <w:rsid w:val="008132F8"/>
    <w:rsid w:val="00814013"/>
    <w:rsid w:val="0081447B"/>
    <w:rsid w:val="00815B70"/>
    <w:rsid w:val="008203D0"/>
    <w:rsid w:val="00822068"/>
    <w:rsid w:val="008257B8"/>
    <w:rsid w:val="00825A91"/>
    <w:rsid w:val="00825D3B"/>
    <w:rsid w:val="00826512"/>
    <w:rsid w:val="0083037F"/>
    <w:rsid w:val="0083735F"/>
    <w:rsid w:val="008377D7"/>
    <w:rsid w:val="00840AE3"/>
    <w:rsid w:val="00845584"/>
    <w:rsid w:val="00850341"/>
    <w:rsid w:val="00853AEA"/>
    <w:rsid w:val="00855B01"/>
    <w:rsid w:val="0085679E"/>
    <w:rsid w:val="008639A5"/>
    <w:rsid w:val="008639D7"/>
    <w:rsid w:val="00865B15"/>
    <w:rsid w:val="0087357B"/>
    <w:rsid w:val="00875F6E"/>
    <w:rsid w:val="00881608"/>
    <w:rsid w:val="00883192"/>
    <w:rsid w:val="008844BD"/>
    <w:rsid w:val="00885804"/>
    <w:rsid w:val="00886547"/>
    <w:rsid w:val="00887291"/>
    <w:rsid w:val="00890210"/>
    <w:rsid w:val="00890A63"/>
    <w:rsid w:val="00890AE6"/>
    <w:rsid w:val="008928EC"/>
    <w:rsid w:val="008937AD"/>
    <w:rsid w:val="00894025"/>
    <w:rsid w:val="0089488A"/>
    <w:rsid w:val="008A20E0"/>
    <w:rsid w:val="008A4640"/>
    <w:rsid w:val="008A60D6"/>
    <w:rsid w:val="008A62E4"/>
    <w:rsid w:val="008B09DD"/>
    <w:rsid w:val="008B33AC"/>
    <w:rsid w:val="008B356C"/>
    <w:rsid w:val="008C4CED"/>
    <w:rsid w:val="008D19DB"/>
    <w:rsid w:val="008D2F45"/>
    <w:rsid w:val="008E011A"/>
    <w:rsid w:val="008E0910"/>
    <w:rsid w:val="008E28D8"/>
    <w:rsid w:val="008E2AAA"/>
    <w:rsid w:val="008E47C8"/>
    <w:rsid w:val="008F1054"/>
    <w:rsid w:val="008F10D3"/>
    <w:rsid w:val="008F3969"/>
    <w:rsid w:val="008F4F09"/>
    <w:rsid w:val="008F56BA"/>
    <w:rsid w:val="008F6AA5"/>
    <w:rsid w:val="00901B3F"/>
    <w:rsid w:val="00904896"/>
    <w:rsid w:val="00905349"/>
    <w:rsid w:val="00907972"/>
    <w:rsid w:val="00907EEC"/>
    <w:rsid w:val="00911109"/>
    <w:rsid w:val="00912B3E"/>
    <w:rsid w:val="00913B13"/>
    <w:rsid w:val="00913FBD"/>
    <w:rsid w:val="00916843"/>
    <w:rsid w:val="00917506"/>
    <w:rsid w:val="009179F1"/>
    <w:rsid w:val="00926EC3"/>
    <w:rsid w:val="009270DE"/>
    <w:rsid w:val="0092742A"/>
    <w:rsid w:val="00927B3C"/>
    <w:rsid w:val="00930C82"/>
    <w:rsid w:val="009364DF"/>
    <w:rsid w:val="009368AB"/>
    <w:rsid w:val="009374CE"/>
    <w:rsid w:val="009445D8"/>
    <w:rsid w:val="00951B60"/>
    <w:rsid w:val="009536DB"/>
    <w:rsid w:val="00960F3B"/>
    <w:rsid w:val="0096323C"/>
    <w:rsid w:val="00964D3C"/>
    <w:rsid w:val="009659D5"/>
    <w:rsid w:val="00977F93"/>
    <w:rsid w:val="00980048"/>
    <w:rsid w:val="00983A61"/>
    <w:rsid w:val="0099075B"/>
    <w:rsid w:val="00991910"/>
    <w:rsid w:val="0099390C"/>
    <w:rsid w:val="00996733"/>
    <w:rsid w:val="00996EDA"/>
    <w:rsid w:val="009978F6"/>
    <w:rsid w:val="009A47AB"/>
    <w:rsid w:val="009A5C35"/>
    <w:rsid w:val="009B0818"/>
    <w:rsid w:val="009B43B6"/>
    <w:rsid w:val="009B54C9"/>
    <w:rsid w:val="009B6115"/>
    <w:rsid w:val="009B6B89"/>
    <w:rsid w:val="009C399F"/>
    <w:rsid w:val="009C6566"/>
    <w:rsid w:val="009C6E68"/>
    <w:rsid w:val="009C74A0"/>
    <w:rsid w:val="009D3B21"/>
    <w:rsid w:val="009D7042"/>
    <w:rsid w:val="009E04B6"/>
    <w:rsid w:val="009E19FE"/>
    <w:rsid w:val="009F4075"/>
    <w:rsid w:val="009F5590"/>
    <w:rsid w:val="009F5A0E"/>
    <w:rsid w:val="00A04224"/>
    <w:rsid w:val="00A045D5"/>
    <w:rsid w:val="00A144F8"/>
    <w:rsid w:val="00A14532"/>
    <w:rsid w:val="00A154D4"/>
    <w:rsid w:val="00A157E2"/>
    <w:rsid w:val="00A22A98"/>
    <w:rsid w:val="00A2372F"/>
    <w:rsid w:val="00A241D1"/>
    <w:rsid w:val="00A3305E"/>
    <w:rsid w:val="00A33BFD"/>
    <w:rsid w:val="00A4131A"/>
    <w:rsid w:val="00A41C03"/>
    <w:rsid w:val="00A430B2"/>
    <w:rsid w:val="00A43B5A"/>
    <w:rsid w:val="00A43D0C"/>
    <w:rsid w:val="00A52350"/>
    <w:rsid w:val="00A52967"/>
    <w:rsid w:val="00A52A8D"/>
    <w:rsid w:val="00A5377A"/>
    <w:rsid w:val="00A53A22"/>
    <w:rsid w:val="00A55254"/>
    <w:rsid w:val="00A55A93"/>
    <w:rsid w:val="00A6135D"/>
    <w:rsid w:val="00A61A8A"/>
    <w:rsid w:val="00A71133"/>
    <w:rsid w:val="00A73C12"/>
    <w:rsid w:val="00A76346"/>
    <w:rsid w:val="00A80763"/>
    <w:rsid w:val="00A80867"/>
    <w:rsid w:val="00A83D3C"/>
    <w:rsid w:val="00A83F28"/>
    <w:rsid w:val="00A87153"/>
    <w:rsid w:val="00A878E5"/>
    <w:rsid w:val="00A91CAC"/>
    <w:rsid w:val="00A943D2"/>
    <w:rsid w:val="00A961CF"/>
    <w:rsid w:val="00AA616A"/>
    <w:rsid w:val="00AA6B10"/>
    <w:rsid w:val="00AA6EB7"/>
    <w:rsid w:val="00AB1DE8"/>
    <w:rsid w:val="00AB5138"/>
    <w:rsid w:val="00AB67F3"/>
    <w:rsid w:val="00AC1905"/>
    <w:rsid w:val="00AC2E27"/>
    <w:rsid w:val="00AC36C5"/>
    <w:rsid w:val="00AC3F97"/>
    <w:rsid w:val="00AC5AB3"/>
    <w:rsid w:val="00AC66B2"/>
    <w:rsid w:val="00AC795B"/>
    <w:rsid w:val="00AD1005"/>
    <w:rsid w:val="00AD19C1"/>
    <w:rsid w:val="00AD5466"/>
    <w:rsid w:val="00AE3B62"/>
    <w:rsid w:val="00AE4BB2"/>
    <w:rsid w:val="00AE657C"/>
    <w:rsid w:val="00AF2861"/>
    <w:rsid w:val="00AF7D24"/>
    <w:rsid w:val="00B00F6A"/>
    <w:rsid w:val="00B14B47"/>
    <w:rsid w:val="00B1659F"/>
    <w:rsid w:val="00B21F5E"/>
    <w:rsid w:val="00B257A8"/>
    <w:rsid w:val="00B262A8"/>
    <w:rsid w:val="00B32A45"/>
    <w:rsid w:val="00B36933"/>
    <w:rsid w:val="00B37276"/>
    <w:rsid w:val="00B407E3"/>
    <w:rsid w:val="00B41628"/>
    <w:rsid w:val="00B43631"/>
    <w:rsid w:val="00B437D4"/>
    <w:rsid w:val="00B46AB6"/>
    <w:rsid w:val="00B46CFD"/>
    <w:rsid w:val="00B51E4F"/>
    <w:rsid w:val="00B550EC"/>
    <w:rsid w:val="00B5606A"/>
    <w:rsid w:val="00B56322"/>
    <w:rsid w:val="00B602BA"/>
    <w:rsid w:val="00B60BAB"/>
    <w:rsid w:val="00B64BDD"/>
    <w:rsid w:val="00B679F7"/>
    <w:rsid w:val="00B711B3"/>
    <w:rsid w:val="00B7653C"/>
    <w:rsid w:val="00B76D95"/>
    <w:rsid w:val="00B77116"/>
    <w:rsid w:val="00B77B21"/>
    <w:rsid w:val="00B804B3"/>
    <w:rsid w:val="00B838F3"/>
    <w:rsid w:val="00B90F1E"/>
    <w:rsid w:val="00B91440"/>
    <w:rsid w:val="00B92C17"/>
    <w:rsid w:val="00B930FF"/>
    <w:rsid w:val="00BA0AA8"/>
    <w:rsid w:val="00BA4A44"/>
    <w:rsid w:val="00BA68C9"/>
    <w:rsid w:val="00BB1488"/>
    <w:rsid w:val="00BB340D"/>
    <w:rsid w:val="00BB672A"/>
    <w:rsid w:val="00BB6F30"/>
    <w:rsid w:val="00BD3C16"/>
    <w:rsid w:val="00BD45B4"/>
    <w:rsid w:val="00BD5751"/>
    <w:rsid w:val="00BD5F3C"/>
    <w:rsid w:val="00BD64B3"/>
    <w:rsid w:val="00BD6C32"/>
    <w:rsid w:val="00BE0F29"/>
    <w:rsid w:val="00BE3462"/>
    <w:rsid w:val="00BE4BA2"/>
    <w:rsid w:val="00BF07C9"/>
    <w:rsid w:val="00BF10F6"/>
    <w:rsid w:val="00BF174C"/>
    <w:rsid w:val="00BF340E"/>
    <w:rsid w:val="00BF6D85"/>
    <w:rsid w:val="00C0137B"/>
    <w:rsid w:val="00C03446"/>
    <w:rsid w:val="00C06D52"/>
    <w:rsid w:val="00C077C4"/>
    <w:rsid w:val="00C11CDE"/>
    <w:rsid w:val="00C12B21"/>
    <w:rsid w:val="00C21C8B"/>
    <w:rsid w:val="00C22B9F"/>
    <w:rsid w:val="00C22CA5"/>
    <w:rsid w:val="00C24597"/>
    <w:rsid w:val="00C24DD8"/>
    <w:rsid w:val="00C26684"/>
    <w:rsid w:val="00C2753E"/>
    <w:rsid w:val="00C40872"/>
    <w:rsid w:val="00C44ACE"/>
    <w:rsid w:val="00C46CA1"/>
    <w:rsid w:val="00C568A8"/>
    <w:rsid w:val="00C57CDC"/>
    <w:rsid w:val="00C608A5"/>
    <w:rsid w:val="00C65627"/>
    <w:rsid w:val="00C659E6"/>
    <w:rsid w:val="00C705A0"/>
    <w:rsid w:val="00C711ED"/>
    <w:rsid w:val="00C73F67"/>
    <w:rsid w:val="00C75955"/>
    <w:rsid w:val="00C81503"/>
    <w:rsid w:val="00C81EE5"/>
    <w:rsid w:val="00C82BE3"/>
    <w:rsid w:val="00C83FFE"/>
    <w:rsid w:val="00C84945"/>
    <w:rsid w:val="00C85BFE"/>
    <w:rsid w:val="00C874F5"/>
    <w:rsid w:val="00C90DC1"/>
    <w:rsid w:val="00C91154"/>
    <w:rsid w:val="00C94225"/>
    <w:rsid w:val="00C94ECA"/>
    <w:rsid w:val="00C9561A"/>
    <w:rsid w:val="00C96952"/>
    <w:rsid w:val="00C974C1"/>
    <w:rsid w:val="00CA0526"/>
    <w:rsid w:val="00CA56F2"/>
    <w:rsid w:val="00CA5CE1"/>
    <w:rsid w:val="00CB7D8F"/>
    <w:rsid w:val="00CC0AB1"/>
    <w:rsid w:val="00CC3825"/>
    <w:rsid w:val="00CC55C9"/>
    <w:rsid w:val="00CC5661"/>
    <w:rsid w:val="00CC6235"/>
    <w:rsid w:val="00CD1185"/>
    <w:rsid w:val="00CD3B23"/>
    <w:rsid w:val="00CD7FD3"/>
    <w:rsid w:val="00CE4A6F"/>
    <w:rsid w:val="00CE633E"/>
    <w:rsid w:val="00CE772F"/>
    <w:rsid w:val="00CE7817"/>
    <w:rsid w:val="00CF0B13"/>
    <w:rsid w:val="00CF1BFC"/>
    <w:rsid w:val="00CF63D8"/>
    <w:rsid w:val="00CF69B5"/>
    <w:rsid w:val="00D05BE7"/>
    <w:rsid w:val="00D069C7"/>
    <w:rsid w:val="00D11C9B"/>
    <w:rsid w:val="00D13E0A"/>
    <w:rsid w:val="00D14CB3"/>
    <w:rsid w:val="00D16E31"/>
    <w:rsid w:val="00D17B67"/>
    <w:rsid w:val="00D20D17"/>
    <w:rsid w:val="00D23617"/>
    <w:rsid w:val="00D25F8D"/>
    <w:rsid w:val="00D30592"/>
    <w:rsid w:val="00D3244A"/>
    <w:rsid w:val="00D34063"/>
    <w:rsid w:val="00D34409"/>
    <w:rsid w:val="00D348BB"/>
    <w:rsid w:val="00D372FE"/>
    <w:rsid w:val="00D37BCA"/>
    <w:rsid w:val="00D401CC"/>
    <w:rsid w:val="00D40FF7"/>
    <w:rsid w:val="00D43E12"/>
    <w:rsid w:val="00D46E6E"/>
    <w:rsid w:val="00D47340"/>
    <w:rsid w:val="00D47FFA"/>
    <w:rsid w:val="00D52281"/>
    <w:rsid w:val="00D56A6A"/>
    <w:rsid w:val="00D60861"/>
    <w:rsid w:val="00D63E22"/>
    <w:rsid w:val="00D74AA1"/>
    <w:rsid w:val="00D82FE9"/>
    <w:rsid w:val="00D84046"/>
    <w:rsid w:val="00D869E0"/>
    <w:rsid w:val="00D91E34"/>
    <w:rsid w:val="00D93567"/>
    <w:rsid w:val="00D94DD2"/>
    <w:rsid w:val="00DA1483"/>
    <w:rsid w:val="00DA49BF"/>
    <w:rsid w:val="00DB23E0"/>
    <w:rsid w:val="00DB3CED"/>
    <w:rsid w:val="00DB3E90"/>
    <w:rsid w:val="00DB454E"/>
    <w:rsid w:val="00DB5908"/>
    <w:rsid w:val="00DB5B4E"/>
    <w:rsid w:val="00DB7FBB"/>
    <w:rsid w:val="00DC094A"/>
    <w:rsid w:val="00DC1989"/>
    <w:rsid w:val="00DC2904"/>
    <w:rsid w:val="00DC38AF"/>
    <w:rsid w:val="00DC42A3"/>
    <w:rsid w:val="00DC6B9E"/>
    <w:rsid w:val="00DD1251"/>
    <w:rsid w:val="00DD1728"/>
    <w:rsid w:val="00DE01A3"/>
    <w:rsid w:val="00DE1BEA"/>
    <w:rsid w:val="00DE4D0F"/>
    <w:rsid w:val="00DE59A8"/>
    <w:rsid w:val="00DE5AA2"/>
    <w:rsid w:val="00DE5C02"/>
    <w:rsid w:val="00DE7A34"/>
    <w:rsid w:val="00DE7C97"/>
    <w:rsid w:val="00DF02B3"/>
    <w:rsid w:val="00DF0572"/>
    <w:rsid w:val="00DF0A56"/>
    <w:rsid w:val="00DF5DB5"/>
    <w:rsid w:val="00E04206"/>
    <w:rsid w:val="00E054D7"/>
    <w:rsid w:val="00E075AE"/>
    <w:rsid w:val="00E1132E"/>
    <w:rsid w:val="00E11384"/>
    <w:rsid w:val="00E129C0"/>
    <w:rsid w:val="00E2192B"/>
    <w:rsid w:val="00E247EF"/>
    <w:rsid w:val="00E32598"/>
    <w:rsid w:val="00E341B1"/>
    <w:rsid w:val="00E36065"/>
    <w:rsid w:val="00E42241"/>
    <w:rsid w:val="00E45734"/>
    <w:rsid w:val="00E560C7"/>
    <w:rsid w:val="00E61B89"/>
    <w:rsid w:val="00E6658C"/>
    <w:rsid w:val="00E70136"/>
    <w:rsid w:val="00E732F1"/>
    <w:rsid w:val="00E74EC8"/>
    <w:rsid w:val="00E752C2"/>
    <w:rsid w:val="00E75456"/>
    <w:rsid w:val="00E7554E"/>
    <w:rsid w:val="00E77E5C"/>
    <w:rsid w:val="00E84459"/>
    <w:rsid w:val="00E84D18"/>
    <w:rsid w:val="00E87390"/>
    <w:rsid w:val="00E90CC8"/>
    <w:rsid w:val="00EA1A48"/>
    <w:rsid w:val="00EA245E"/>
    <w:rsid w:val="00EA2E24"/>
    <w:rsid w:val="00EA5029"/>
    <w:rsid w:val="00EA6F3A"/>
    <w:rsid w:val="00EC08CE"/>
    <w:rsid w:val="00EC204D"/>
    <w:rsid w:val="00EC5750"/>
    <w:rsid w:val="00EC6712"/>
    <w:rsid w:val="00EC732C"/>
    <w:rsid w:val="00ED091D"/>
    <w:rsid w:val="00ED094A"/>
    <w:rsid w:val="00ED2C10"/>
    <w:rsid w:val="00ED33D1"/>
    <w:rsid w:val="00ED363C"/>
    <w:rsid w:val="00ED6114"/>
    <w:rsid w:val="00ED6959"/>
    <w:rsid w:val="00EE156F"/>
    <w:rsid w:val="00EE2CC5"/>
    <w:rsid w:val="00EE3B6A"/>
    <w:rsid w:val="00EE6F9B"/>
    <w:rsid w:val="00EE773B"/>
    <w:rsid w:val="00EF1411"/>
    <w:rsid w:val="00EF362E"/>
    <w:rsid w:val="00EF36AF"/>
    <w:rsid w:val="00EF4CC5"/>
    <w:rsid w:val="00EF6E00"/>
    <w:rsid w:val="00F028FF"/>
    <w:rsid w:val="00F0391D"/>
    <w:rsid w:val="00F04E11"/>
    <w:rsid w:val="00F062BC"/>
    <w:rsid w:val="00F1240E"/>
    <w:rsid w:val="00F12DD6"/>
    <w:rsid w:val="00F200A6"/>
    <w:rsid w:val="00F23EC6"/>
    <w:rsid w:val="00F2413B"/>
    <w:rsid w:val="00F261D5"/>
    <w:rsid w:val="00F30087"/>
    <w:rsid w:val="00F315AF"/>
    <w:rsid w:val="00F3607A"/>
    <w:rsid w:val="00F36849"/>
    <w:rsid w:val="00F40A96"/>
    <w:rsid w:val="00F42008"/>
    <w:rsid w:val="00F4317B"/>
    <w:rsid w:val="00F468F7"/>
    <w:rsid w:val="00F53B99"/>
    <w:rsid w:val="00F579AF"/>
    <w:rsid w:val="00F57E44"/>
    <w:rsid w:val="00F6016D"/>
    <w:rsid w:val="00F60291"/>
    <w:rsid w:val="00F618C8"/>
    <w:rsid w:val="00F65C46"/>
    <w:rsid w:val="00F66289"/>
    <w:rsid w:val="00F71F65"/>
    <w:rsid w:val="00F722C8"/>
    <w:rsid w:val="00F72C7D"/>
    <w:rsid w:val="00F74395"/>
    <w:rsid w:val="00F7564B"/>
    <w:rsid w:val="00F80C94"/>
    <w:rsid w:val="00F83BBE"/>
    <w:rsid w:val="00F84648"/>
    <w:rsid w:val="00F86DE9"/>
    <w:rsid w:val="00F9111E"/>
    <w:rsid w:val="00F94A3C"/>
    <w:rsid w:val="00F96750"/>
    <w:rsid w:val="00FA1A13"/>
    <w:rsid w:val="00FA1A1F"/>
    <w:rsid w:val="00FA1C9C"/>
    <w:rsid w:val="00FA2078"/>
    <w:rsid w:val="00FA76A4"/>
    <w:rsid w:val="00FB0B4E"/>
    <w:rsid w:val="00FB30E5"/>
    <w:rsid w:val="00FC3043"/>
    <w:rsid w:val="00FC49F8"/>
    <w:rsid w:val="00FC6DEA"/>
    <w:rsid w:val="00FC76D8"/>
    <w:rsid w:val="00FC7955"/>
    <w:rsid w:val="00FD3C92"/>
    <w:rsid w:val="00FD3D67"/>
    <w:rsid w:val="00FD548F"/>
    <w:rsid w:val="00FE32C1"/>
    <w:rsid w:val="00FE65AD"/>
    <w:rsid w:val="00FF2B08"/>
    <w:rsid w:val="00FF2B7F"/>
    <w:rsid w:val="00FF5676"/>
    <w:rsid w:val="00FF6028"/>
    <w:rsid w:val="06964F46"/>
    <w:rsid w:val="08402E50"/>
    <w:rsid w:val="08A505F6"/>
    <w:rsid w:val="0A5F51C9"/>
    <w:rsid w:val="0AC73362"/>
    <w:rsid w:val="0DDD2A66"/>
    <w:rsid w:val="10C82F43"/>
    <w:rsid w:val="10F20C8F"/>
    <w:rsid w:val="1A9667B3"/>
    <w:rsid w:val="1C770BA3"/>
    <w:rsid w:val="217F2D16"/>
    <w:rsid w:val="2B68099B"/>
    <w:rsid w:val="2C0466C4"/>
    <w:rsid w:val="2CFD52ED"/>
    <w:rsid w:val="33615712"/>
    <w:rsid w:val="3A3C4AD1"/>
    <w:rsid w:val="46017A1A"/>
    <w:rsid w:val="4B7B5AC5"/>
    <w:rsid w:val="50051E0F"/>
    <w:rsid w:val="51970139"/>
    <w:rsid w:val="54BC0FB4"/>
    <w:rsid w:val="5D6943F3"/>
    <w:rsid w:val="5D897ABA"/>
    <w:rsid w:val="5F133902"/>
    <w:rsid w:val="60632437"/>
    <w:rsid w:val="65454EBE"/>
    <w:rsid w:val="6A0015D9"/>
    <w:rsid w:val="6EE041E0"/>
    <w:rsid w:val="6F8C5890"/>
    <w:rsid w:val="746279DB"/>
    <w:rsid w:val="788F1692"/>
    <w:rsid w:val="7F4938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tabs>
        <w:tab w:val="left" w:pos="990"/>
      </w:tabs>
      <w:snapToGrid w:val="0"/>
      <w:spacing w:line="500" w:lineRule="exact"/>
      <w:ind w:left="990" w:hanging="420"/>
      <w:outlineLvl w:val="0"/>
    </w:pPr>
    <w:rPr>
      <w:rFonts w:ascii="宋体" w:hAnsi="宋体"/>
      <w:b/>
      <w:bCs/>
      <w:sz w:val="24"/>
    </w:rPr>
  </w:style>
  <w:style w:type="paragraph" w:styleId="3">
    <w:name w:val="heading 2"/>
    <w:basedOn w:val="1"/>
    <w:next w:val="1"/>
    <w:link w:val="3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9">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8"/>
    <w:qFormat/>
    <w:uiPriority w:val="0"/>
    <w:rPr>
      <w:b/>
      <w:bCs/>
    </w:rPr>
  </w:style>
  <w:style w:type="paragraph" w:styleId="5">
    <w:name w:val="annotation text"/>
    <w:basedOn w:val="1"/>
    <w:link w:val="27"/>
    <w:qFormat/>
    <w:uiPriority w:val="0"/>
    <w:pPr>
      <w:jc w:val="left"/>
    </w:pPr>
  </w:style>
  <w:style w:type="paragraph" w:styleId="6">
    <w:name w:val="Normal Indent"/>
    <w:basedOn w:val="1"/>
    <w:qFormat/>
    <w:uiPriority w:val="0"/>
    <w:pPr>
      <w:ind w:firstLine="420"/>
    </w:pPr>
    <w:rPr>
      <w:szCs w:val="20"/>
    </w:rPr>
  </w:style>
  <w:style w:type="paragraph" w:styleId="7">
    <w:name w:val="Document Map"/>
    <w:basedOn w:val="1"/>
    <w:semiHidden/>
    <w:qFormat/>
    <w:uiPriority w:val="0"/>
    <w:pPr>
      <w:shd w:val="clear" w:color="auto" w:fill="000080"/>
    </w:pPr>
  </w:style>
  <w:style w:type="paragraph" w:styleId="8">
    <w:name w:val="Body Text"/>
    <w:basedOn w:val="1"/>
    <w:qFormat/>
    <w:uiPriority w:val="0"/>
    <w:pPr>
      <w:adjustRightInd w:val="0"/>
      <w:spacing w:after="120" w:line="360" w:lineRule="auto"/>
      <w:textAlignment w:val="baseline"/>
    </w:pPr>
    <w:rPr>
      <w:rFonts w:ascii="Arial"/>
      <w:kern w:val="0"/>
      <w:sz w:val="24"/>
      <w:szCs w:val="20"/>
    </w:rPr>
  </w:style>
  <w:style w:type="paragraph" w:styleId="9">
    <w:name w:val="Body Text Indent"/>
    <w:basedOn w:val="1"/>
    <w:qFormat/>
    <w:uiPriority w:val="0"/>
    <w:pPr>
      <w:ind w:firstLine="627"/>
    </w:pPr>
    <w:rPr>
      <w:sz w:val="28"/>
      <w:szCs w:val="20"/>
    </w:rPr>
  </w:style>
  <w:style w:type="paragraph" w:styleId="10">
    <w:name w:val="Plain Text"/>
    <w:basedOn w:val="1"/>
    <w:link w:val="26"/>
    <w:qFormat/>
    <w:uiPriority w:val="0"/>
    <w:rPr>
      <w:rFonts w:ascii="宋体" w:hAnsi="Courier New"/>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line="600" w:lineRule="exact"/>
      <w:ind w:firstLine="285"/>
    </w:pPr>
    <w:rPr>
      <w:rFonts w:ascii="宋体"/>
      <w:sz w:val="28"/>
      <w:szCs w:val="20"/>
    </w:rPr>
  </w:style>
  <w:style w:type="paragraph" w:styleId="13">
    <w:name w:val="Balloon Text"/>
    <w:basedOn w:val="1"/>
    <w:link w:val="25"/>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Body Text Indent 3"/>
    <w:basedOn w:val="1"/>
    <w:qFormat/>
    <w:uiPriority w:val="0"/>
    <w:pPr>
      <w:ind w:firstLine="4480" w:firstLineChars="1600"/>
    </w:pPr>
    <w:rPr>
      <w:rFonts w:ascii="宋体" w:hAnsi="宋体"/>
      <w:sz w:val="28"/>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0">
    <w:name w:val="page number"/>
    <w:basedOn w:val="19"/>
    <w:qFormat/>
    <w:uiPriority w:val="0"/>
  </w:style>
  <w:style w:type="character" w:styleId="21">
    <w:name w:val="Hyperlink"/>
    <w:unhideWhenUsed/>
    <w:qFormat/>
    <w:uiPriority w:val="99"/>
    <w:rPr>
      <w:color w:val="0000FF"/>
      <w:u w:val="single"/>
    </w:rPr>
  </w:style>
  <w:style w:type="character" w:styleId="22">
    <w:name w:val="annotation reference"/>
    <w:qFormat/>
    <w:uiPriority w:val="0"/>
    <w:rPr>
      <w:sz w:val="21"/>
      <w:szCs w:val="21"/>
    </w:rPr>
  </w:style>
  <w:style w:type="table" w:styleId="24">
    <w:name w:val="Table Grid"/>
    <w:basedOn w:val="2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5">
    <w:name w:val="批注框文本 Char"/>
    <w:link w:val="13"/>
    <w:qFormat/>
    <w:uiPriority w:val="0"/>
    <w:rPr>
      <w:kern w:val="2"/>
      <w:sz w:val="18"/>
      <w:szCs w:val="18"/>
    </w:rPr>
  </w:style>
  <w:style w:type="character" w:customStyle="1" w:styleId="26">
    <w:name w:val="纯文本 Char"/>
    <w:link w:val="10"/>
    <w:qFormat/>
    <w:uiPriority w:val="0"/>
    <w:rPr>
      <w:rFonts w:ascii="宋体" w:hAnsi="Courier New" w:cs="新宋体"/>
      <w:kern w:val="2"/>
      <w:sz w:val="21"/>
      <w:szCs w:val="21"/>
    </w:rPr>
  </w:style>
  <w:style w:type="character" w:customStyle="1" w:styleId="27">
    <w:name w:val="批注文字 Char"/>
    <w:link w:val="5"/>
    <w:qFormat/>
    <w:uiPriority w:val="0"/>
    <w:rPr>
      <w:kern w:val="2"/>
      <w:sz w:val="21"/>
      <w:szCs w:val="24"/>
    </w:rPr>
  </w:style>
  <w:style w:type="character" w:customStyle="1" w:styleId="28">
    <w:name w:val="批注主题 Char"/>
    <w:link w:val="4"/>
    <w:qFormat/>
    <w:uiPriority w:val="0"/>
    <w:rPr>
      <w:b/>
      <w:bCs/>
      <w:kern w:val="2"/>
      <w:sz w:val="21"/>
      <w:szCs w:val="24"/>
    </w:rPr>
  </w:style>
  <w:style w:type="paragraph" w:customStyle="1" w:styleId="29">
    <w:name w:val="样式3"/>
    <w:basedOn w:val="10"/>
    <w:qFormat/>
    <w:uiPriority w:val="0"/>
    <w:pPr>
      <w:spacing w:line="0" w:lineRule="atLeast"/>
      <w:outlineLvl w:val="0"/>
    </w:pPr>
    <w:rPr>
      <w:sz w:val="28"/>
      <w:szCs w:val="20"/>
    </w:rPr>
  </w:style>
  <w:style w:type="paragraph" w:customStyle="1" w:styleId="30">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31">
    <w:name w:val="标题 2 Char"/>
    <w:link w:val="3"/>
    <w:qFormat/>
    <w:uiPriority w:val="0"/>
    <w:rPr>
      <w:rFonts w:ascii="Calibri Light" w:hAnsi="Calibri Light" w:eastAsia="宋体" w:cs="Times New Roman"/>
      <w:b/>
      <w:bCs/>
      <w:kern w:val="2"/>
      <w:sz w:val="32"/>
      <w:szCs w:val="32"/>
    </w:rPr>
  </w:style>
  <w:style w:type="paragraph" w:customStyle="1" w:styleId="32">
    <w:name w:val="列出段落1"/>
    <w:basedOn w:val="1"/>
    <w:link w:val="33"/>
    <w:qFormat/>
    <w:uiPriority w:val="34"/>
    <w:pPr>
      <w:spacing w:before="100" w:beforeAutospacing="1" w:after="100" w:afterAutospacing="1"/>
      <w:ind w:left="33" w:leftChars="33" w:firstLine="420" w:firstLineChars="200"/>
      <w:jc w:val="left"/>
    </w:pPr>
  </w:style>
  <w:style w:type="character" w:customStyle="1" w:styleId="33">
    <w:name w:val="列出段落 Char"/>
    <w:link w:val="32"/>
    <w:qFormat/>
    <w:uiPriority w:val="34"/>
    <w:rPr>
      <w:kern w:val="2"/>
      <w:sz w:val="21"/>
      <w:szCs w:val="24"/>
    </w:rPr>
  </w:style>
  <w:style w:type="paragraph" w:customStyle="1" w:styleId="34">
    <w:name w:val="表头文本"/>
    <w:basedOn w:val="1"/>
    <w:qFormat/>
    <w:uiPriority w:val="0"/>
    <w:pPr>
      <w:autoSpaceDE w:val="0"/>
      <w:autoSpaceDN w:val="0"/>
      <w:adjustRightInd w:val="0"/>
      <w:jc w:val="center"/>
    </w:pPr>
    <w:rPr>
      <w:b/>
      <w:kern w:val="0"/>
      <w:sz w:val="24"/>
      <w:szCs w:val="20"/>
    </w:rPr>
  </w:style>
  <w:style w:type="paragraph" w:styleId="3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kl</Company>
  <Pages>12</Pages>
  <Words>5177</Words>
  <Characters>992</Characters>
  <Lines>8</Lines>
  <Paragraphs>12</Paragraphs>
  <TotalTime>0</TotalTime>
  <ScaleCrop>false</ScaleCrop>
  <LinksUpToDate>false</LinksUpToDate>
  <CharactersWithSpaces>6157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2017-03-28T08:09:00Z</dcterms:created>
  <dc:creator>liuhy</dc:creator>
  <cp:lastModifiedBy>陈伟</cp:lastModifiedBy>
  <cp:lastPrinted>2006-01-14T08:10:00Z</cp:lastPrinted>
  <dcterms:modified xsi:type="dcterms:W3CDTF">2018-12-07T08:35:49Z</dcterms:modified>
  <dc:title>招 标 文 件</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