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招标参数</w:t>
      </w:r>
    </w:p>
    <w:tbl>
      <w:tblPr>
        <w:tblStyle w:val="5"/>
        <w:tblW w:w="91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1559"/>
        <w:gridCol w:w="5590"/>
        <w:gridCol w:w="790"/>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blHeader/>
        </w:trPr>
        <w:tc>
          <w:tcPr>
            <w:tcW w:w="39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59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设备参数</w:t>
            </w:r>
          </w:p>
        </w:tc>
        <w:tc>
          <w:tcPr>
            <w:tcW w:w="79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智能路侧终端RSU</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CPU：4核ARM® Cortex™-A9，主频1 GHz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网口：10M/100M/1000M以太网口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工作温度：-40～85℃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供电电源：POE：48V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防水等级：IP67</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防雷等级：6KV/3KA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一体化天线仓[含：5G、WIFI、GPS]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整机功耗：≤15W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Wifi：IEEE 802.11b/g/n协议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支持硬件加密：SM1/SM2/SM3/SM4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移动通信：支持NSA/SA工作模式、支持5G NR/LTE FDD/LTE TDD/LAA/WCDMA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5G NSA Sub-6 GHz Max DL≥2.3 Gbps，Max UL≥600 Mbps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支持LTE-V2X PC5（Mode4）直连式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PC5口：C-V2X TDD ：Max 26Mbps (TX)/26Mbps (RX)；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工作频段：5.905-5.925GHz，工作带宽20MHz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最大发射功率23dBm，单发双收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通信时延≤20ms，覆盖范围收包率≥99%，覆盖范围≥500m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支持云控平台对接，事件下发，路侧传感器数据上报，路侧设备位置上报等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支持近端管理，支持近端配置升级、支持错误日志、操作日志、报警日志存储和查询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支持远程管理、支持远程OTA升级、远程配置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支持YDT3709-2020基于LTE的车联网无线通信技术消息层技术要求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支持YDT3707-2020基于LTE的车联网无线通信技术网络层技术要求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支持YDT3594-2019基于LTE的车联网通信安全技术要求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★通过信通院《LTE-V2X网络层、应用层和PC5安全一致性测试检测》，并提供检测报告；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★通过泰尔认证中心LTE-V2X协议一致性认证证书，并提供认证证书；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★通过CNAS(中国合格评定国家认可委员会)认证实验室检测相关证书报告</w:t>
            </w:r>
            <w:r>
              <w:rPr>
                <w:rFonts w:hint="eastAsia" w:ascii="宋体" w:hAnsi="宋体" w:eastAsia="宋体" w:cs="宋体"/>
                <w:i w:val="0"/>
                <w:iCs w:val="0"/>
                <w:color w:val="000000"/>
                <w:kern w:val="0"/>
                <w:sz w:val="16"/>
                <w:szCs w:val="16"/>
                <w:u w:val="none"/>
                <w:lang w:val="en-US" w:eastAsia="zh-CN" w:bidi="ar"/>
              </w:rPr>
              <w:t>，并提供认证证书</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★产品PC5通信的有效覆盖距离达775米，且符合LTE-V2X的一致性标准，并提供检测报告；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★产品通过紫外老化测试，符合GB/T16422.3-2014相关要求，并提供检测报告；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★通过SRRC无线射频型号核准，并提供报告；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★设备通过ROHS认证，并提供报告；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★设备获得国家3C认证，符合强制性产品认证实施规则</w:t>
            </w:r>
            <w:r>
              <w:rPr>
                <w:rFonts w:hint="eastAsia" w:ascii="宋体" w:hAnsi="宋体" w:eastAsia="宋体" w:cs="宋体"/>
                <w:i w:val="0"/>
                <w:iCs w:val="0"/>
                <w:color w:val="000000"/>
                <w:kern w:val="0"/>
                <w:sz w:val="16"/>
                <w:szCs w:val="16"/>
                <w:u w:val="none"/>
                <w:lang w:val="en-US" w:eastAsia="zh-CN" w:bidi="ar"/>
              </w:rPr>
              <w:t>，并提供认证证书</w:t>
            </w:r>
            <w:r>
              <w:rPr>
                <w:rFonts w:hint="eastAsia" w:ascii="宋体" w:hAnsi="宋体" w:eastAsia="宋体" w:cs="宋体"/>
                <w:i w:val="0"/>
                <w:iCs w:val="0"/>
                <w:color w:val="000000"/>
                <w:kern w:val="0"/>
                <w:sz w:val="16"/>
                <w:szCs w:val="16"/>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固定交通信号机 </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道路交通信号控制机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包含：控制主机、配电单元、机柜、无线遥控器、GPS。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相位：支持16主相位+16跟随相位；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灯控输出：44路输出，单通道负载800W；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灯控板：4块，每块支持11路；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车检板：无，可选配；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网络接口：1个RJ45接口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其他接口：1个RS232接口，2个RS485接口，1个USB接口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外部输入：8路行人按钮输入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外部输出：无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无线遥控：支持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无线接入：可选配4G/WIFI模块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工作电压： AC220V±44V，50Hz±2Hz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温度：-40℃～+70℃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功耗：35W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绝缘强度：＞500 MΩ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防护等级：IP54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结构尺寸（含机柜）：600mm（宽）×1084mm(高)×450mm（深）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毛重量：90kg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★信号机应符合《道路交通信号控制机》GB25280-2016要求；（提供公安部检测报告证明）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★信号机通信协议应符合GB 25280-2016《道路交通信号控制机》中附录A的要求；（提供公安部检测报告证明）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★支持公交车辆优先功能，可接入RFID设备并检测相应的公交车辆，当公交车接近路口时信号机通过红灯早断、绿灯延长、插入相位的方式执行公交优先，支持用户自定义优先方式；（提供公安部检测报告证明）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★支持自适应感应控制，在自适应感应控制方案中，动态调整最大绿时长；（提供公安部检测报告证明）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★支持无缆绿波协同控制功能检查，利用交通信号控制机自身的时钟、通过设定相位差实现不同路口之间的离线协调，支持自动按照时段切换协调方案，具有相应的配置和监控界面；（提供公安部检测报告证明）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★支持潮汐车道控制功能，可按参数配置（执行时段、潮汐车道通行方向、清空时间）完成潮汐车道方向定时切换，支持人工实时切换方案，支持进行潮汐车道状态监控；（提供公安部检测报告证明）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★支持通过平台软件图形化配置路口方案、检测器、信号灯连接关系、配时方案与时段信息等；（提供公安部检测报告证明）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★支持行人过街自适应控制，可接入行人检测器，根据行人检测器的数据动态调整行人等待时间，支持配置过街人数及对应的通行时间；（提供公安部检测报告证明）</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7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机动车圆头信号灯（竖装）</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【满屏信号灯】【竖装】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包含：灯具、帽檐、装饰边、背杆支架、U型抱箍（直径：170mm）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产品尺寸：1380×455×130mm（铝壳灯体）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面罩规格：φ400mm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面罩材质：玻璃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外壳材质：铝压铸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表面处理：黑色喷塑哑光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LED数量：红156，黄156，绿156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LED波长：红：625nm；黄：590nm；绿：505nm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LED直径：φ5mm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单管电流：＜18mA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LED寿命：≥70000小时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绝缘电阻：≥500MΩ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介电强度：≥1440V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中心光强：400 ~1000 cd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可视距离：＞450m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可视角度：＞30°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工作电压：AC 220V±44V，50HZ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功率：功率≤20W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工作温度：-40 ~ +80℃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相对湿度：≤93%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防护等级：IP53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重量：33kg</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5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倒计时器</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【七线制双8通讯式倒计时器】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包含：灯具、帽檐、装饰边、横连杆抱箍（直径：140mm）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面罩规格：800×600×420mm（带帽檐）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产品尺寸：770×581×120mm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数字尺寸：500×260mm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计时方式：跟随/触发/RS485通信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显示数值：红99~1；绿99~1；黄9~1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面罩材质：PC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外壳材质：铝、黑色喷塑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LED数量：红420，黄210，绿420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LED波长：红：625nm；黄：590nm；绿：505nm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LED直径：φ5mm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单管电流：＜18mA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LED寿命：≥70000小时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中心亮度：红＞5000 cd/m2；黄＞5000 cd/m2；绿＞5000 cd/m2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可视距离：＞500m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可视角度：＞30°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工作电压：AC 220V±44V，50HZ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功率：≤25W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工作温度：-40 ~ +80℃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相对湿度：≤93%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防护等级：IP53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重量：13kg</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r>
    </w:tbl>
    <w:p>
      <w:pPr>
        <w:pStyle w:val="2"/>
        <w:numPr>
          <w:ilvl w:val="1"/>
          <w:numId w:val="0"/>
        </w:num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一、评标办法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1、本次招标评标中采用综合评分法，即在响应招标文件实质性要求前提下，按照招标文件中规定的评分标准和各项因素进行综合评审后，以评标总得分最高的投标人作为中标候选人。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评标委员会各成员独立对每个进入打分程序的有效投标人的投标文件中技术和商务资信部分以打分的形式进行评审和评价，然后汇总，计算出每个投标人的商务技术资信得分；报价得分通过计算公式直接取得；报价得分加商务技术资信得分，为投标人的总得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3、如出现评标总得分最高的投标人有两个或两个以上的，以投标报价较低者优先作为中标候选人，如果投标报价也相同的，则由抽签方式确定中标候选人。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lang w:val="en-US" w:eastAsia="zh-CN"/>
        </w:rPr>
      </w:pPr>
      <w:r>
        <w:rPr>
          <w:rFonts w:hint="eastAsia" w:ascii="仿宋" w:hAnsi="仿宋" w:eastAsia="仿宋" w:cs="仿宋"/>
          <w:b/>
          <w:bCs/>
          <w:sz w:val="24"/>
          <w:szCs w:val="24"/>
          <w:lang w:val="en-US" w:eastAsia="zh-CN"/>
        </w:rPr>
        <w:t>评标标准</w:t>
      </w:r>
    </w:p>
    <w:tbl>
      <w:tblPr>
        <w:tblStyle w:val="5"/>
        <w:tblW w:w="9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658"/>
        <w:gridCol w:w="954"/>
        <w:gridCol w:w="751"/>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604" w:type="dxa"/>
            <w:gridSpan w:val="3"/>
            <w:vAlign w:val="center"/>
          </w:tcPr>
          <w:p>
            <w:pPr>
              <w:spacing w:line="400" w:lineRule="exact"/>
              <w:ind w:firstLine="602" w:firstLineChars="25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评分项目</w:t>
            </w:r>
          </w:p>
        </w:tc>
        <w:tc>
          <w:tcPr>
            <w:tcW w:w="751" w:type="dxa"/>
            <w:vAlign w:val="center"/>
          </w:tcPr>
          <w:p>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分值</w:t>
            </w:r>
          </w:p>
        </w:tc>
        <w:tc>
          <w:tcPr>
            <w:tcW w:w="6090" w:type="dxa"/>
            <w:vAlign w:val="center"/>
          </w:tcPr>
          <w:p>
            <w:pPr>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2604" w:type="dxa"/>
            <w:gridSpan w:val="3"/>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w:t>
            </w:r>
            <w:r>
              <w:rPr>
                <w:rFonts w:hint="eastAsia" w:ascii="仿宋" w:hAnsi="仿宋" w:eastAsia="仿宋" w:cs="仿宋"/>
                <w:color w:val="000000" w:themeColor="text1"/>
                <w:sz w:val="24"/>
                <w:lang w:val="en-US" w:eastAsia="zh-CN"/>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w:t>
            </w:r>
          </w:p>
        </w:tc>
        <w:tc>
          <w:tcPr>
            <w:tcW w:w="751" w:type="dxa"/>
            <w:vAlign w:val="center"/>
          </w:tcPr>
          <w:p>
            <w:pPr>
              <w:spacing w:line="30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50</w:t>
            </w:r>
          </w:p>
        </w:tc>
        <w:tc>
          <w:tcPr>
            <w:tcW w:w="6090" w:type="dxa"/>
            <w:vAlign w:val="center"/>
          </w:tcPr>
          <w:p>
            <w:pPr>
              <w:spacing w:line="30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按照金龙公司要求核算分数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jc w:val="center"/>
        </w:trPr>
        <w:tc>
          <w:tcPr>
            <w:tcW w:w="992" w:type="dxa"/>
            <w:vMerge w:val="restart"/>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技术部分（</w:t>
            </w:r>
            <w:r>
              <w:rPr>
                <w:rFonts w:hint="eastAsia" w:ascii="仿宋" w:hAnsi="仿宋" w:eastAsia="仿宋" w:cs="仿宋"/>
                <w:color w:val="000000" w:themeColor="text1"/>
                <w:sz w:val="24"/>
                <w:lang w:val="en-US" w:eastAsia="zh-CN"/>
                <w14:textFill>
                  <w14:solidFill>
                    <w14:schemeClr w14:val="tx1"/>
                  </w14:solidFill>
                </w14:textFill>
              </w:rPr>
              <w:t>35</w:t>
            </w:r>
            <w:r>
              <w:rPr>
                <w:rFonts w:hint="eastAsia" w:ascii="仿宋" w:hAnsi="仿宋" w:eastAsia="仿宋" w:cs="仿宋"/>
                <w:color w:val="000000" w:themeColor="text1"/>
                <w:sz w:val="24"/>
                <w14:textFill>
                  <w14:solidFill>
                    <w14:schemeClr w14:val="tx1"/>
                  </w14:solidFill>
                </w14:textFill>
              </w:rPr>
              <w:t>）</w:t>
            </w:r>
          </w:p>
        </w:tc>
        <w:tc>
          <w:tcPr>
            <w:tcW w:w="1612" w:type="dxa"/>
            <w:gridSpan w:val="2"/>
            <w:vMerge w:val="restart"/>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产品性能、技术指标及系统集成能力（</w:t>
            </w:r>
            <w:r>
              <w:rPr>
                <w:rFonts w:hint="eastAsia" w:ascii="仿宋" w:hAnsi="仿宋" w:eastAsia="仿宋" w:cs="仿宋"/>
                <w:color w:val="000000" w:themeColor="text1"/>
                <w:sz w:val="24"/>
                <w:lang w:val="en-US" w:eastAsia="zh-CN"/>
                <w14:textFill>
                  <w14:solidFill>
                    <w14:schemeClr w14:val="tx1"/>
                  </w14:solidFill>
                </w14:textFill>
              </w:rPr>
              <w:t>29</w:t>
            </w:r>
            <w:r>
              <w:rPr>
                <w:rFonts w:hint="eastAsia" w:ascii="仿宋" w:hAnsi="仿宋" w:eastAsia="仿宋" w:cs="仿宋"/>
                <w:color w:val="000000" w:themeColor="text1"/>
                <w:sz w:val="24"/>
                <w14:textFill>
                  <w14:solidFill>
                    <w14:schemeClr w14:val="tx1"/>
                  </w14:solidFill>
                </w14:textFill>
              </w:rPr>
              <w:t>）</w:t>
            </w:r>
          </w:p>
        </w:tc>
        <w:tc>
          <w:tcPr>
            <w:tcW w:w="751" w:type="dxa"/>
            <w:vAlign w:val="center"/>
          </w:tcPr>
          <w:p>
            <w:pPr>
              <w:spacing w:line="300" w:lineRule="exact"/>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w:t>
            </w:r>
          </w:p>
        </w:tc>
        <w:tc>
          <w:tcPr>
            <w:tcW w:w="6090" w:type="dxa"/>
            <w:vAlign w:val="center"/>
          </w:tcPr>
          <w:p>
            <w:pPr>
              <w:spacing w:line="300" w:lineRule="exac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投标产品基础技术指标须满足（未带“★”项），投标人需在技术响应表进行逐一响应，满分4分，每负偏离一项扣0.5分，扣完即止。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992" w:type="dxa"/>
            <w:vMerge w:val="continue"/>
            <w:vAlign w:val="center"/>
          </w:tcPr>
          <w:p>
            <w:pPr>
              <w:spacing w:line="300" w:lineRule="exact"/>
              <w:rPr>
                <w:rFonts w:hint="eastAsia" w:ascii="仿宋" w:hAnsi="仿宋" w:eastAsia="仿宋" w:cs="仿宋"/>
                <w:color w:val="000000" w:themeColor="text1"/>
                <w:sz w:val="24"/>
                <w14:textFill>
                  <w14:solidFill>
                    <w14:schemeClr w14:val="tx1"/>
                  </w14:solidFill>
                </w14:textFill>
              </w:rPr>
            </w:pPr>
          </w:p>
        </w:tc>
        <w:tc>
          <w:tcPr>
            <w:tcW w:w="1612" w:type="dxa"/>
            <w:gridSpan w:val="2"/>
            <w:vMerge w:val="continue"/>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751" w:type="dxa"/>
            <w:vAlign w:val="center"/>
          </w:tcPr>
          <w:p>
            <w:pPr>
              <w:spacing w:line="300" w:lineRule="exact"/>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24</w:t>
            </w:r>
          </w:p>
        </w:tc>
        <w:tc>
          <w:tcPr>
            <w:tcW w:w="6090" w:type="dxa"/>
            <w:vAlign w:val="center"/>
          </w:tcPr>
          <w:p>
            <w:pPr>
              <w:spacing w:line="300" w:lineRule="exac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投标产品关键技术指标</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带“★”项为核心参数</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须</w:t>
            </w:r>
            <w:r>
              <w:rPr>
                <w:rFonts w:hint="eastAsia" w:ascii="仿宋" w:hAnsi="仿宋" w:eastAsia="仿宋" w:cs="仿宋"/>
                <w:color w:val="000000" w:themeColor="text1"/>
                <w:sz w:val="24"/>
                <w14:textFill>
                  <w14:solidFill>
                    <w14:schemeClr w14:val="tx1"/>
                  </w14:solidFill>
                </w14:textFill>
              </w:rPr>
              <w:t>满足，</w:t>
            </w:r>
            <w:r>
              <w:rPr>
                <w:rFonts w:hint="eastAsia" w:ascii="仿宋" w:hAnsi="仿宋" w:eastAsia="仿宋" w:cs="仿宋"/>
                <w:color w:val="000000" w:themeColor="text1"/>
                <w:sz w:val="24"/>
                <w:lang w:val="en-US" w:eastAsia="zh-CN"/>
                <w14:textFill>
                  <w14:solidFill>
                    <w14:schemeClr w14:val="tx1"/>
                  </w14:solidFill>
                </w14:textFill>
              </w:rPr>
              <w:t>有“★”项的条款每负偏离一项扣1.5分，要求提供证明材料而未提供证明材料的、不能有效证明的，或证明文件不清晰、无法判断的，一律按不得分处理，扣完即止。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992" w:type="dxa"/>
            <w:vMerge w:val="continue"/>
            <w:vAlign w:val="center"/>
          </w:tcPr>
          <w:p>
            <w:pPr>
              <w:spacing w:line="300" w:lineRule="exact"/>
              <w:rPr>
                <w:rFonts w:hint="eastAsia" w:ascii="仿宋" w:hAnsi="仿宋" w:eastAsia="仿宋" w:cs="仿宋"/>
                <w:color w:val="000000" w:themeColor="text1"/>
                <w:sz w:val="24"/>
                <w14:textFill>
                  <w14:solidFill>
                    <w14:schemeClr w14:val="tx1"/>
                  </w14:solidFill>
                </w14:textFill>
              </w:rPr>
            </w:pPr>
          </w:p>
        </w:tc>
        <w:tc>
          <w:tcPr>
            <w:tcW w:w="1612" w:type="dxa"/>
            <w:gridSpan w:val="2"/>
            <w:vMerge w:val="continue"/>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751" w:type="dxa"/>
            <w:vAlign w:val="center"/>
          </w:tcPr>
          <w:p>
            <w:pPr>
              <w:spacing w:line="30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6090" w:type="dxa"/>
            <w:vAlign w:val="center"/>
          </w:tcPr>
          <w:p>
            <w:pPr>
              <w:spacing w:line="3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所投主要设备的品牌、知名度、性价比等情况酌情打分，最高得</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992" w:type="dxa"/>
            <w:vMerge w:val="continue"/>
            <w:vAlign w:val="center"/>
          </w:tcPr>
          <w:p>
            <w:pPr>
              <w:spacing w:line="300" w:lineRule="exact"/>
              <w:rPr>
                <w:rFonts w:hint="eastAsia" w:ascii="仿宋" w:hAnsi="仿宋" w:eastAsia="仿宋" w:cs="仿宋"/>
                <w:color w:val="000000" w:themeColor="text1"/>
                <w:sz w:val="24"/>
                <w14:textFill>
                  <w14:solidFill>
                    <w14:schemeClr w14:val="tx1"/>
                  </w14:solidFill>
                </w14:textFill>
              </w:rPr>
            </w:pPr>
          </w:p>
        </w:tc>
        <w:tc>
          <w:tcPr>
            <w:tcW w:w="1612" w:type="dxa"/>
            <w:gridSpan w:val="2"/>
            <w:vMerge w:val="restart"/>
            <w:vAlign w:val="center"/>
          </w:tcPr>
          <w:p>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产品安装</w:t>
            </w:r>
          </w:p>
          <w:p>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实施情况</w:t>
            </w:r>
          </w:p>
          <w:p>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w:t>
            </w:r>
          </w:p>
        </w:tc>
        <w:tc>
          <w:tcPr>
            <w:tcW w:w="751" w:type="dxa"/>
            <w:vAlign w:val="center"/>
          </w:tcPr>
          <w:p>
            <w:pPr>
              <w:spacing w:line="30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c>
          <w:tcPr>
            <w:tcW w:w="6090" w:type="dxa"/>
            <w:vAlign w:val="center"/>
          </w:tcPr>
          <w:p>
            <w:pPr>
              <w:spacing w:line="3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提供产品的安装方案、产品的调试方案、产品的验收方案及针对本项目的成品设备在运输、保管就位等保障方案可靠性、完整性横向比较,最高得</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92" w:type="dxa"/>
            <w:vMerge w:val="continue"/>
            <w:vAlign w:val="center"/>
          </w:tcPr>
          <w:p>
            <w:pPr>
              <w:spacing w:line="300" w:lineRule="exact"/>
              <w:rPr>
                <w:rFonts w:hint="eastAsia" w:ascii="仿宋" w:hAnsi="仿宋" w:eastAsia="仿宋" w:cs="仿宋"/>
                <w:color w:val="000000" w:themeColor="text1"/>
                <w:sz w:val="24"/>
                <w14:textFill>
                  <w14:solidFill>
                    <w14:schemeClr w14:val="tx1"/>
                  </w14:solidFill>
                </w14:textFill>
              </w:rPr>
            </w:pPr>
          </w:p>
        </w:tc>
        <w:tc>
          <w:tcPr>
            <w:tcW w:w="1612" w:type="dxa"/>
            <w:gridSpan w:val="2"/>
            <w:vMerge w:val="continue"/>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751" w:type="dxa"/>
            <w:vAlign w:val="center"/>
          </w:tcPr>
          <w:p>
            <w:pPr>
              <w:spacing w:line="30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c>
          <w:tcPr>
            <w:tcW w:w="6090" w:type="dxa"/>
            <w:vAlign w:val="center"/>
          </w:tcPr>
          <w:p>
            <w:pPr>
              <w:spacing w:line="3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项目安装、调试和系统集成实施人员及能力等情况酌情打分，最高得</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分。须提供相关人员等级证书及近三个月单位缴纳的社保证明材料。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6" w:hRule="atLeast"/>
          <w:jc w:val="center"/>
        </w:trPr>
        <w:tc>
          <w:tcPr>
            <w:tcW w:w="992" w:type="dxa"/>
            <w:vMerge w:val="continue"/>
            <w:vAlign w:val="center"/>
          </w:tcPr>
          <w:p>
            <w:pPr>
              <w:spacing w:line="300" w:lineRule="exact"/>
              <w:rPr>
                <w:rFonts w:hint="eastAsia" w:ascii="仿宋" w:hAnsi="仿宋" w:eastAsia="仿宋" w:cs="仿宋"/>
                <w:color w:val="000000" w:themeColor="text1"/>
                <w:sz w:val="24"/>
                <w14:textFill>
                  <w14:solidFill>
                    <w14:schemeClr w14:val="tx1"/>
                  </w14:solidFill>
                </w14:textFill>
              </w:rPr>
            </w:pPr>
          </w:p>
        </w:tc>
        <w:tc>
          <w:tcPr>
            <w:tcW w:w="1612" w:type="dxa"/>
            <w:gridSpan w:val="2"/>
            <w:vAlign w:val="center"/>
          </w:tcPr>
          <w:p>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项目负责人</w:t>
            </w:r>
          </w:p>
          <w:p>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51" w:type="dxa"/>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6090" w:type="dxa"/>
            <w:vAlign w:val="center"/>
          </w:tcPr>
          <w:p>
            <w:pPr>
              <w:spacing w:line="3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拟派本项目的项目负责人具有PMP、信息系统项目管理师（高级）</w:t>
            </w:r>
            <w:r>
              <w:rPr>
                <w:rFonts w:hint="eastAsia" w:ascii="仿宋" w:hAnsi="仿宋" w:eastAsia="仿宋" w:cs="仿宋"/>
                <w:color w:val="000000" w:themeColor="text1"/>
                <w:sz w:val="24"/>
                <w:lang w:val="en-US" w:eastAsia="zh-CN"/>
                <w14:textFill>
                  <w14:solidFill>
                    <w14:schemeClr w14:val="tx1"/>
                  </w14:solidFill>
                </w14:textFill>
              </w:rPr>
              <w:t>双证</w:t>
            </w:r>
            <w:r>
              <w:rPr>
                <w:rFonts w:hint="eastAsia" w:ascii="仿宋" w:hAnsi="仿宋" w:eastAsia="仿宋" w:cs="仿宋"/>
                <w:color w:val="000000" w:themeColor="text1"/>
                <w:sz w:val="24"/>
                <w14:textFill>
                  <w14:solidFill>
                    <w14:schemeClr w14:val="tx1"/>
                  </w14:solidFill>
                </w14:textFill>
              </w:rPr>
              <w:t>证书的，得2分</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只提供1个不得分</w:t>
            </w:r>
            <w:r>
              <w:rPr>
                <w:rFonts w:hint="eastAsia" w:ascii="仿宋" w:hAnsi="仿宋" w:eastAsia="仿宋" w:cs="仿宋"/>
                <w:color w:val="000000" w:themeColor="text1"/>
                <w:sz w:val="24"/>
                <w14:textFill>
                  <w14:solidFill>
                    <w14:schemeClr w14:val="tx1"/>
                  </w14:solidFill>
                </w14:textFill>
              </w:rPr>
              <w:t>，须提供项目负责人的等级证书及近三个月单位缴纳的社保证明材料。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992" w:type="dxa"/>
            <w:vMerge w:val="restart"/>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商务资信</w:t>
            </w:r>
            <w:r>
              <w:rPr>
                <w:rFonts w:hint="eastAsia" w:ascii="仿宋" w:hAnsi="仿宋" w:eastAsia="仿宋" w:cs="仿宋"/>
                <w:color w:val="000000" w:themeColor="text1"/>
                <w:sz w:val="24"/>
                <w:lang w:eastAsia="zh-CN"/>
                <w14:textFill>
                  <w14:solidFill>
                    <w14:schemeClr w14:val="tx1"/>
                  </w14:solidFill>
                </w14:textFill>
              </w:rPr>
              <w:t>部分</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15</w:t>
            </w:r>
            <w:r>
              <w:rPr>
                <w:rFonts w:hint="eastAsia" w:ascii="仿宋" w:hAnsi="仿宋" w:eastAsia="仿宋" w:cs="仿宋"/>
                <w:color w:val="000000" w:themeColor="text1"/>
                <w:szCs w:val="21"/>
                <w14:textFill>
                  <w14:solidFill>
                    <w14:schemeClr w14:val="tx1"/>
                  </w14:solidFill>
                </w14:textFill>
              </w:rPr>
              <w:t>）</w:t>
            </w:r>
          </w:p>
        </w:tc>
        <w:tc>
          <w:tcPr>
            <w:tcW w:w="1612" w:type="dxa"/>
            <w:gridSpan w:val="2"/>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技术证书（</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w:t>
            </w:r>
          </w:p>
        </w:tc>
        <w:tc>
          <w:tcPr>
            <w:tcW w:w="751" w:type="dxa"/>
            <w:vAlign w:val="center"/>
          </w:tcPr>
          <w:p>
            <w:pPr>
              <w:spacing w:line="3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c>
          <w:tcPr>
            <w:tcW w:w="6090" w:type="dxa"/>
            <w:vAlign w:val="center"/>
          </w:tcPr>
          <w:p>
            <w:pPr>
              <w:widowControl/>
              <w:rPr>
                <w:rFonts w:hint="eastAsia" w:ascii="仿宋" w:hAnsi="仿宋" w:eastAsia="仿宋" w:cs="仿宋"/>
                <w:lang w:val="en-US" w:eastAsia="zh-CN"/>
              </w:rPr>
            </w:pPr>
            <w:r>
              <w:rPr>
                <w:rFonts w:hint="eastAsia" w:ascii="仿宋" w:hAnsi="仿宋" w:eastAsia="仿宋" w:cs="仿宋"/>
                <w:color w:val="000000" w:themeColor="text1"/>
                <w:sz w:val="24"/>
                <w14:textFill>
                  <w14:solidFill>
                    <w14:schemeClr w14:val="tx1"/>
                  </w14:solidFill>
                </w14:textFill>
              </w:rPr>
              <w:t>根据</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专利及相关认证情况进行综合评分，最高得</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val="en-US" w:eastAsia="zh-CN"/>
                <w14:textFill>
                  <w14:solidFill>
                    <w14:schemeClr w14:val="tx1"/>
                  </w14:solidFill>
                </w14:textFill>
              </w:rPr>
              <w:t>投标人需具备《MEC云控管理系统》、《V2X云控管理系统》、《弱势交通参与者预警发布软件》《弱势交通参与者识别软件》、《动态绿波协调优化平台》相关软件著作权证书，投标人所提供的的证明材料需包含软件著作权的关键字，含“MEC”“V2X”、“弱势交通参与者预警”、“弱势交通参与者识别”、“绿波协调优化”。每提供一个得1分，不提供不得分，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2" w:hRule="atLeast"/>
          <w:jc w:val="center"/>
        </w:trPr>
        <w:tc>
          <w:tcPr>
            <w:tcW w:w="992" w:type="dxa"/>
            <w:vMerge w:val="continue"/>
            <w:vAlign w:val="center"/>
          </w:tcPr>
          <w:p>
            <w:pPr>
              <w:widowControl/>
              <w:jc w:val="left"/>
              <w:rPr>
                <w:rFonts w:hint="eastAsia" w:ascii="仿宋" w:hAnsi="仿宋" w:eastAsia="仿宋" w:cs="仿宋"/>
                <w:color w:val="000000" w:themeColor="text1"/>
                <w:sz w:val="24"/>
                <w14:textFill>
                  <w14:solidFill>
                    <w14:schemeClr w14:val="tx1"/>
                  </w14:solidFill>
                </w14:textFill>
              </w:rPr>
            </w:pPr>
          </w:p>
        </w:tc>
        <w:tc>
          <w:tcPr>
            <w:tcW w:w="1612" w:type="dxa"/>
            <w:gridSpan w:val="2"/>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售后服务、培训及质保时间（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w:t>
            </w:r>
          </w:p>
        </w:tc>
        <w:tc>
          <w:tcPr>
            <w:tcW w:w="751" w:type="dxa"/>
            <w:vAlign w:val="center"/>
          </w:tcPr>
          <w:p>
            <w:pPr>
              <w:spacing w:line="30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c>
          <w:tcPr>
            <w:tcW w:w="6090" w:type="dxa"/>
            <w:vAlign w:val="center"/>
          </w:tcPr>
          <w:p>
            <w:pPr>
              <w:spacing w:line="3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维护计划（对用户故障的响应、处理、定期巡检等情况）的有效性和售后服务的响应情况；投标人有较强的专业技术队伍，能提供快速的维护服务响应，对故障、抢修及时响应的解决措施（提供相应承诺）酌情打分，最高得</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92" w:type="dxa"/>
            <w:vMerge w:val="continue"/>
            <w:vAlign w:val="center"/>
          </w:tcPr>
          <w:p>
            <w:pPr>
              <w:widowControl/>
              <w:jc w:val="left"/>
              <w:rPr>
                <w:rFonts w:hint="eastAsia" w:ascii="仿宋" w:hAnsi="仿宋" w:eastAsia="仿宋" w:cs="仿宋"/>
                <w:color w:val="000000" w:themeColor="text1"/>
                <w:sz w:val="24"/>
                <w14:textFill>
                  <w14:solidFill>
                    <w14:schemeClr w14:val="tx1"/>
                  </w14:solidFill>
                </w14:textFill>
              </w:rPr>
            </w:pPr>
          </w:p>
        </w:tc>
        <w:tc>
          <w:tcPr>
            <w:tcW w:w="658" w:type="dxa"/>
            <w:vMerge w:val="restart"/>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投标企业情况</w:t>
            </w:r>
          </w:p>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w:t>
            </w:r>
          </w:p>
        </w:tc>
        <w:tc>
          <w:tcPr>
            <w:tcW w:w="954" w:type="dxa"/>
            <w:vMerge w:val="restart"/>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投标企业情况</w:t>
            </w:r>
          </w:p>
        </w:tc>
        <w:tc>
          <w:tcPr>
            <w:tcW w:w="751" w:type="dxa"/>
            <w:vAlign w:val="center"/>
          </w:tcPr>
          <w:p>
            <w:pPr>
              <w:spacing w:line="3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6090" w:type="dxa"/>
            <w:vAlign w:val="center"/>
          </w:tcPr>
          <w:p>
            <w:pPr>
              <w:snapToGrid w:val="0"/>
              <w:spacing w:line="300" w:lineRule="exact"/>
              <w:rPr>
                <w:rFonts w:hint="eastAsia" w:ascii="仿宋" w:hAnsi="仿宋" w:eastAsia="仿宋" w:cs="仿宋"/>
                <w:sz w:val="24"/>
                <w:szCs w:val="32"/>
              </w:rPr>
            </w:pPr>
            <w:r>
              <w:rPr>
                <w:rFonts w:hint="eastAsia" w:ascii="仿宋" w:hAnsi="仿宋" w:eastAsia="仿宋" w:cs="仿宋"/>
                <w:sz w:val="24"/>
                <w:szCs w:val="32"/>
              </w:rPr>
              <w:t>投标</w:t>
            </w:r>
            <w:r>
              <w:rPr>
                <w:rFonts w:hint="eastAsia" w:ascii="仿宋" w:hAnsi="仿宋" w:eastAsia="仿宋" w:cs="仿宋"/>
                <w:sz w:val="24"/>
                <w:szCs w:val="32"/>
                <w:lang w:val="en-US" w:eastAsia="zh-CN"/>
              </w:rPr>
              <w:t>人通过ISO9001质量管理体系认证</w:t>
            </w:r>
            <w:r>
              <w:rPr>
                <w:rFonts w:hint="eastAsia" w:ascii="仿宋" w:hAnsi="仿宋" w:eastAsia="仿宋" w:cs="仿宋"/>
                <w:sz w:val="24"/>
                <w:szCs w:val="32"/>
              </w:rPr>
              <w:t>，得</w:t>
            </w:r>
            <w:r>
              <w:rPr>
                <w:rFonts w:hint="eastAsia" w:ascii="仿宋" w:hAnsi="仿宋" w:eastAsia="仿宋" w:cs="仿宋"/>
                <w:sz w:val="24"/>
                <w:szCs w:val="32"/>
                <w:lang w:val="en-US" w:eastAsia="zh-CN"/>
              </w:rPr>
              <w:t>1</w:t>
            </w:r>
            <w:r>
              <w:rPr>
                <w:rFonts w:hint="eastAsia" w:ascii="仿宋" w:hAnsi="仿宋" w:eastAsia="仿宋" w:cs="仿宋"/>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92" w:type="dxa"/>
            <w:vMerge w:val="continue"/>
            <w:vAlign w:val="center"/>
          </w:tcPr>
          <w:p>
            <w:pPr>
              <w:widowControl/>
              <w:jc w:val="left"/>
              <w:rPr>
                <w:rFonts w:hint="eastAsia" w:ascii="仿宋" w:hAnsi="仿宋" w:eastAsia="仿宋" w:cs="仿宋"/>
                <w:color w:val="000000" w:themeColor="text1"/>
                <w:sz w:val="24"/>
                <w14:textFill>
                  <w14:solidFill>
                    <w14:schemeClr w14:val="tx1"/>
                  </w14:solidFill>
                </w14:textFill>
              </w:rPr>
            </w:pPr>
          </w:p>
        </w:tc>
        <w:tc>
          <w:tcPr>
            <w:tcW w:w="658" w:type="dxa"/>
            <w:vMerge w:val="continue"/>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954" w:type="dxa"/>
            <w:vMerge w:val="continue"/>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751" w:type="dxa"/>
            <w:vAlign w:val="center"/>
          </w:tcPr>
          <w:p>
            <w:pPr>
              <w:spacing w:line="3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6090" w:type="dxa"/>
            <w:vAlign w:val="center"/>
          </w:tcPr>
          <w:p>
            <w:pPr>
              <w:snapToGrid w:val="0"/>
              <w:spacing w:line="300" w:lineRule="exac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投标人荣获省级科技中小型企业，得1分。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92" w:type="dxa"/>
            <w:vMerge w:val="continue"/>
            <w:vAlign w:val="center"/>
          </w:tcPr>
          <w:p>
            <w:pPr>
              <w:widowControl/>
              <w:jc w:val="left"/>
              <w:rPr>
                <w:rFonts w:hint="eastAsia" w:ascii="仿宋" w:hAnsi="仿宋" w:eastAsia="仿宋" w:cs="仿宋"/>
                <w:color w:val="000000" w:themeColor="text1"/>
                <w:sz w:val="24"/>
                <w14:textFill>
                  <w14:solidFill>
                    <w14:schemeClr w14:val="tx1"/>
                  </w14:solidFill>
                </w14:textFill>
              </w:rPr>
            </w:pPr>
          </w:p>
        </w:tc>
        <w:tc>
          <w:tcPr>
            <w:tcW w:w="658" w:type="dxa"/>
            <w:vMerge w:val="continue"/>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954" w:type="dxa"/>
            <w:vMerge w:val="continue"/>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751" w:type="dxa"/>
            <w:vAlign w:val="center"/>
          </w:tcPr>
          <w:p>
            <w:pPr>
              <w:spacing w:line="3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c>
          <w:tcPr>
            <w:tcW w:w="6090" w:type="dxa"/>
            <w:vAlign w:val="center"/>
          </w:tcPr>
          <w:p>
            <w:pPr>
              <w:snapToGrid w:val="0"/>
              <w:spacing w:line="300" w:lineRule="exac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投标人荣获高新技术企业证书，得2分。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992" w:type="dxa"/>
            <w:vMerge w:val="continue"/>
            <w:vAlign w:val="center"/>
          </w:tcPr>
          <w:p>
            <w:pPr>
              <w:widowControl/>
              <w:jc w:val="left"/>
              <w:rPr>
                <w:rFonts w:hint="eastAsia" w:ascii="仿宋" w:hAnsi="仿宋" w:eastAsia="仿宋" w:cs="仿宋"/>
                <w:color w:val="000000" w:themeColor="text1"/>
                <w:sz w:val="24"/>
                <w14:textFill>
                  <w14:solidFill>
                    <w14:schemeClr w14:val="tx1"/>
                  </w14:solidFill>
                </w14:textFill>
              </w:rPr>
            </w:pPr>
          </w:p>
        </w:tc>
        <w:tc>
          <w:tcPr>
            <w:tcW w:w="658" w:type="dxa"/>
            <w:vMerge w:val="continue"/>
            <w:vAlign w:val="center"/>
          </w:tcPr>
          <w:p>
            <w:pPr>
              <w:widowControl/>
              <w:jc w:val="left"/>
              <w:rPr>
                <w:rFonts w:hint="eastAsia" w:ascii="仿宋" w:hAnsi="仿宋" w:eastAsia="仿宋" w:cs="仿宋"/>
                <w:color w:val="000000" w:themeColor="text1"/>
                <w:sz w:val="24"/>
                <w14:textFill>
                  <w14:solidFill>
                    <w14:schemeClr w14:val="tx1"/>
                  </w14:solidFill>
                </w14:textFill>
              </w:rPr>
            </w:pPr>
          </w:p>
        </w:tc>
        <w:tc>
          <w:tcPr>
            <w:tcW w:w="954" w:type="dxa"/>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经验及业绩</w:t>
            </w:r>
          </w:p>
        </w:tc>
        <w:tc>
          <w:tcPr>
            <w:tcW w:w="751" w:type="dxa"/>
            <w:vAlign w:val="center"/>
          </w:tcPr>
          <w:p>
            <w:pPr>
              <w:spacing w:line="30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6090" w:type="dxa"/>
            <w:vAlign w:val="center"/>
          </w:tcPr>
          <w:p>
            <w:pPr>
              <w:spacing w:line="3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投标人提供近三年内同</w:t>
            </w:r>
            <w:r>
              <w:rPr>
                <w:rFonts w:hint="eastAsia" w:ascii="仿宋" w:hAnsi="仿宋" w:eastAsia="仿宋" w:cs="仿宋"/>
                <w:color w:val="000000" w:themeColor="text1"/>
                <w:sz w:val="24"/>
                <w:lang w:val="en-US" w:eastAsia="zh-CN"/>
                <w14:textFill>
                  <w14:solidFill>
                    <w14:schemeClr w14:val="tx1"/>
                  </w14:solidFill>
                </w14:textFill>
              </w:rPr>
              <w:t>类型项目</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项目金额千万级以上</w:t>
            </w:r>
            <w:r>
              <w:rPr>
                <w:rFonts w:hint="eastAsia" w:ascii="仿宋" w:hAnsi="仿宋" w:eastAsia="仿宋" w:cs="仿宋"/>
                <w:color w:val="000000" w:themeColor="text1"/>
                <w:sz w:val="24"/>
                <w14:textFill>
                  <w14:solidFill>
                    <w14:schemeClr w14:val="tx1"/>
                  </w14:solidFill>
                </w14:textFill>
              </w:rPr>
              <w:t>成功案例，</w:t>
            </w:r>
            <w:r>
              <w:rPr>
                <w:rFonts w:hint="eastAsia" w:ascii="仿宋" w:hAnsi="仿宋" w:eastAsia="仿宋" w:cs="仿宋"/>
                <w:color w:val="000000" w:themeColor="text1"/>
                <w:sz w:val="24"/>
                <w:lang w:val="en-US" w:eastAsia="zh-CN"/>
                <w14:textFill>
                  <w14:solidFill>
                    <w14:schemeClr w14:val="tx1"/>
                  </w14:solidFill>
                </w14:textFill>
              </w:rPr>
              <w:t>每提供一个得1分，</w:t>
            </w:r>
            <w:r>
              <w:rPr>
                <w:rFonts w:hint="eastAsia" w:ascii="仿宋" w:hAnsi="仿宋" w:eastAsia="仿宋" w:cs="仿宋"/>
                <w:color w:val="000000" w:themeColor="text1"/>
                <w:sz w:val="24"/>
                <w14:textFill>
                  <w14:solidFill>
                    <w14:schemeClr w14:val="tx1"/>
                  </w14:solidFill>
                </w14:textFill>
              </w:rPr>
              <w:t>最高得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3" w:hRule="atLeast"/>
          <w:jc w:val="center"/>
        </w:trPr>
        <w:tc>
          <w:tcPr>
            <w:tcW w:w="992" w:type="dxa"/>
            <w:vMerge w:val="continue"/>
            <w:vAlign w:val="center"/>
          </w:tcPr>
          <w:p>
            <w:pPr>
              <w:widowControl/>
              <w:jc w:val="left"/>
              <w:rPr>
                <w:rFonts w:hint="eastAsia" w:ascii="仿宋" w:hAnsi="仿宋" w:eastAsia="仿宋" w:cs="仿宋"/>
                <w:color w:val="000000" w:themeColor="text1"/>
                <w:sz w:val="24"/>
                <w14:textFill>
                  <w14:solidFill>
                    <w14:schemeClr w14:val="tx1"/>
                  </w14:solidFill>
                </w14:textFill>
              </w:rPr>
            </w:pPr>
          </w:p>
        </w:tc>
        <w:tc>
          <w:tcPr>
            <w:tcW w:w="1612" w:type="dxa"/>
            <w:gridSpan w:val="2"/>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投标文件编制质量（</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w:t>
            </w:r>
          </w:p>
        </w:tc>
        <w:tc>
          <w:tcPr>
            <w:tcW w:w="751" w:type="dxa"/>
            <w:vAlign w:val="center"/>
          </w:tcPr>
          <w:p>
            <w:pPr>
              <w:spacing w:line="30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6090" w:type="dxa"/>
            <w:vAlign w:val="center"/>
          </w:tcPr>
          <w:p>
            <w:pPr>
              <w:snapToGrid w:val="0"/>
              <w:spacing w:line="3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编制有序、装订整齐、书面整洁、内容详实情况，有无错误、是否按招标文件要求制作等，</w:t>
            </w:r>
            <w:r>
              <w:rPr>
                <w:rFonts w:hint="eastAsia" w:ascii="仿宋" w:hAnsi="仿宋" w:eastAsia="仿宋" w:cs="仿宋"/>
                <w:color w:val="000000" w:themeColor="text1"/>
                <w:sz w:val="24"/>
                <w:lang w:val="en-US" w:eastAsia="zh-CN"/>
                <w14:textFill>
                  <w14:solidFill>
                    <w14:schemeClr w14:val="tx1"/>
                  </w14:solidFill>
                </w14:textFill>
              </w:rPr>
              <w:t>最高得1分</w:t>
            </w:r>
            <w:r>
              <w:rPr>
                <w:rFonts w:hint="eastAsia" w:ascii="仿宋" w:hAnsi="仿宋" w:eastAsia="仿宋" w:cs="仿宋"/>
                <w:color w:val="000000" w:themeColor="text1"/>
                <w:sz w:val="24"/>
                <w14:textFill>
                  <w14:solidFill>
                    <w14:schemeClr w14:val="tx1"/>
                  </w14:solidFill>
                </w14:textFill>
              </w:rPr>
              <w:t>。</w:t>
            </w:r>
          </w:p>
        </w:tc>
      </w:tr>
    </w:tbl>
    <w:p>
      <w:pPr>
        <w:pStyle w:val="2"/>
        <w:numPr>
          <w:ilvl w:val="1"/>
          <w:numId w:val="0"/>
        </w:numPr>
        <w:ind w:left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ED0D8"/>
    <w:multiLevelType w:val="singleLevel"/>
    <w:tmpl w:val="95CED0D8"/>
    <w:lvl w:ilvl="0" w:tentative="0">
      <w:start w:val="2"/>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isLgl/>
      <w:lvlText w:val="%1."/>
      <w:lvlJc w:val="left"/>
      <w:pPr>
        <w:tabs>
          <w:tab w:val="left" w:pos="360"/>
        </w:tabs>
      </w:pPr>
      <w:rPr>
        <w:rFonts w:hint="default" w:ascii="Arial" w:hAnsi="Arial" w:cs="Times New Roman"/>
        <w:b/>
        <w:i w:val="0"/>
        <w:sz w:val="32"/>
      </w:rPr>
    </w:lvl>
    <w:lvl w:ilvl="1" w:tentative="0">
      <w:start w:val="1"/>
      <w:numFmt w:val="decimal"/>
      <w:pStyle w:val="2"/>
      <w:lvlText w:val="%1.%2."/>
      <w:lvlJc w:val="left"/>
      <w:pPr>
        <w:tabs>
          <w:tab w:val="left" w:pos="720"/>
        </w:tabs>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25EF8296"/>
    <w:multiLevelType w:val="singleLevel"/>
    <w:tmpl w:val="25EF829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01383"/>
    <w:rsid w:val="099F7A3A"/>
    <w:rsid w:val="0B335D41"/>
    <w:rsid w:val="147D0E02"/>
    <w:rsid w:val="1BF55A2A"/>
    <w:rsid w:val="1F705CA9"/>
    <w:rsid w:val="2228286B"/>
    <w:rsid w:val="2E9A689E"/>
    <w:rsid w:val="33AE0ADD"/>
    <w:rsid w:val="346534AA"/>
    <w:rsid w:val="3CFF2EB6"/>
    <w:rsid w:val="3F066411"/>
    <w:rsid w:val="40C259CA"/>
    <w:rsid w:val="453E2FB2"/>
    <w:rsid w:val="46E44703"/>
    <w:rsid w:val="48AE6DA5"/>
    <w:rsid w:val="4A7B537E"/>
    <w:rsid w:val="50BE2AA8"/>
    <w:rsid w:val="5BC433D0"/>
    <w:rsid w:val="5F0279C4"/>
    <w:rsid w:val="62423939"/>
    <w:rsid w:val="6BF863D7"/>
    <w:rsid w:val="7599720A"/>
    <w:rsid w:val="7C951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numPr>
        <w:ilvl w:val="1"/>
        <w:numId w:val="1"/>
      </w:numPr>
      <w:spacing w:before="260" w:after="260" w:line="416" w:lineRule="auto"/>
      <w:outlineLvl w:val="1"/>
    </w:pPr>
    <w:rPr>
      <w:rFonts w:ascii="Arial" w:hAnsi="Arial" w:eastAsia="黑体"/>
      <w:bCs/>
      <w:kern w:val="0"/>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3168</Words>
  <Characters>3808</Characters>
  <Lines>0</Lines>
  <Paragraphs>0</Paragraphs>
  <TotalTime>4</TotalTime>
  <ScaleCrop>false</ScaleCrop>
  <LinksUpToDate>false</LinksUpToDate>
  <CharactersWithSpaces>3854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2022-04-05T00:45:00Z</dcterms:created>
  <dc:creator>rentianlei</dc:creator>
  <cp:lastModifiedBy>LiLi</cp:lastModifiedBy>
  <dcterms:modified xsi:type="dcterms:W3CDTF">2022-04-07T00:31:22Z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4E5F6B86DD984E318A76D6B52359D09D</vt:lpwstr>
  </property>
</Properties>
</file>