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p>
    <w:p>
      <w:pPr>
        <w:snapToGrid w:val="0"/>
        <w:spacing w:line="360" w:lineRule="auto"/>
        <w:jc w:val="center"/>
        <w:rPr>
          <w:rFonts w:hint="eastAsia" w:ascii="宋体" w:hAnsi="宋体" w:eastAsia="宋体" w:cs="宋体"/>
          <w:sz w:val="28"/>
          <w:szCs w:val="28"/>
        </w:rPr>
      </w:pPr>
    </w:p>
    <w:p>
      <w:pPr>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厦门金龙联合汽车工业有限公司招标项目</w:t>
      </w: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sz w:val="24"/>
          <w:szCs w:val="24"/>
        </w:rPr>
      </w:pPr>
    </w:p>
    <w:p>
      <w:pPr>
        <w:snapToGrid w:val="0"/>
        <w:spacing w:line="360" w:lineRule="auto"/>
        <w:jc w:val="center"/>
        <w:rPr>
          <w:rFonts w:hint="eastAsia" w:ascii="宋体" w:hAnsi="宋体" w:eastAsia="宋体" w:cs="宋体"/>
          <w:kern w:val="0"/>
          <w:sz w:val="52"/>
          <w:szCs w:val="52"/>
        </w:rPr>
      </w:pPr>
      <w:r>
        <w:rPr>
          <w:rFonts w:hint="eastAsia" w:ascii="宋体" w:hAnsi="宋体" w:eastAsia="宋体" w:cs="宋体"/>
          <w:kern w:val="0"/>
          <w:sz w:val="52"/>
          <w:szCs w:val="52"/>
        </w:rPr>
        <w:t>招 标 文 件</w:t>
      </w:r>
    </w:p>
    <w:p>
      <w:pPr>
        <w:snapToGrid w:val="0"/>
        <w:spacing w:line="360" w:lineRule="auto"/>
        <w:jc w:val="center"/>
        <w:rPr>
          <w:rFonts w:hint="eastAsia" w:ascii="宋体" w:hAnsi="宋体" w:eastAsia="宋体" w:cs="宋体"/>
          <w:kern w:val="0"/>
          <w:sz w:val="52"/>
          <w:szCs w:val="52"/>
        </w:rPr>
      </w:pPr>
    </w:p>
    <w:p>
      <w:pPr>
        <w:spacing w:line="360" w:lineRule="auto"/>
        <w:jc w:val="center"/>
        <w:rPr>
          <w:rFonts w:hint="eastAsia" w:ascii="宋体" w:hAnsi="宋体" w:eastAsia="宋体" w:cs="宋体"/>
          <w:color w:val="auto"/>
          <w:sz w:val="30"/>
          <w:szCs w:val="30"/>
        </w:rPr>
      </w:pPr>
      <w:r>
        <w:rPr>
          <w:rFonts w:hint="eastAsia" w:ascii="宋体" w:hAnsi="宋体" w:eastAsia="宋体" w:cs="宋体"/>
          <w:color w:val="auto"/>
          <w:sz w:val="30"/>
          <w:szCs w:val="30"/>
        </w:rPr>
        <w:t xml:space="preserve">   项目名称：金龙客车年度活动搭建服务业务项目招标</w:t>
      </w:r>
    </w:p>
    <w:p>
      <w:pPr>
        <w:spacing w:line="360" w:lineRule="auto"/>
        <w:jc w:val="center"/>
        <w:rPr>
          <w:rFonts w:hint="eastAsia" w:ascii="宋体" w:hAnsi="宋体" w:eastAsia="宋体" w:cs="宋体"/>
          <w:color w:val="auto"/>
          <w:sz w:val="30"/>
          <w:szCs w:val="30"/>
        </w:rPr>
      </w:pPr>
    </w:p>
    <w:p>
      <w:pPr>
        <w:spacing w:line="360" w:lineRule="auto"/>
        <w:jc w:val="left"/>
        <w:rPr>
          <w:rFonts w:hint="default" w:ascii="宋体" w:hAnsi="宋体" w:eastAsia="宋体" w:cs="宋体"/>
          <w:color w:val="auto"/>
          <w:sz w:val="30"/>
          <w:szCs w:val="30"/>
          <w:lang w:val="en-US" w:eastAsia="zh-CN"/>
        </w:rPr>
      </w:pPr>
      <w:r>
        <w:rPr>
          <w:rFonts w:hint="eastAsia" w:ascii="宋体" w:hAnsi="宋体" w:eastAsia="宋体" w:cs="宋体"/>
          <w:color w:val="auto"/>
          <w:sz w:val="30"/>
          <w:szCs w:val="30"/>
        </w:rPr>
        <w:t xml:space="preserve">              项目编号：KLZB</w:t>
      </w:r>
      <w:r>
        <w:rPr>
          <w:rFonts w:hint="eastAsia" w:ascii="宋体" w:hAnsi="宋体" w:eastAsia="宋体" w:cs="宋体"/>
          <w:color w:val="auto"/>
          <w:sz w:val="30"/>
          <w:szCs w:val="30"/>
          <w:lang w:val="en-US" w:eastAsia="zh-CN"/>
        </w:rPr>
        <w:t>202204180001</w:t>
      </w:r>
    </w:p>
    <w:p>
      <w:pPr>
        <w:snapToGrid w:val="0"/>
        <w:spacing w:line="360" w:lineRule="auto"/>
        <w:jc w:val="center"/>
        <w:rPr>
          <w:rFonts w:hint="eastAsia" w:ascii="宋体" w:hAnsi="宋体" w:eastAsia="宋体" w:cs="宋体"/>
          <w:color w:val="auto"/>
          <w:kern w:val="0"/>
          <w:sz w:val="28"/>
          <w:szCs w:val="28"/>
        </w:rPr>
      </w:pPr>
    </w:p>
    <w:p>
      <w:pPr>
        <w:snapToGrid w:val="0"/>
        <w:spacing w:line="360" w:lineRule="auto"/>
        <w:jc w:val="center"/>
        <w:rPr>
          <w:rFonts w:hint="eastAsia" w:ascii="宋体" w:hAnsi="宋体" w:eastAsia="宋体" w:cs="宋体"/>
          <w:kern w:val="0"/>
          <w:sz w:val="28"/>
          <w:szCs w:val="28"/>
        </w:rPr>
      </w:pPr>
    </w:p>
    <w:p>
      <w:pPr>
        <w:snapToGrid w:val="0"/>
        <w:spacing w:line="360" w:lineRule="auto"/>
        <w:jc w:val="both"/>
        <w:rPr>
          <w:rFonts w:hint="eastAsia" w:ascii="宋体" w:hAnsi="宋体" w:eastAsia="宋体" w:cs="宋体"/>
          <w:kern w:val="0"/>
          <w:sz w:val="28"/>
          <w:szCs w:val="28"/>
        </w:rPr>
      </w:pPr>
    </w:p>
    <w:p>
      <w:pPr>
        <w:snapToGrid w:val="0"/>
        <w:spacing w:line="360" w:lineRule="auto"/>
        <w:jc w:val="center"/>
        <w:rPr>
          <w:rFonts w:hint="eastAsia" w:ascii="宋体" w:hAnsi="宋体" w:eastAsia="宋体" w:cs="宋体"/>
          <w:kern w:val="0"/>
          <w:sz w:val="28"/>
          <w:szCs w:val="28"/>
        </w:rPr>
      </w:pPr>
    </w:p>
    <w:p>
      <w:pPr>
        <w:snapToGrid w:val="0"/>
        <w:spacing w:line="360" w:lineRule="auto"/>
        <w:rPr>
          <w:rFonts w:hint="eastAsia" w:ascii="宋体" w:hAnsi="宋体" w:eastAsia="宋体" w:cs="宋体"/>
          <w:kern w:val="0"/>
          <w:sz w:val="28"/>
          <w:szCs w:val="28"/>
        </w:rPr>
      </w:pPr>
    </w:p>
    <w:p>
      <w:pPr>
        <w:spacing w:line="360" w:lineRule="auto"/>
        <w:ind w:firstLine="2100" w:firstLineChars="750"/>
        <w:rPr>
          <w:rFonts w:hint="eastAsia" w:ascii="宋体" w:hAnsi="宋体" w:eastAsia="宋体" w:cs="宋体"/>
          <w:sz w:val="28"/>
          <w:szCs w:val="28"/>
        </w:rPr>
      </w:pPr>
      <w:r>
        <w:rPr>
          <w:rFonts w:hint="eastAsia" w:ascii="宋体" w:hAnsi="宋体" w:eastAsia="宋体" w:cs="宋体"/>
          <w:sz w:val="28"/>
          <w:szCs w:val="28"/>
        </w:rPr>
        <w:t>招标方：</w:t>
      </w:r>
      <w:r>
        <w:rPr>
          <w:rFonts w:hint="eastAsia" w:ascii="宋体" w:hAnsi="宋体" w:eastAsia="宋体" w:cs="宋体"/>
          <w:b/>
          <w:sz w:val="28"/>
          <w:szCs w:val="28"/>
        </w:rPr>
        <w:t>厦门金龙联合汽车工业有限公司</w:t>
      </w:r>
    </w:p>
    <w:p>
      <w:pPr>
        <w:spacing w:line="360" w:lineRule="auto"/>
        <w:rPr>
          <w:rFonts w:hint="eastAsia" w:ascii="宋体" w:hAnsi="宋体" w:eastAsia="宋体" w:cs="宋体"/>
          <w:color w:val="auto"/>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color w:val="0070C0"/>
          <w:sz w:val="28"/>
          <w:szCs w:val="28"/>
        </w:rPr>
        <w:t xml:space="preserve">     </w:t>
      </w:r>
      <w:r>
        <w:rPr>
          <w:rFonts w:hint="eastAsia" w:ascii="宋体" w:hAnsi="宋体" w:eastAsia="宋体" w:cs="宋体"/>
          <w:color w:val="auto"/>
          <w:sz w:val="28"/>
          <w:szCs w:val="28"/>
        </w:rPr>
        <w:t xml:space="preserve">  联系人：</w:t>
      </w:r>
      <w:r>
        <w:rPr>
          <w:rFonts w:hint="eastAsia" w:ascii="宋体" w:hAnsi="宋体" w:eastAsia="宋体" w:cs="宋体"/>
          <w:color w:val="auto"/>
          <w:sz w:val="28"/>
          <w:szCs w:val="28"/>
          <w:lang w:eastAsia="zh-CN"/>
        </w:rPr>
        <w:t>张凯</w:t>
      </w:r>
    </w:p>
    <w:p>
      <w:pPr>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               电  话：</w:t>
      </w:r>
      <w:r>
        <w:rPr>
          <w:rFonts w:hint="eastAsia" w:ascii="宋体" w:hAnsi="宋体" w:eastAsia="宋体" w:cs="宋体"/>
          <w:color w:val="auto"/>
          <w:sz w:val="28"/>
          <w:szCs w:val="28"/>
          <w:lang w:val="en-US" w:eastAsia="zh-CN"/>
        </w:rPr>
        <w:t>0592-6371759</w:t>
      </w:r>
    </w:p>
    <w:p>
      <w:pPr>
        <w:spacing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日</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2022年4月18日</w:t>
      </w:r>
    </w:p>
    <w:p>
      <w:pPr>
        <w:spacing w:line="360" w:lineRule="auto"/>
        <w:rPr>
          <w:rFonts w:hint="eastAsia" w:ascii="宋体" w:hAnsi="宋体" w:eastAsia="宋体" w:cs="宋体"/>
          <w:color w:val="0070C0"/>
          <w:sz w:val="28"/>
          <w:szCs w:val="28"/>
          <w:lang w:val="en-US" w:eastAsia="zh-CN"/>
        </w:rPr>
      </w:pPr>
    </w:p>
    <w:p>
      <w:pPr>
        <w:rPr>
          <w:rFonts w:hint="eastAsia" w:ascii="宋体" w:hAnsi="宋体" w:eastAsia="宋体" w:cs="宋体"/>
          <w:szCs w:val="28"/>
        </w:rPr>
      </w:pPr>
    </w:p>
    <w:p>
      <w:pPr>
        <w:jc w:val="center"/>
        <w:rPr>
          <w:rFonts w:hint="eastAsia" w:ascii="宋体" w:hAnsi="宋体" w:eastAsia="宋体" w:cs="宋体"/>
          <w:sz w:val="36"/>
          <w:szCs w:val="36"/>
        </w:rPr>
      </w:pPr>
      <w:r>
        <w:rPr>
          <w:rFonts w:hint="eastAsia" w:ascii="宋体" w:hAnsi="宋体" w:eastAsia="宋体" w:cs="宋体"/>
          <w:sz w:val="36"/>
          <w:szCs w:val="36"/>
        </w:rPr>
        <w:t>目录</w:t>
      </w:r>
    </w:p>
    <w:p>
      <w:pPr>
        <w:pStyle w:val="12"/>
        <w:rPr>
          <w:rFonts w:hint="eastAsia" w:ascii="宋体" w:hAnsi="宋体" w:eastAsia="宋体" w:cs="宋体"/>
          <w:szCs w:val="22"/>
        </w:rPr>
      </w:pP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TOC \o "1-2" \h \z \u </w:instrText>
      </w:r>
      <w:r>
        <w:rPr>
          <w:rFonts w:hint="eastAsia" w:ascii="宋体" w:hAnsi="宋体" w:eastAsia="宋体" w:cs="宋体"/>
          <w:sz w:val="24"/>
          <w:szCs w:val="36"/>
        </w:rPr>
        <w:fldChar w:fldCharType="separate"/>
      </w: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"_Toc40105010"</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公开招标公告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"_Toc40105011"</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"_Toc40105012"</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_Toc40105012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"_Toc40105013"</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附件一 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"_Toc40105014"</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附件二 法定代表人授权委托书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"_Toc40105015"</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附件三 投标供应商情况表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"_Toc40105016"</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附件四 报价一览表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"_Toc40105017"</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 xml:space="preserve">附件五 </w:t>
      </w:r>
      <w:r>
        <w:rPr>
          <w:rStyle w:val="14"/>
          <w:rFonts w:hint="eastAsia" w:ascii="宋体" w:hAnsi="宋体" w:eastAsia="宋体" w:cs="宋体"/>
          <w:lang w:eastAsia="zh-CN"/>
        </w:rPr>
        <w:t>服务</w:t>
      </w:r>
      <w:r>
        <w:rPr>
          <w:rStyle w:val="14"/>
          <w:rFonts w:hint="eastAsia" w:ascii="宋体" w:hAnsi="宋体" w:eastAsia="宋体" w:cs="宋体"/>
        </w:rPr>
        <w:t>保证承诺书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"_Toc40105018"</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附件六 廉洁承诺书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Cs w:val="22"/>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"_Toc40105019"</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附件七 投标资格声明函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_Toc40105019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2"/>
        <w:rPr>
          <w:rFonts w:hint="eastAsia" w:ascii="宋体" w:hAnsi="宋体" w:eastAsia="宋体" w:cs="宋体"/>
          <w:sz w:val="24"/>
          <w:szCs w:val="36"/>
        </w:rPr>
      </w:pP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"_Toc40105020"</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附件八 近三年重要客户名单及服务项目</w:t>
      </w:r>
      <w:r>
        <w:rPr>
          <w:rFonts w:hint="eastAsia" w:ascii="宋体" w:hAnsi="宋体" w:eastAsia="宋体" w:cs="宋体"/>
        </w:rPr>
        <w:tab/>
      </w:r>
      <w:r>
        <w:rPr>
          <w:rFonts w:hint="eastAsia" w:ascii="宋体" w:hAnsi="宋体" w:eastAsia="宋体" w:cs="宋体"/>
          <w:lang w:val="en-US" w:eastAsia="zh-CN"/>
        </w:rPr>
        <w:t>19</w:t>
      </w:r>
      <w:r>
        <w:rPr>
          <w:rFonts w:hint="eastAsia" w:ascii="宋体" w:hAnsi="宋体" w:eastAsia="宋体" w:cs="宋体"/>
        </w:rPr>
        <w:fldChar w:fldCharType="end"/>
      </w:r>
      <w:r>
        <w:rPr>
          <w:rFonts w:hint="eastAsia" w:ascii="宋体" w:hAnsi="宋体" w:eastAsia="宋体" w:cs="宋体"/>
          <w:sz w:val="24"/>
          <w:szCs w:val="36"/>
        </w:rPr>
        <w:fldChar w:fldCharType="end"/>
      </w:r>
    </w:p>
    <w:p>
      <w:pPr>
        <w:pStyle w:val="12"/>
        <w:rPr>
          <w:rFonts w:hint="eastAsia" w:ascii="宋体" w:hAnsi="宋体" w:eastAsia="宋体" w:cs="宋体"/>
          <w:sz w:val="24"/>
          <w:szCs w:val="36"/>
        </w:rPr>
      </w:pP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TOC \o "1-2" \h \z \u </w:instrText>
      </w:r>
      <w:r>
        <w:rPr>
          <w:rFonts w:hint="eastAsia" w:ascii="宋体" w:hAnsi="宋体" w:eastAsia="宋体" w:cs="宋体"/>
          <w:sz w:val="24"/>
          <w:szCs w:val="36"/>
        </w:rPr>
        <w:fldChar w:fldCharType="separate"/>
      </w:r>
      <w:r>
        <w:rPr>
          <w:rFonts w:hint="eastAsia" w:ascii="宋体" w:hAnsi="宋体" w:eastAsia="宋体" w:cs="宋体"/>
        </w:rPr>
        <w:fldChar w:fldCharType="begin"/>
      </w:r>
      <w:r>
        <w:rPr>
          <w:rStyle w:val="14"/>
          <w:rFonts w:hint="eastAsia" w:ascii="宋体" w:hAnsi="宋体" w:eastAsia="宋体" w:cs="宋体"/>
        </w:rPr>
        <w:instrText xml:space="preserve"> </w:instrText>
      </w:r>
      <w:r>
        <w:rPr>
          <w:rFonts w:hint="eastAsia" w:ascii="宋体" w:hAnsi="宋体" w:eastAsia="宋体" w:cs="宋体"/>
        </w:rPr>
        <w:instrText xml:space="preserve">HYPERLINK \l "_Toc40105020"</w:instrText>
      </w:r>
      <w:r>
        <w:rPr>
          <w:rStyle w:val="14"/>
          <w:rFonts w:hint="eastAsia" w:ascii="宋体" w:hAnsi="宋体" w:eastAsia="宋体" w:cs="宋体"/>
        </w:rPr>
        <w:instrText xml:space="preserve"> </w:instrText>
      </w:r>
      <w:r>
        <w:rPr>
          <w:rFonts w:hint="eastAsia" w:ascii="宋体" w:hAnsi="宋体" w:eastAsia="宋体" w:cs="宋体"/>
        </w:rPr>
        <w:fldChar w:fldCharType="separate"/>
      </w:r>
      <w:r>
        <w:rPr>
          <w:rStyle w:val="14"/>
          <w:rFonts w:hint="eastAsia" w:ascii="宋体" w:hAnsi="宋体" w:eastAsia="宋体" w:cs="宋体"/>
        </w:rPr>
        <w:t>附件</w:t>
      </w:r>
      <w:r>
        <w:rPr>
          <w:rStyle w:val="14"/>
          <w:rFonts w:hint="eastAsia" w:ascii="宋体" w:hAnsi="宋体" w:eastAsia="宋体" w:cs="宋体"/>
          <w:lang w:eastAsia="zh-CN"/>
        </w:rPr>
        <w:t>九</w:t>
      </w:r>
      <w:r>
        <w:rPr>
          <w:rStyle w:val="14"/>
          <w:rFonts w:hint="eastAsia" w:ascii="宋体" w:hAnsi="宋体" w:eastAsia="宋体" w:cs="宋体"/>
        </w:rPr>
        <w:t xml:space="preserve"> 采购招标综合评分表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_Toc40105020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sz w:val="24"/>
          <w:szCs w:val="36"/>
        </w:rPr>
        <w:fldChar w:fldCharType="end"/>
      </w: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sz w:val="36"/>
          <w:szCs w:val="36"/>
        </w:rPr>
      </w:pPr>
      <w:r>
        <w:rPr>
          <w:rFonts w:hint="eastAsia" w:ascii="宋体" w:hAnsi="宋体" w:eastAsia="宋体" w:cs="宋体"/>
          <w:sz w:val="24"/>
          <w:szCs w:val="36"/>
        </w:rPr>
        <w:br w:type="column"/>
      </w:r>
      <w:bookmarkStart w:id="0" w:name="_Toc39129404"/>
      <w:bookmarkStart w:id="1" w:name="_Toc39133649"/>
      <w:bookmarkStart w:id="2" w:name="_Toc40105010"/>
      <w:bookmarkStart w:id="3" w:name="_Toc39133512"/>
      <w:r>
        <w:rPr>
          <w:rFonts w:hint="eastAsia" w:ascii="宋体" w:hAnsi="宋体" w:eastAsia="宋体" w:cs="宋体"/>
          <w:b w:val="0"/>
          <w:sz w:val="36"/>
          <w:szCs w:val="36"/>
        </w:rPr>
        <w:t>公开招标公告</w:t>
      </w:r>
      <w:bookmarkEnd w:id="0"/>
      <w:bookmarkEnd w:id="1"/>
      <w:bookmarkEnd w:id="2"/>
      <w:bookmarkEnd w:id="3"/>
    </w:p>
    <w:tbl>
      <w:tblPr>
        <w:tblStyle w:val="15"/>
        <w:tblW w:w="102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11" w:hRule="exact"/>
          <w:jc w:val="center"/>
        </w:trPr>
        <w:tc>
          <w:tcPr>
            <w:tcW w:w="71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项号</w:t>
            </w:r>
          </w:p>
        </w:tc>
        <w:tc>
          <w:tcPr>
            <w:tcW w:w="1896"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主题</w:t>
            </w:r>
          </w:p>
        </w:tc>
        <w:tc>
          <w:tcPr>
            <w:tcW w:w="760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896" w:type="dxa"/>
            <w:vAlign w:val="center"/>
          </w:tcPr>
          <w:p>
            <w:pPr>
              <w:jc w:val="left"/>
              <w:rPr>
                <w:rFonts w:hint="eastAsia" w:ascii="宋体" w:hAnsi="宋体" w:eastAsia="宋体" w:cs="宋体"/>
                <w:szCs w:val="21"/>
              </w:rPr>
            </w:pPr>
            <w:r>
              <w:rPr>
                <w:rFonts w:hint="eastAsia" w:ascii="宋体" w:hAnsi="宋体" w:eastAsia="宋体" w:cs="宋体"/>
                <w:szCs w:val="21"/>
              </w:rPr>
              <w:t>招标人</w:t>
            </w:r>
          </w:p>
        </w:tc>
        <w:tc>
          <w:tcPr>
            <w:tcW w:w="7600" w:type="dxa"/>
            <w:vAlign w:val="center"/>
          </w:tcPr>
          <w:p>
            <w:pPr>
              <w:jc w:val="left"/>
              <w:rPr>
                <w:rFonts w:hint="eastAsia" w:ascii="宋体" w:hAnsi="宋体" w:eastAsia="宋体" w:cs="宋体"/>
                <w:szCs w:val="21"/>
              </w:rPr>
            </w:pPr>
            <w:r>
              <w:rPr>
                <w:rFonts w:hint="eastAsia" w:ascii="宋体" w:hAnsi="宋体" w:eastAsia="宋体" w:cs="宋体"/>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招标执行单位</w:t>
            </w:r>
          </w:p>
        </w:tc>
        <w:tc>
          <w:tcPr>
            <w:tcW w:w="7600" w:type="dxa"/>
            <w:vAlign w:val="center"/>
          </w:tcPr>
          <w:p>
            <w:pPr>
              <w:rPr>
                <w:rFonts w:hint="eastAsia" w:ascii="宋体" w:hAnsi="宋体" w:eastAsia="宋体" w:cs="宋体"/>
                <w:szCs w:val="21"/>
              </w:rPr>
            </w:pPr>
            <w:r>
              <w:rPr>
                <w:rFonts w:hint="eastAsia" w:ascii="宋体" w:hAnsi="宋体" w:eastAsia="宋体" w:cs="宋体"/>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89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60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金龙客车年度活动搭建服务业务项目招标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招标项目编号</w:t>
            </w:r>
          </w:p>
        </w:tc>
        <w:tc>
          <w:tcPr>
            <w:tcW w:w="7600" w:type="dxa"/>
            <w:vAlign w:val="center"/>
          </w:tcPr>
          <w:p>
            <w:pPr>
              <w:rPr>
                <w:rFonts w:hint="eastAsia" w:ascii="宋体" w:hAnsi="宋体" w:eastAsia="宋体" w:cs="宋体"/>
                <w:szCs w:val="21"/>
              </w:rPr>
            </w:pPr>
            <w:r>
              <w:rPr>
                <w:rFonts w:hint="eastAsia" w:ascii="宋体" w:hAnsi="宋体" w:eastAsia="宋体" w:cs="宋体"/>
                <w:szCs w:val="21"/>
              </w:rPr>
              <w:t>KLZB2022041</w:t>
            </w:r>
            <w:r>
              <w:rPr>
                <w:rFonts w:hint="eastAsia" w:ascii="宋体" w:hAnsi="宋体" w:eastAsia="宋体" w:cs="宋体"/>
                <w:szCs w:val="21"/>
                <w:lang w:val="en-US" w:eastAsia="zh-CN"/>
              </w:rPr>
              <w:t>8</w:t>
            </w:r>
            <w:r>
              <w:rPr>
                <w:rFonts w:hint="eastAsia" w:ascii="宋体" w:hAnsi="宋体" w:eastAsia="宋体" w:cs="宋体"/>
                <w:szCs w:val="21"/>
              </w:rPr>
              <w:t>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5</w:t>
            </w:r>
          </w:p>
        </w:tc>
        <w:tc>
          <w:tcPr>
            <w:tcW w:w="1896" w:type="dxa"/>
            <w:vAlign w:val="center"/>
          </w:tcPr>
          <w:p>
            <w:pPr>
              <w:rPr>
                <w:rFonts w:hint="eastAsia" w:ascii="宋体" w:hAnsi="宋体" w:eastAsia="宋体" w:cs="宋体"/>
                <w:szCs w:val="21"/>
                <w:lang w:val="en-US" w:eastAsia="zh-CN"/>
              </w:rPr>
            </w:pPr>
            <w:r>
              <w:rPr>
                <w:rFonts w:hint="eastAsia" w:ascii="宋体" w:hAnsi="宋体" w:eastAsia="宋体" w:cs="宋体"/>
                <w:szCs w:val="21"/>
                <w:lang w:val="en-US" w:eastAsia="zh-CN"/>
              </w:rPr>
              <w:t>项目服务时间</w:t>
            </w:r>
          </w:p>
        </w:tc>
        <w:tc>
          <w:tcPr>
            <w:tcW w:w="7600" w:type="dxa"/>
            <w:vAlign w:val="center"/>
          </w:tcPr>
          <w:p>
            <w:pPr>
              <w:rPr>
                <w:rFonts w:hint="eastAsia" w:ascii="宋体" w:hAnsi="宋体" w:eastAsia="宋体" w:cs="宋体"/>
                <w:szCs w:val="21"/>
              </w:rPr>
            </w:pPr>
            <w:r>
              <w:rPr>
                <w:rFonts w:hint="eastAsia" w:ascii="宋体" w:hAnsi="宋体" w:eastAsia="宋体" w:cs="宋体"/>
                <w:color w:val="auto"/>
                <w:szCs w:val="21"/>
              </w:rPr>
              <w:t>2022年4月—2024年4月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p>
        </w:tc>
        <w:tc>
          <w:tcPr>
            <w:tcW w:w="1896"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标的金额</w:t>
            </w:r>
          </w:p>
        </w:tc>
        <w:tc>
          <w:tcPr>
            <w:tcW w:w="7600" w:type="dxa"/>
            <w:vAlign w:val="center"/>
          </w:tcPr>
          <w:p>
            <w:pPr>
              <w:rPr>
                <w:rFonts w:hint="eastAsia" w:ascii="宋体" w:hAnsi="宋体" w:eastAsia="宋体" w:cs="宋体"/>
                <w:szCs w:val="21"/>
                <w:lang w:eastAsia="zh-CN"/>
              </w:rPr>
            </w:pPr>
            <w:r>
              <w:rPr>
                <w:rFonts w:hint="eastAsia" w:ascii="宋体" w:hAnsi="宋体" w:eastAsia="宋体" w:cs="宋体"/>
                <w:szCs w:val="21"/>
                <w:lang w:eastAsia="zh-CN"/>
              </w:rPr>
              <w:t>项目总金额不超过人民币柒拾万圆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val="en-US" w:eastAsia="zh-CN"/>
              </w:rPr>
              <w:t>7</w:t>
            </w:r>
          </w:p>
        </w:tc>
        <w:tc>
          <w:tcPr>
            <w:tcW w:w="189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招标文件售价</w:t>
            </w:r>
          </w:p>
        </w:tc>
        <w:tc>
          <w:tcPr>
            <w:tcW w:w="7600" w:type="dxa"/>
            <w:vAlign w:val="center"/>
          </w:tcPr>
          <w:p>
            <w:pPr>
              <w:rPr>
                <w:rFonts w:hint="eastAsia" w:ascii="宋体" w:hAnsi="宋体" w:eastAsia="宋体" w:cs="宋体"/>
                <w:color w:val="auto"/>
                <w:szCs w:val="21"/>
              </w:rPr>
            </w:pPr>
            <w:bookmarkStart w:id="4" w:name="_Toc39133651"/>
            <w:bookmarkStart w:id="5" w:name="_Toc39133514"/>
            <w:r>
              <w:rPr>
                <w:rFonts w:hint="eastAsia" w:ascii="宋体" w:hAnsi="宋体" w:eastAsia="宋体" w:cs="宋体"/>
                <w:color w:val="auto"/>
                <w:szCs w:val="21"/>
              </w:rPr>
              <w:t>￥0</w:t>
            </w:r>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896" w:type="dxa"/>
            <w:vAlign w:val="center"/>
          </w:tcPr>
          <w:p>
            <w:pPr>
              <w:rPr>
                <w:rFonts w:hint="eastAsia" w:ascii="宋体" w:hAnsi="宋体" w:eastAsia="宋体" w:cs="宋体"/>
                <w:szCs w:val="21"/>
              </w:rPr>
            </w:pPr>
            <w:r>
              <w:rPr>
                <w:rFonts w:hint="eastAsia" w:ascii="宋体" w:hAnsi="宋体" w:eastAsia="宋体" w:cs="宋体"/>
                <w:szCs w:val="21"/>
              </w:rPr>
              <w:t>招标文件领取</w:t>
            </w:r>
          </w:p>
        </w:tc>
        <w:tc>
          <w:tcPr>
            <w:tcW w:w="7600" w:type="dxa"/>
            <w:vAlign w:val="center"/>
          </w:tcPr>
          <w:p>
            <w:pPr>
              <w:rPr>
                <w:rFonts w:hint="eastAsia" w:ascii="宋体" w:hAnsi="宋体" w:eastAsia="宋体" w:cs="宋体"/>
                <w:szCs w:val="21"/>
              </w:rPr>
            </w:pPr>
            <w:bookmarkStart w:id="6" w:name="_Toc39133652"/>
            <w:bookmarkStart w:id="7" w:name="_Toc39133515"/>
            <w:r>
              <w:rPr>
                <w:rFonts w:hint="eastAsia" w:ascii="宋体" w:hAnsi="宋体" w:eastAsia="宋体" w:cs="宋体"/>
                <w:szCs w:val="21"/>
              </w:rPr>
              <w:t>投标人根据招标公告联系招标项目负责人获取</w:t>
            </w:r>
            <w:bookmarkEnd w:id="6"/>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551" w:hRule="exact"/>
          <w:jc w:val="center"/>
        </w:trPr>
        <w:tc>
          <w:tcPr>
            <w:tcW w:w="71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896"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投标文件</w:t>
            </w:r>
          </w:p>
          <w:p>
            <w:pPr>
              <w:overflowPunct w:val="0"/>
              <w:spacing w:line="240" w:lineRule="atLeast"/>
              <w:rPr>
                <w:rFonts w:hint="eastAsia" w:ascii="宋体" w:hAnsi="宋体" w:eastAsia="宋体" w:cs="宋体"/>
                <w:szCs w:val="21"/>
              </w:rPr>
            </w:pPr>
            <w:r>
              <w:rPr>
                <w:rFonts w:hint="eastAsia" w:ascii="宋体" w:hAnsi="宋体" w:eastAsia="宋体" w:cs="宋体"/>
                <w:szCs w:val="21"/>
              </w:rPr>
              <w:t>接收信息</w:t>
            </w:r>
          </w:p>
        </w:tc>
        <w:tc>
          <w:tcPr>
            <w:tcW w:w="7600" w:type="dxa"/>
            <w:vAlign w:val="center"/>
          </w:tcPr>
          <w:p>
            <w:pPr>
              <w:pStyle w:val="8"/>
              <w:rPr>
                <w:rFonts w:hint="eastAsia" w:ascii="宋体" w:hAnsi="宋体" w:eastAsia="宋体" w:cs="宋体"/>
                <w:color w:val="0070C0"/>
                <w:sz w:val="21"/>
                <w:szCs w:val="21"/>
              </w:rPr>
            </w:pPr>
            <w:r>
              <w:rPr>
                <w:rFonts w:hint="eastAsia" w:ascii="宋体" w:hAnsi="宋体" w:eastAsia="宋体" w:cs="宋体"/>
                <w:sz w:val="21"/>
                <w:szCs w:val="21"/>
              </w:rPr>
              <w:t>投标文件接收截止时间：</w:t>
            </w:r>
            <w:r>
              <w:rPr>
                <w:rFonts w:hint="eastAsia" w:ascii="宋体" w:hAnsi="宋体" w:eastAsia="宋体" w:cs="宋体"/>
                <w:sz w:val="21"/>
                <w:szCs w:val="21"/>
                <w:u w:val="single"/>
                <w:lang w:val="en-US" w:eastAsia="zh-CN"/>
              </w:rPr>
              <w:t>2022</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hAnsi="宋体" w:eastAsia="宋体" w:cs="宋体"/>
                <w:sz w:val="21"/>
                <w:szCs w:val="21"/>
                <w:u w:val="single"/>
                <w:lang w:val="en-US" w:eastAsia="zh-CN"/>
              </w:rPr>
              <w:t>4</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hAnsi="宋体" w:eastAsia="宋体" w:cs="宋体"/>
                <w:sz w:val="21"/>
                <w:szCs w:val="21"/>
                <w:u w:val="single"/>
                <w:lang w:val="en-US" w:eastAsia="zh-CN"/>
              </w:rPr>
              <w:t>28</w:t>
            </w:r>
            <w:r>
              <w:rPr>
                <w:rFonts w:hint="eastAsia" w:ascii="宋体" w:hAnsi="宋体" w:eastAsia="宋体" w:cs="宋体"/>
                <w:sz w:val="21"/>
                <w:szCs w:val="21"/>
              </w:rPr>
              <w:t>日 （周</w:t>
            </w:r>
            <w:r>
              <w:rPr>
                <w:rFonts w:hint="eastAsia" w:hAnsi="宋体" w:eastAsia="宋体" w:cs="宋体"/>
                <w:sz w:val="21"/>
                <w:szCs w:val="21"/>
                <w:lang w:val="en-US" w:eastAsia="zh-CN"/>
              </w:rPr>
              <w:t>四</w:t>
            </w:r>
            <w:r>
              <w:rPr>
                <w:rFonts w:hint="eastAsia" w:ascii="宋体" w:hAnsi="宋体" w:eastAsia="宋体" w:cs="宋体"/>
                <w:sz w:val="21"/>
                <w:szCs w:val="21"/>
              </w:rPr>
              <w:t>）</w:t>
            </w:r>
          </w:p>
          <w:p>
            <w:pPr>
              <w:pStyle w:val="8"/>
              <w:rPr>
                <w:rFonts w:hint="eastAsia" w:ascii="宋体" w:hAnsi="宋体" w:eastAsia="宋体" w:cs="宋体"/>
                <w:color w:val="FF0000"/>
                <w:sz w:val="21"/>
                <w:szCs w:val="21"/>
              </w:rPr>
            </w:pPr>
            <w:r>
              <w:rPr>
                <w:rFonts w:hint="eastAsia" w:ascii="宋体" w:hAnsi="宋体" w:eastAsia="宋体" w:cs="宋体"/>
                <w:sz w:val="21"/>
                <w:szCs w:val="21"/>
              </w:rPr>
              <w:t>投标文件接收地址：</w:t>
            </w:r>
            <w:r>
              <w:rPr>
                <w:rFonts w:hint="eastAsia" w:ascii="宋体" w:hAnsi="宋体" w:eastAsia="宋体" w:cs="宋体"/>
                <w:color w:val="auto"/>
                <w:sz w:val="21"/>
                <w:szCs w:val="21"/>
              </w:rPr>
              <w:t>厦门市集美区金龙路9号厦门金龙联合汽车工业有限公司招标中心 邮编：361023    联络人：林雪芳  电话： 0592-6370049</w:t>
            </w:r>
          </w:p>
          <w:p>
            <w:pPr>
              <w:pStyle w:val="8"/>
              <w:rPr>
                <w:rFonts w:hint="eastAsia" w:ascii="宋体" w:hAnsi="宋体" w:eastAsia="宋体" w:cs="宋体"/>
                <w:sz w:val="21"/>
                <w:szCs w:val="21"/>
              </w:rPr>
            </w:pPr>
            <w:r>
              <w:rPr>
                <w:rFonts w:hint="eastAsia" w:ascii="宋体" w:hAnsi="宋体" w:eastAsia="宋体" w:cs="宋体"/>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ascii="宋体" w:hAnsi="宋体" w:eastAsia="宋体" w:cs="宋体"/>
                <w:sz w:val="21"/>
                <w:szCs w:val="21"/>
              </w:rPr>
            </w:pPr>
            <w:r>
              <w:rPr>
                <w:rFonts w:hint="eastAsia" w:ascii="宋体" w:hAnsi="宋体" w:eastAsia="宋体" w:cs="宋体"/>
                <w:sz w:val="21"/>
                <w:szCs w:val="21"/>
              </w:rPr>
              <w:t>注意：投标人在投寄交件后，需邮件回复标书快递单号以及提供投标保证金电子回执。回复邮箱地址linxf@mail.king-long.com.cn</w:t>
            </w:r>
          </w:p>
          <w:p>
            <w:pPr>
              <w:overflowPunct w:val="0"/>
              <w:spacing w:line="240" w:lineRule="atLeast"/>
              <w:rPr>
                <w:rFonts w:hint="eastAsia" w:ascii="宋体" w:hAnsi="宋体" w:eastAsia="宋体" w:cs="宋体"/>
                <w:szCs w:val="21"/>
              </w:rPr>
            </w:pPr>
            <w:r>
              <w:rPr>
                <w:rFonts w:hint="eastAsia" w:ascii="宋体" w:hAnsi="宋体" w:eastAsia="宋体" w:cs="宋体"/>
                <w:kern w:val="2"/>
                <w:sz w:val="21"/>
                <w:szCs w:val="21"/>
                <w:lang w:val="en-US" w:eastAsia="zh-CN" w:bidi="ar-SA"/>
              </w:rPr>
              <w:t>注意：①非邮寄方式（邮寄方式指快件上的信息能证明是第三方快递公司的有效方式）或逾期送达的投标文件恕不接受。②未于快递封面注明函件内容，导致开标遗漏，后果由投标单位自行承担。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85" w:hRule="exact"/>
          <w:jc w:val="center"/>
        </w:trPr>
        <w:tc>
          <w:tcPr>
            <w:tcW w:w="710" w:type="dxa"/>
            <w:vAlign w:val="center"/>
          </w:tcPr>
          <w:p>
            <w:pPr>
              <w:overflowPunct w:val="0"/>
              <w:spacing w:line="24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896"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w:t>
            </w:r>
          </w:p>
        </w:tc>
        <w:tc>
          <w:tcPr>
            <w:tcW w:w="760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开标、评标时间：</w:t>
            </w:r>
            <w:r>
              <w:rPr>
                <w:rFonts w:hint="eastAsia" w:ascii="宋体" w:hAnsi="宋体" w:eastAsia="宋体" w:cs="宋体"/>
                <w:color w:val="auto"/>
                <w:szCs w:val="21"/>
                <w:u w:val="single"/>
                <w:lang w:val="en-US" w:eastAsia="zh-CN"/>
              </w:rPr>
              <w:t>2022</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4</w:t>
            </w:r>
            <w:r>
              <w:rPr>
                <w:rFonts w:hint="eastAsia" w:ascii="宋体" w:hAnsi="宋体" w:eastAsia="宋体" w:cs="宋体"/>
                <w:color w:val="auto"/>
                <w:szCs w:val="21"/>
              </w:rPr>
              <w:t>月</w:t>
            </w:r>
            <w:r>
              <w:rPr>
                <w:rFonts w:hint="eastAsia" w:ascii="宋体" w:hAnsi="宋体" w:eastAsia="宋体" w:cs="宋体"/>
                <w:color w:val="auto"/>
                <w:szCs w:val="21"/>
                <w:u w:val="single"/>
                <w:lang w:val="en-US" w:eastAsia="zh-CN"/>
              </w:rPr>
              <w:t>29</w:t>
            </w:r>
            <w:r>
              <w:rPr>
                <w:rFonts w:hint="eastAsia" w:ascii="宋体" w:hAnsi="宋体" w:eastAsia="宋体" w:cs="宋体"/>
                <w:color w:val="auto"/>
                <w:szCs w:val="21"/>
              </w:rPr>
              <w:t>日 （周</w:t>
            </w:r>
            <w:r>
              <w:rPr>
                <w:rFonts w:hint="eastAsia" w:ascii="宋体" w:hAnsi="宋体" w:eastAsia="宋体" w:cs="宋体"/>
                <w:color w:val="auto"/>
                <w:szCs w:val="21"/>
                <w:lang w:val="en-US" w:eastAsia="zh-CN"/>
              </w:rPr>
              <w:t>五</w:t>
            </w:r>
            <w:r>
              <w:rPr>
                <w:rFonts w:hint="eastAsia" w:ascii="宋体" w:hAnsi="宋体" w:eastAsia="宋体" w:cs="宋体"/>
                <w:color w:val="auto"/>
                <w:szCs w:val="21"/>
              </w:rPr>
              <w:t>）</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271" w:hRule="exact"/>
          <w:jc w:val="center"/>
        </w:trPr>
        <w:tc>
          <w:tcPr>
            <w:tcW w:w="71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1896" w:type="dxa"/>
            <w:vAlign w:val="center"/>
          </w:tcPr>
          <w:p>
            <w:pPr>
              <w:overflowPunct w:val="0"/>
              <w:spacing w:line="240" w:lineRule="auto"/>
              <w:jc w:val="left"/>
              <w:rPr>
                <w:rFonts w:hint="eastAsia" w:ascii="宋体" w:hAnsi="宋体" w:eastAsia="宋体" w:cs="宋体"/>
                <w:szCs w:val="21"/>
              </w:rPr>
            </w:pPr>
            <w:r>
              <w:rPr>
                <w:rFonts w:hint="eastAsia" w:ascii="宋体" w:hAnsi="宋体" w:eastAsia="宋体" w:cs="宋体"/>
                <w:sz w:val="21"/>
                <w:szCs w:val="21"/>
              </w:rPr>
              <w:t>招标项目联系人及联系方式</w:t>
            </w:r>
          </w:p>
        </w:tc>
        <w:tc>
          <w:tcPr>
            <w:tcW w:w="7600" w:type="dxa"/>
            <w:vAlign w:val="center"/>
          </w:tcPr>
          <w:p>
            <w:pPr>
              <w:pStyle w:val="5"/>
              <w:overflowPunct w:val="0"/>
              <w:spacing w:line="240" w:lineRule="atLeast"/>
              <w:ind w:firstLine="0"/>
              <w:rPr>
                <w:rFonts w:hint="eastAsia" w:ascii="宋体" w:hAnsi="宋体" w:eastAsia="宋体" w:cs="宋体"/>
                <w:bCs/>
                <w:color w:val="FF0000"/>
                <w:sz w:val="21"/>
                <w:szCs w:val="21"/>
              </w:rPr>
            </w:pPr>
            <w:r>
              <w:rPr>
                <w:rFonts w:hint="eastAsia" w:ascii="宋体" w:hAnsi="宋体" w:eastAsia="宋体" w:cs="宋体"/>
                <w:bCs/>
                <w:color w:val="auto"/>
                <w:sz w:val="21"/>
                <w:szCs w:val="21"/>
              </w:rPr>
              <w:t>联系人姓名：</w:t>
            </w:r>
            <w:r>
              <w:rPr>
                <w:rFonts w:hint="eastAsia" w:ascii="宋体" w:hAnsi="宋体" w:eastAsia="宋体" w:cs="宋体"/>
                <w:bCs/>
                <w:color w:val="auto"/>
                <w:sz w:val="21"/>
                <w:szCs w:val="21"/>
                <w:lang w:eastAsia="zh-CN"/>
              </w:rPr>
              <w:t>张凯</w:t>
            </w:r>
            <w:r>
              <w:rPr>
                <w:rFonts w:hint="eastAsia" w:ascii="宋体" w:hAnsi="宋体" w:eastAsia="宋体" w:cs="宋体"/>
                <w:bCs/>
                <w:color w:val="auto"/>
                <w:sz w:val="21"/>
                <w:szCs w:val="21"/>
              </w:rPr>
              <w:t xml:space="preserve">   电话：0592-6371759      </w:t>
            </w:r>
            <w:r>
              <w:rPr>
                <w:rFonts w:hint="eastAsia" w:ascii="宋体" w:hAnsi="宋体" w:eastAsia="宋体" w:cs="宋体"/>
                <w:bCs/>
                <w:color w:val="FF0000"/>
                <w:sz w:val="21"/>
                <w:szCs w:val="21"/>
              </w:rPr>
              <w:t xml:space="preserve">    </w:t>
            </w:r>
          </w:p>
          <w:p>
            <w:pPr>
              <w:pStyle w:val="5"/>
              <w:overflowPunct w:val="0"/>
              <w:spacing w:line="240" w:lineRule="atLeast"/>
              <w:ind w:firstLine="0"/>
              <w:rPr>
                <w:rFonts w:hint="eastAsia" w:ascii="宋体" w:hAnsi="宋体" w:eastAsia="宋体" w:cs="宋体"/>
                <w:szCs w:val="21"/>
              </w:rPr>
            </w:pPr>
            <w:r>
              <w:rPr>
                <w:rFonts w:hint="eastAsia" w:ascii="宋体" w:hAnsi="宋体" w:eastAsia="宋体" w:cs="宋体"/>
                <w:bCs/>
                <w:sz w:val="21"/>
                <w:szCs w:val="21"/>
              </w:rPr>
              <w:t>联系地址：福建省厦门市集美区金龙路9号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896"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投标供应商应具备的基本条件</w:t>
            </w:r>
          </w:p>
        </w:tc>
        <w:tc>
          <w:tcPr>
            <w:tcW w:w="7600" w:type="dxa"/>
            <w:vAlign w:val="center"/>
          </w:tcPr>
          <w:p>
            <w:pPr>
              <w:widowControl/>
              <w:spacing w:line="240" w:lineRule="atLeast"/>
              <w:rPr>
                <w:rFonts w:hint="eastAsia" w:ascii="宋体" w:hAnsi="宋体" w:eastAsia="宋体" w:cs="宋体"/>
                <w:b/>
                <w:szCs w:val="21"/>
              </w:rPr>
            </w:pPr>
            <w:r>
              <w:rPr>
                <w:rFonts w:hint="eastAsia" w:ascii="宋体" w:hAnsi="宋体" w:eastAsia="宋体" w:cs="宋体"/>
                <w:b/>
                <w:szCs w:val="21"/>
              </w:rPr>
              <w:t>本次招标不接受联合体投标</w:t>
            </w:r>
          </w:p>
          <w:p>
            <w:pPr>
              <w:widowControl/>
              <w:spacing w:line="240" w:lineRule="atLeast"/>
              <w:rPr>
                <w:rFonts w:hint="eastAsia" w:ascii="宋体" w:hAnsi="宋体" w:eastAsia="宋体" w:cs="宋体"/>
                <w:b/>
                <w:szCs w:val="21"/>
              </w:rPr>
            </w:pPr>
            <w:r>
              <w:rPr>
                <w:rFonts w:hint="eastAsia" w:ascii="宋体" w:hAnsi="宋体" w:eastAsia="宋体" w:cs="宋体"/>
                <w:b/>
                <w:szCs w:val="21"/>
              </w:rPr>
              <w:t>投标供应商应具备以下基本条件：</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(一)投标人应是具备独立的法人资格，并提供经年检合格的营业执照（三证合一）；</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二</w:t>
            </w:r>
            <w:r>
              <w:rPr>
                <w:rFonts w:hint="eastAsia" w:ascii="宋体" w:hAnsi="宋体" w:eastAsia="宋体" w:cs="宋体"/>
                <w:bCs/>
                <w:szCs w:val="21"/>
              </w:rPr>
              <w:t>)投标人所在的公司主营业务范围，需满足可服务本招标文件要求的所有服务内容；</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三</w:t>
            </w:r>
            <w:r>
              <w:rPr>
                <w:rFonts w:hint="eastAsia" w:ascii="宋体" w:hAnsi="宋体" w:eastAsia="宋体" w:cs="宋体"/>
                <w:bCs/>
                <w:szCs w:val="21"/>
              </w:rPr>
              <w:t>)公司合法营业时间三年以上（含三年）</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四</w:t>
            </w:r>
            <w:r>
              <w:rPr>
                <w:rFonts w:hint="eastAsia" w:ascii="宋体" w:hAnsi="宋体" w:eastAsia="宋体" w:cs="宋体"/>
                <w:bCs/>
                <w:szCs w:val="21"/>
              </w:rPr>
              <w:t>)投标人需满足国家规定的安全资质及相应的执行能力（提供相关资质证书），具有独立完成本招标项目活动专业物料和技术能力</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五</w:t>
            </w:r>
            <w:r>
              <w:rPr>
                <w:rFonts w:hint="eastAsia" w:ascii="宋体" w:hAnsi="宋体" w:eastAsia="宋体" w:cs="宋体"/>
                <w:bCs/>
                <w:szCs w:val="21"/>
              </w:rPr>
              <w:t>)投标人公司曾服务过政府部门、事业单位、中央企业、国有企业、上市公司或大型商业</w:t>
            </w:r>
            <w:r>
              <w:rPr>
                <w:rFonts w:hint="eastAsia" w:ascii="宋体" w:hAnsi="宋体" w:eastAsia="宋体" w:cs="宋体"/>
                <w:bCs/>
                <w:szCs w:val="21"/>
                <w:lang w:eastAsia="zh-CN"/>
              </w:rPr>
              <w:t>活动</w:t>
            </w:r>
            <w:r>
              <w:rPr>
                <w:rFonts w:hint="eastAsia" w:ascii="宋体" w:hAnsi="宋体" w:eastAsia="宋体" w:cs="宋体"/>
                <w:bCs/>
                <w:szCs w:val="21"/>
              </w:rPr>
              <w:t>（100人以上）及单独策划完成过以上类型企业发布会的整体活动，并具备汽车相关活动策划等全案经验，且有3个或以上代表案例（需提供佐证资料，以服务合同扫描件为准，可遮盖涉密服务金额、服务细则等），同时具备不少于3例跨界、跨行业（时尚、科技、快消、互联网等）服务经验及相关资源，并承诺未来服务团队核心成员具有相关经验，并在服务中满足我司对服务团队的人员资质要求；</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六</w:t>
            </w:r>
            <w:r>
              <w:rPr>
                <w:rFonts w:hint="eastAsia" w:ascii="宋体" w:hAnsi="宋体" w:eastAsia="宋体" w:cs="宋体"/>
                <w:bCs/>
                <w:szCs w:val="21"/>
              </w:rPr>
              <w:t>)投标人公司拥有不少于15人在职团队，（需提供团队成员社会保险缴费证明和案例证明），总监级需要从业经验五年以上，并且要求有成功的汽车行业、时尚科技等活动执行的服务案例；</w:t>
            </w:r>
          </w:p>
          <w:p>
            <w:pPr>
              <w:widowControl/>
              <w:spacing w:line="240" w:lineRule="atLeast"/>
              <w:rPr>
                <w:rFonts w:hint="eastAsia" w:ascii="宋体" w:hAnsi="宋体" w:eastAsia="宋体" w:cs="宋体"/>
                <w:bCs/>
                <w:szCs w:val="21"/>
              </w:rPr>
            </w:pPr>
            <w:r>
              <w:rPr>
                <w:rFonts w:hint="eastAsia" w:ascii="宋体" w:hAnsi="宋体" w:eastAsia="宋体" w:cs="宋体"/>
                <w:bCs/>
                <w:szCs w:val="21"/>
              </w:rPr>
              <w:t>(</w:t>
            </w:r>
            <w:r>
              <w:rPr>
                <w:rFonts w:hint="eastAsia" w:ascii="宋体" w:hAnsi="宋体" w:eastAsia="宋体" w:cs="宋体"/>
                <w:bCs/>
                <w:szCs w:val="21"/>
                <w:lang w:eastAsia="zh-CN"/>
              </w:rPr>
              <w:t>七</w:t>
            </w:r>
            <w:r>
              <w:rPr>
                <w:rFonts w:hint="eastAsia" w:ascii="宋体" w:hAnsi="宋体" w:eastAsia="宋体" w:cs="宋体"/>
                <w:bCs/>
                <w:szCs w:val="21"/>
              </w:rPr>
              <w:t>)具有良好的社会信誉、良好的商业信誉和健全的财务会计制度；（提供2019-2021年审计报告）</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八</w:t>
            </w:r>
            <w:r>
              <w:rPr>
                <w:rFonts w:hint="eastAsia" w:ascii="宋体" w:hAnsi="宋体" w:eastAsia="宋体" w:cs="宋体"/>
                <w:bCs/>
                <w:szCs w:val="21"/>
              </w:rPr>
              <w:t>)有依法缴纳税收（2019-2021年纳税证明）和社会保障资金的良好记录（社会保险缴费证明）</w:t>
            </w:r>
            <w:r>
              <w:rPr>
                <w:rFonts w:hint="eastAsia" w:ascii="宋体" w:hAnsi="宋体" w:eastAsia="宋体" w:cs="宋体"/>
                <w:bCs/>
                <w:szCs w:val="21"/>
                <w:lang w:eastAsia="zh-CN"/>
              </w:rPr>
              <w:t>；</w:t>
            </w:r>
          </w:p>
          <w:p>
            <w:pPr>
              <w:widowControl/>
              <w:spacing w:line="240" w:lineRule="atLeast"/>
              <w:rPr>
                <w:rFonts w:hint="eastAsia" w:ascii="宋体" w:hAnsi="宋体" w:eastAsia="宋体" w:cs="宋体"/>
                <w:bCs/>
                <w:szCs w:val="21"/>
                <w:lang w:eastAsia="zh-CN"/>
              </w:rPr>
            </w:pPr>
            <w:r>
              <w:rPr>
                <w:rFonts w:hint="eastAsia" w:ascii="宋体" w:hAnsi="宋体" w:eastAsia="宋体" w:cs="宋体"/>
                <w:bCs/>
                <w:szCs w:val="21"/>
              </w:rPr>
              <w:t>(</w:t>
            </w:r>
            <w:r>
              <w:rPr>
                <w:rFonts w:hint="eastAsia" w:ascii="宋体" w:hAnsi="宋体" w:eastAsia="宋体" w:cs="宋体"/>
                <w:bCs/>
                <w:szCs w:val="21"/>
                <w:lang w:eastAsia="zh-CN"/>
              </w:rPr>
              <w:t>九</w:t>
            </w:r>
            <w:r>
              <w:rPr>
                <w:rFonts w:hint="eastAsia" w:ascii="宋体" w:hAnsi="宋体" w:eastAsia="宋体" w:cs="宋体"/>
                <w:bCs/>
                <w:szCs w:val="21"/>
              </w:rPr>
              <w:t>)参加投标前三年内,在经营活动中没有因违法经营受到刑事处罚或者责令停产停业、吊销许可证或者执照、较大数额罚款等行政处罚的重大违法记录</w:t>
            </w:r>
            <w:r>
              <w:rPr>
                <w:rFonts w:hint="eastAsia" w:ascii="宋体" w:hAnsi="宋体" w:eastAsia="宋体" w:cs="宋体"/>
                <w:bCs/>
                <w:szCs w:val="21"/>
                <w:lang w:eastAsia="zh-CN"/>
              </w:rPr>
              <w:t>。（需提供“信用中国”截图证明文件）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522" w:hRule="atLeast"/>
          <w:jc w:val="center"/>
        </w:trPr>
        <w:tc>
          <w:tcPr>
            <w:tcW w:w="71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896"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投标保证金</w:t>
            </w:r>
          </w:p>
        </w:tc>
        <w:tc>
          <w:tcPr>
            <w:tcW w:w="760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投标人公司需在截标日之前将投标保证金人民币</w:t>
            </w:r>
            <w:r>
              <w:rPr>
                <w:rFonts w:hint="eastAsia" w:ascii="宋体" w:hAnsi="宋体" w:eastAsia="宋体" w:cs="宋体"/>
                <w:szCs w:val="21"/>
                <w:u w:val="single"/>
                <w:lang w:val="en-US" w:eastAsia="zh-CN"/>
              </w:rPr>
              <w:t>1.4</w:t>
            </w:r>
            <w:r>
              <w:rPr>
                <w:rFonts w:hint="eastAsia" w:ascii="宋体" w:hAnsi="宋体" w:eastAsia="宋体" w:cs="宋体"/>
                <w:szCs w:val="21"/>
              </w:rPr>
              <w:t>万</w:t>
            </w:r>
          </w:p>
          <w:p>
            <w:pPr>
              <w:overflowPunct w:val="0"/>
              <w:spacing w:line="240" w:lineRule="atLeast"/>
              <w:rPr>
                <w:rFonts w:hint="eastAsia" w:ascii="宋体" w:hAnsi="宋体" w:eastAsia="宋体" w:cs="宋体"/>
                <w:szCs w:val="21"/>
              </w:rPr>
            </w:pPr>
            <w:r>
              <w:rPr>
                <w:rFonts w:hint="eastAsia" w:ascii="宋体" w:hAnsi="宋体" w:eastAsia="宋体" w:cs="宋体"/>
                <w:b/>
                <w:bCs/>
                <w:szCs w:val="21"/>
                <w:lang w:eastAsia="zh-CN"/>
              </w:rPr>
              <w:t>采用</w:t>
            </w:r>
            <w:r>
              <w:rPr>
                <w:rFonts w:hint="eastAsia" w:ascii="宋体" w:hAnsi="宋体" w:eastAsia="宋体" w:cs="宋体"/>
                <w:b/>
                <w:bCs/>
                <w:szCs w:val="21"/>
              </w:rPr>
              <w:t>电汇方式</w:t>
            </w:r>
            <w:r>
              <w:rPr>
                <w:rFonts w:hint="eastAsia" w:ascii="宋体" w:hAnsi="宋体" w:eastAsia="宋体" w:cs="宋体"/>
                <w:szCs w:val="21"/>
              </w:rPr>
              <w:t>：转账到招标方以下账户，转账时请注明“公司名称+</w:t>
            </w:r>
            <w:r>
              <w:rPr>
                <w:rFonts w:hint="eastAsia" w:ascii="宋体" w:hAnsi="宋体" w:eastAsia="宋体" w:cs="宋体"/>
                <w:color w:val="auto"/>
                <w:szCs w:val="21"/>
              </w:rPr>
              <w:t>金龙客车年度活动搭建服务业务项目</w:t>
            </w:r>
            <w:r>
              <w:rPr>
                <w:rFonts w:hint="eastAsia" w:ascii="宋体" w:hAnsi="宋体" w:eastAsia="宋体" w:cs="宋体"/>
                <w:szCs w:val="21"/>
              </w:rPr>
              <w:t>+保证金+金额”字样；并将银行回单“一式三份”与投标文件一并送达；银行回单须字迹和盖章清晰易于辨识。</w:t>
            </w:r>
          </w:p>
          <w:p>
            <w:pPr>
              <w:overflowPunct w:val="0"/>
              <w:spacing w:line="240" w:lineRule="atLeast"/>
              <w:rPr>
                <w:rFonts w:hint="eastAsia" w:ascii="宋体" w:hAnsi="宋体" w:eastAsia="宋体" w:cs="宋体"/>
                <w:szCs w:val="21"/>
              </w:rPr>
            </w:pPr>
            <w:r>
              <w:rPr>
                <w:rFonts w:hint="eastAsia" w:ascii="宋体" w:hAnsi="宋体" w:eastAsia="宋体" w:cs="宋体"/>
                <w:szCs w:val="21"/>
              </w:rPr>
              <w:t>投标保证金缴纳：</w:t>
            </w:r>
          </w:p>
          <w:p>
            <w:pPr>
              <w:overflowPunct w:val="0"/>
              <w:spacing w:line="240" w:lineRule="atLeast"/>
              <w:rPr>
                <w:rFonts w:hint="eastAsia" w:ascii="宋体" w:hAnsi="宋体" w:eastAsia="宋体" w:cs="宋体"/>
                <w:szCs w:val="21"/>
              </w:rPr>
            </w:pPr>
            <w:r>
              <w:rPr>
                <w:rFonts w:hint="eastAsia" w:ascii="宋体" w:hAnsi="宋体" w:eastAsia="宋体" w:cs="宋体"/>
                <w:szCs w:val="21"/>
              </w:rPr>
              <w:t xml:space="preserve">1.指定银行：中国工商银行厦门分行江头支行 </w:t>
            </w:r>
          </w:p>
          <w:p>
            <w:pPr>
              <w:overflowPunct w:val="0"/>
              <w:spacing w:line="240" w:lineRule="atLeast"/>
              <w:rPr>
                <w:rFonts w:hint="eastAsia" w:ascii="宋体" w:hAnsi="宋体" w:eastAsia="宋体" w:cs="宋体"/>
                <w:szCs w:val="21"/>
              </w:rPr>
            </w:pPr>
            <w:r>
              <w:rPr>
                <w:rFonts w:hint="eastAsia" w:ascii="宋体" w:hAnsi="宋体" w:eastAsia="宋体" w:cs="宋体"/>
                <w:szCs w:val="21"/>
              </w:rPr>
              <w:t>2.户    名：厦门金龙联合汽车工业有限公司</w:t>
            </w:r>
          </w:p>
          <w:p>
            <w:pPr>
              <w:overflowPunct w:val="0"/>
              <w:spacing w:line="240" w:lineRule="atLeast"/>
              <w:rPr>
                <w:rFonts w:hint="eastAsia" w:ascii="宋体" w:hAnsi="宋体" w:eastAsia="宋体" w:cs="宋体"/>
                <w:szCs w:val="21"/>
              </w:rPr>
            </w:pPr>
            <w:r>
              <w:rPr>
                <w:rFonts w:hint="eastAsia" w:ascii="宋体" w:hAnsi="宋体" w:eastAsia="宋体" w:cs="宋体"/>
                <w:szCs w:val="21"/>
              </w:rPr>
              <w:t>3.账    号：4100 0229 0902 4208 259</w:t>
            </w:r>
          </w:p>
          <w:p>
            <w:pPr>
              <w:overflowPunct w:val="0"/>
              <w:spacing w:line="240" w:lineRule="atLeast"/>
              <w:rPr>
                <w:rFonts w:hint="eastAsia" w:ascii="宋体" w:hAnsi="宋体" w:eastAsia="宋体" w:cs="宋体"/>
                <w:szCs w:val="21"/>
              </w:rPr>
            </w:pPr>
            <w:r>
              <w:rPr>
                <w:rFonts w:hint="eastAsia" w:ascii="宋体" w:hAnsi="宋体" w:eastAsia="宋体" w:cs="宋体"/>
                <w:szCs w:val="21"/>
              </w:rPr>
              <w:t>4.到账时间：招标截标日前。</w:t>
            </w:r>
          </w:p>
        </w:tc>
      </w:tr>
    </w:tbl>
    <w:p>
      <w:pPr>
        <w:rPr>
          <w:rFonts w:hint="eastAsia" w:ascii="宋体" w:hAnsi="宋体" w:eastAsia="宋体" w:cs="宋体"/>
          <w:b w:val="0"/>
          <w:sz w:val="36"/>
          <w:szCs w:val="36"/>
        </w:rPr>
      </w:pPr>
      <w:bookmarkStart w:id="8" w:name="_Toc40105011"/>
      <w:bookmarkStart w:id="9" w:name="_Toc39133653"/>
      <w:bookmarkStart w:id="10" w:name="_Toc39133516"/>
      <w:bookmarkStart w:id="11" w:name="_Toc39129405"/>
      <w:r>
        <w:rPr>
          <w:rFonts w:hint="eastAsia" w:ascii="宋体" w:hAnsi="宋体" w:eastAsia="宋体" w:cs="宋体"/>
          <w:b w:val="0"/>
          <w:sz w:val="36"/>
          <w:szCs w:val="36"/>
        </w:rPr>
        <w:br w:type="page"/>
      </w:r>
    </w:p>
    <w:p>
      <w:pPr>
        <w:pStyle w:val="2"/>
        <w:rPr>
          <w:rFonts w:hint="eastAsia" w:ascii="宋体" w:hAnsi="宋体" w:eastAsia="宋体" w:cs="宋体"/>
          <w:b w:val="0"/>
          <w:sz w:val="36"/>
          <w:szCs w:val="36"/>
        </w:rPr>
      </w:pPr>
      <w:r>
        <w:rPr>
          <w:rFonts w:hint="eastAsia" w:ascii="宋体" w:hAnsi="宋体" w:eastAsia="宋体" w:cs="宋体"/>
          <w:b w:val="0"/>
          <w:sz w:val="36"/>
          <w:szCs w:val="36"/>
        </w:rPr>
        <w:t>投标须知</w:t>
      </w:r>
      <w:bookmarkEnd w:id="8"/>
      <w:bookmarkEnd w:id="9"/>
      <w:bookmarkEnd w:id="10"/>
      <w:bookmarkEnd w:id="11"/>
    </w:p>
    <w:tbl>
      <w:tblPr>
        <w:tblStyle w:val="15"/>
        <w:tblW w:w="104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77" w:hRule="exact"/>
          <w:jc w:val="center"/>
        </w:trPr>
        <w:tc>
          <w:tcPr>
            <w:tcW w:w="72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项号</w:t>
            </w:r>
          </w:p>
        </w:tc>
        <w:tc>
          <w:tcPr>
            <w:tcW w:w="1930"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主题</w:t>
            </w:r>
          </w:p>
        </w:tc>
        <w:tc>
          <w:tcPr>
            <w:tcW w:w="7751" w:type="dxa"/>
            <w:vAlign w:val="center"/>
          </w:tcPr>
          <w:p>
            <w:pPr>
              <w:overflowPunct w:val="0"/>
              <w:spacing w:line="264" w:lineRule="auto"/>
              <w:jc w:val="center"/>
              <w:rPr>
                <w:rFonts w:hint="eastAsia" w:ascii="宋体" w:hAnsi="宋体" w:eastAsia="宋体" w:cs="宋体"/>
                <w:b/>
                <w:szCs w:val="21"/>
              </w:rPr>
            </w:pPr>
            <w:r>
              <w:rPr>
                <w:rFonts w:hint="eastAsia" w:ascii="宋体" w:hAnsi="宋体" w:eastAsia="宋体" w:cs="宋体"/>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1</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招标人</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2</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招标执行单位</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hint="eastAsia" w:ascii="宋体" w:hAnsi="宋体" w:eastAsia="宋体" w:cs="宋体"/>
                <w:szCs w:val="21"/>
              </w:rPr>
            </w:pPr>
            <w:r>
              <w:rPr>
                <w:rFonts w:hint="eastAsia" w:ascii="宋体" w:hAnsi="宋体" w:eastAsia="宋体" w:cs="宋体"/>
                <w:szCs w:val="21"/>
              </w:rPr>
              <w:t>3</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招标项目</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金龙客车年度活动搭建服务业务项目招标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17" w:hRule="exact"/>
          <w:jc w:val="center"/>
        </w:trPr>
        <w:tc>
          <w:tcPr>
            <w:tcW w:w="720" w:type="dxa"/>
            <w:vAlign w:val="center"/>
          </w:tcPr>
          <w:p>
            <w:pPr>
              <w:overflowPunct w:val="0"/>
              <w:spacing w:line="24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4</w:t>
            </w:r>
          </w:p>
        </w:tc>
        <w:tc>
          <w:tcPr>
            <w:tcW w:w="1930" w:type="dxa"/>
            <w:vAlign w:val="center"/>
          </w:tcPr>
          <w:p>
            <w:pPr>
              <w:overflowPunct w:val="0"/>
              <w:spacing w:line="240" w:lineRule="atLeast"/>
              <w:rPr>
                <w:rFonts w:hint="eastAsia" w:ascii="宋体" w:hAnsi="宋体" w:eastAsia="宋体" w:cs="宋体"/>
                <w:color w:val="auto"/>
                <w:szCs w:val="21"/>
                <w:lang w:eastAsia="zh-CN"/>
              </w:rPr>
            </w:pPr>
            <w:r>
              <w:rPr>
                <w:rFonts w:hint="eastAsia" w:ascii="宋体" w:hAnsi="宋体" w:eastAsia="宋体" w:cs="宋体"/>
                <w:color w:val="auto"/>
                <w:szCs w:val="21"/>
                <w:lang w:eastAsia="zh-CN"/>
              </w:rPr>
              <w:t>项目服务时间</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2022年4月—2024年4月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974" w:hRule="exact"/>
          <w:jc w:val="center"/>
        </w:trPr>
        <w:tc>
          <w:tcPr>
            <w:tcW w:w="720"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lang w:val="en-US" w:eastAsia="zh-CN"/>
              </w:rPr>
              <w:t>5</w:t>
            </w:r>
          </w:p>
        </w:tc>
        <w:tc>
          <w:tcPr>
            <w:tcW w:w="1930" w:type="dxa"/>
            <w:vAlign w:val="center"/>
          </w:tcPr>
          <w:p>
            <w:pPr>
              <w:rPr>
                <w:rFonts w:hint="eastAsia" w:ascii="宋体" w:hAnsi="宋体" w:eastAsia="宋体" w:cs="宋体"/>
                <w:szCs w:val="21"/>
              </w:rPr>
            </w:pPr>
            <w:r>
              <w:rPr>
                <w:rFonts w:hint="eastAsia" w:ascii="宋体" w:hAnsi="宋体" w:eastAsia="宋体" w:cs="宋体"/>
                <w:szCs w:val="21"/>
              </w:rPr>
              <w:t>评审方法</w:t>
            </w:r>
          </w:p>
          <w:p>
            <w:pPr>
              <w:rPr>
                <w:rFonts w:hint="eastAsia" w:ascii="宋体" w:hAnsi="宋体" w:eastAsia="宋体" w:cs="宋体"/>
                <w:szCs w:val="21"/>
              </w:rPr>
            </w:pPr>
          </w:p>
        </w:tc>
        <w:tc>
          <w:tcPr>
            <w:tcW w:w="7751" w:type="dxa"/>
            <w:vAlign w:val="center"/>
          </w:tcPr>
          <w:p>
            <w:pPr>
              <w:rPr>
                <w:rFonts w:hint="eastAsia" w:ascii="宋体" w:hAnsi="宋体" w:eastAsia="宋体" w:cs="宋体"/>
                <w:szCs w:val="21"/>
              </w:rPr>
            </w:pPr>
            <w:bookmarkStart w:id="12" w:name="_Toc39133518"/>
            <w:bookmarkStart w:id="13" w:name="_Toc39133655"/>
            <w:r>
              <w:rPr>
                <w:rFonts w:hint="eastAsia" w:ascii="宋体" w:hAnsi="宋体" w:eastAsia="宋体" w:cs="宋体"/>
                <w:b/>
                <w:bCs/>
                <w:szCs w:val="21"/>
              </w:rPr>
              <w:t>综合评审法：</w:t>
            </w:r>
            <w:r>
              <w:rPr>
                <w:rFonts w:hint="eastAsia" w:ascii="宋体" w:hAnsi="宋体" w:eastAsia="宋体" w:cs="宋体"/>
                <w:szCs w:val="21"/>
              </w:rPr>
              <w:t>在全部满足招标文件实质性要求前提下，按照招标文件中规定的各项因素进行综合评审后，以评标总得分前三名的投标人作为候选人，项目负责人向公司提报评标结果以及应用方案，经审批确定中标人。只有资格性检查和符合性检查合格的投标文件才能进入综合评分，具体评分细则详见采购招标综合评分表。参与投标供应商应就具体评分细则所需的证明材料随投标文件一并提交，相应项目提交不全或缺漏将直接影响评分，请投标供应商特别注意。</w:t>
            </w:r>
          </w:p>
          <w:p>
            <w:pPr>
              <w:rPr>
                <w:rFonts w:hint="eastAsia" w:ascii="宋体" w:hAnsi="宋体" w:eastAsia="宋体" w:cs="宋体"/>
                <w:szCs w:val="21"/>
              </w:rPr>
            </w:pPr>
            <w:r>
              <w:rPr>
                <w:rFonts w:hint="eastAsia" w:ascii="宋体" w:hAnsi="宋体" w:eastAsia="宋体" w:cs="宋体"/>
                <w:szCs w:val="21"/>
              </w:rPr>
              <w:t>采购人在收到评标报告后五个工作日内，合同包确定中标人数量：</w:t>
            </w:r>
            <w:r>
              <w:rPr>
                <w:rFonts w:hint="eastAsia" w:ascii="宋体" w:hAnsi="宋体" w:eastAsia="宋体" w:cs="宋体"/>
                <w:szCs w:val="21"/>
                <w:lang w:val="en-US" w:eastAsia="zh-CN"/>
              </w:rPr>
              <w:t>2</w:t>
            </w:r>
            <w:r>
              <w:rPr>
                <w:rFonts w:hint="eastAsia" w:ascii="宋体" w:hAnsi="宋体" w:eastAsia="宋体" w:cs="宋体"/>
                <w:szCs w:val="21"/>
              </w:rPr>
              <w:t>个。按照评标报告中推荐的中标候选人顺序确定第一、第二中标人。中标后，上述中标人均应与采购人签订合同（合同价格按各自投标价格签订）外。</w:t>
            </w:r>
            <w:r>
              <w:rPr>
                <w:rFonts w:hint="eastAsia" w:ascii="宋体" w:hAnsi="宋体" w:eastAsia="宋体" w:cs="宋体"/>
                <w:szCs w:val="21"/>
                <w:lang w:eastAsia="zh-CN"/>
              </w:rPr>
              <w:t>在实际执行中，</w:t>
            </w:r>
            <w:r>
              <w:rPr>
                <w:rFonts w:hint="eastAsia" w:ascii="宋体" w:hAnsi="宋体" w:eastAsia="宋体" w:cs="宋体"/>
                <w:color w:val="000000"/>
                <w:kern w:val="0"/>
                <w:sz w:val="20"/>
                <w:lang w:bidi="ar"/>
              </w:rPr>
              <w:t>采购</w:t>
            </w:r>
            <w:r>
              <w:rPr>
                <w:rFonts w:hint="eastAsia" w:ascii="宋体" w:hAnsi="宋体" w:eastAsia="宋体" w:cs="宋体"/>
                <w:color w:val="000000"/>
                <w:kern w:val="0"/>
                <w:sz w:val="20"/>
                <w:lang w:eastAsia="zh-CN" w:bidi="ar"/>
              </w:rPr>
              <w:t>优先选择与</w:t>
            </w:r>
            <w:r>
              <w:rPr>
                <w:rFonts w:hint="eastAsia" w:ascii="宋体" w:hAnsi="宋体" w:eastAsia="宋体" w:cs="宋体"/>
                <w:color w:val="000000"/>
                <w:kern w:val="0"/>
                <w:sz w:val="20"/>
                <w:lang w:bidi="ar"/>
              </w:rPr>
              <w:t>排名第一的中标</w:t>
            </w:r>
            <w:r>
              <w:rPr>
                <w:rFonts w:hint="eastAsia" w:ascii="宋体" w:hAnsi="宋体" w:eastAsia="宋体" w:cs="宋体"/>
                <w:color w:val="000000"/>
                <w:kern w:val="0"/>
                <w:sz w:val="20"/>
                <w:lang w:eastAsia="zh-CN" w:bidi="ar"/>
              </w:rPr>
              <w:t>人合作执行搭建。当第一中标人</w:t>
            </w:r>
            <w:r>
              <w:rPr>
                <w:rFonts w:hint="eastAsia" w:ascii="宋体" w:hAnsi="宋体" w:eastAsia="宋体" w:cs="宋体"/>
                <w:szCs w:val="21"/>
              </w:rPr>
              <w:t>放弃</w:t>
            </w:r>
            <w:r>
              <w:rPr>
                <w:rFonts w:hint="eastAsia" w:ascii="宋体" w:hAnsi="宋体" w:eastAsia="宋体" w:cs="宋体"/>
                <w:szCs w:val="21"/>
                <w:lang w:eastAsia="zh-CN"/>
              </w:rPr>
              <w:t>执行或</w:t>
            </w:r>
            <w:r>
              <w:rPr>
                <w:rFonts w:hint="eastAsia" w:ascii="宋体" w:hAnsi="宋体" w:eastAsia="宋体" w:cs="宋体"/>
                <w:szCs w:val="21"/>
              </w:rPr>
              <w:t>因不可抗力提出不能</w:t>
            </w:r>
            <w:r>
              <w:rPr>
                <w:rFonts w:hint="eastAsia" w:ascii="宋体" w:hAnsi="宋体" w:eastAsia="宋体" w:cs="宋体"/>
                <w:szCs w:val="21"/>
                <w:lang w:eastAsia="zh-CN"/>
              </w:rPr>
              <w:t>执行</w:t>
            </w:r>
            <w:r>
              <w:rPr>
                <w:rFonts w:hint="eastAsia" w:ascii="宋体" w:hAnsi="宋体" w:eastAsia="宋体" w:cs="宋体"/>
                <w:szCs w:val="21"/>
              </w:rPr>
              <w:t>等情形，采购人</w:t>
            </w:r>
            <w:r>
              <w:rPr>
                <w:rFonts w:hint="eastAsia" w:ascii="宋体" w:hAnsi="宋体" w:eastAsia="宋体" w:cs="宋体"/>
                <w:szCs w:val="21"/>
                <w:lang w:eastAsia="zh-CN"/>
              </w:rPr>
              <w:t>与第二</w:t>
            </w:r>
            <w:r>
              <w:rPr>
                <w:rFonts w:hint="eastAsia" w:ascii="宋体" w:hAnsi="宋体" w:eastAsia="宋体" w:cs="宋体"/>
                <w:szCs w:val="21"/>
              </w:rPr>
              <w:t>中标人</w:t>
            </w:r>
            <w:r>
              <w:rPr>
                <w:rFonts w:hint="eastAsia" w:ascii="宋体" w:hAnsi="宋体" w:eastAsia="宋体" w:cs="宋体"/>
                <w:szCs w:val="21"/>
                <w:lang w:eastAsia="zh-CN"/>
              </w:rPr>
              <w:t>合作执行搭建</w:t>
            </w:r>
            <w:r>
              <w:rPr>
                <w:rFonts w:hint="eastAsia" w:ascii="宋体" w:hAnsi="宋体" w:eastAsia="宋体" w:cs="宋体"/>
                <w:szCs w:val="21"/>
              </w:rPr>
              <w:t>。（综合得分相同的，按投标报价由低到高顺序排列。综合得分相同且投标报价相同的，按技术指标优劣顺序排列）。</w:t>
            </w:r>
            <w:bookmarkEnd w:id="12"/>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51" w:hRule="exact"/>
          <w:jc w:val="center"/>
        </w:trPr>
        <w:tc>
          <w:tcPr>
            <w:tcW w:w="72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1930" w:type="dxa"/>
            <w:vAlign w:val="center"/>
          </w:tcPr>
          <w:p>
            <w:pPr>
              <w:rPr>
                <w:rFonts w:hint="eastAsia" w:ascii="宋体" w:hAnsi="宋体" w:eastAsia="宋体" w:cs="宋体"/>
                <w:szCs w:val="21"/>
              </w:rPr>
            </w:pPr>
            <w:r>
              <w:rPr>
                <w:rFonts w:hint="eastAsia" w:ascii="宋体" w:hAnsi="宋体" w:eastAsia="宋体" w:cs="宋体"/>
                <w:szCs w:val="21"/>
              </w:rPr>
              <w:t>投标有效期</w:t>
            </w:r>
          </w:p>
        </w:tc>
        <w:tc>
          <w:tcPr>
            <w:tcW w:w="7751" w:type="dxa"/>
            <w:vAlign w:val="center"/>
          </w:tcPr>
          <w:p>
            <w:pPr>
              <w:rPr>
                <w:rFonts w:hint="eastAsia" w:ascii="宋体" w:hAnsi="宋体" w:eastAsia="宋体" w:cs="宋体"/>
                <w:szCs w:val="21"/>
              </w:rPr>
            </w:pPr>
            <w:bookmarkStart w:id="14" w:name="_Toc39133519"/>
            <w:bookmarkStart w:id="15" w:name="_Toc39133656"/>
            <w:r>
              <w:rPr>
                <w:rFonts w:hint="eastAsia" w:ascii="宋体" w:hAnsi="宋体" w:eastAsia="宋体" w:cs="宋体"/>
                <w:szCs w:val="21"/>
              </w:rPr>
              <w:t>90天（日历天数），从投标文件提交截止日起计算。</w:t>
            </w:r>
            <w:bookmarkEnd w:id="14"/>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7</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招标文件领取</w:t>
            </w:r>
          </w:p>
        </w:tc>
        <w:tc>
          <w:tcPr>
            <w:tcW w:w="7751"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□投标人根据招标公告联系招标项目负责人获取</w:t>
            </w:r>
          </w:p>
          <w:p>
            <w:pPr>
              <w:overflowPunct w:val="0"/>
              <w:spacing w:line="240" w:lineRule="atLeast"/>
              <w:rPr>
                <w:rFonts w:hint="eastAsia" w:ascii="宋体" w:hAnsi="宋体" w:eastAsia="宋体" w:cs="宋体"/>
                <w:szCs w:val="21"/>
              </w:rPr>
            </w:pPr>
            <w:r>
              <w:rPr>
                <w:rFonts w:hint="eastAsia" w:ascii="宋体" w:hAnsi="宋体" w:eastAsia="宋体" w:cs="宋体"/>
                <w:szCs w:val="21"/>
              </w:rPr>
              <w:t>□由招标项目负责人以公司电子邮箱方式发送投标人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招标文件的澄清</w:t>
            </w:r>
          </w:p>
        </w:tc>
        <w:tc>
          <w:tcPr>
            <w:tcW w:w="7751" w:type="dxa"/>
            <w:vAlign w:val="center"/>
          </w:tcPr>
          <w:p>
            <w:pPr>
              <w:spacing w:line="240" w:lineRule="atLeast"/>
              <w:rPr>
                <w:rFonts w:hint="eastAsia" w:ascii="宋体" w:hAnsi="宋体" w:eastAsia="宋体" w:cs="宋体"/>
                <w:szCs w:val="21"/>
              </w:rPr>
            </w:pPr>
            <w:r>
              <w:rPr>
                <w:rFonts w:hint="eastAsia" w:ascii="宋体" w:hAnsi="宋体" w:eastAsia="宋体" w:cs="宋体"/>
                <w:szCs w:val="21"/>
              </w:rPr>
              <w:t>投标人对招标文件如有疑问，请在投标截止日前三天提出，招标人将在投标截止日前二天回复。对于重复问题或超过期限时间提出的疑问，招标人将不保证提供回复说明。</w:t>
            </w:r>
          </w:p>
          <w:p>
            <w:pPr>
              <w:spacing w:line="240" w:lineRule="atLeast"/>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eastAsia" w:ascii="宋体" w:hAnsi="宋体" w:eastAsia="宋体" w:cs="宋体"/>
                <w:szCs w:val="21"/>
                <w:lang w:eastAsia="zh-CN"/>
              </w:rPr>
            </w:pPr>
            <w:r>
              <w:rPr>
                <w:rFonts w:hint="eastAsia" w:ascii="宋体" w:hAnsi="宋体" w:eastAsia="宋体" w:cs="宋体"/>
                <w:szCs w:val="21"/>
                <w:lang w:val="en-US" w:eastAsia="zh-CN"/>
              </w:rPr>
              <w:t>9</w:t>
            </w:r>
          </w:p>
        </w:tc>
        <w:tc>
          <w:tcPr>
            <w:tcW w:w="1930" w:type="dxa"/>
            <w:vAlign w:val="center"/>
          </w:tcPr>
          <w:p>
            <w:pPr>
              <w:overflowPunct w:val="0"/>
              <w:spacing w:line="240" w:lineRule="atLeast"/>
              <w:rPr>
                <w:rFonts w:hint="eastAsia" w:ascii="宋体" w:hAnsi="宋体" w:eastAsia="宋体" w:cs="宋体"/>
                <w:szCs w:val="21"/>
              </w:rPr>
            </w:pPr>
            <w:r>
              <w:rPr>
                <w:rFonts w:hint="eastAsia" w:ascii="宋体" w:hAnsi="宋体" w:eastAsia="宋体" w:cs="宋体"/>
                <w:szCs w:val="21"/>
              </w:rPr>
              <w:t>招标文件变更</w:t>
            </w:r>
          </w:p>
        </w:tc>
        <w:tc>
          <w:tcPr>
            <w:tcW w:w="7751" w:type="dxa"/>
            <w:vAlign w:val="center"/>
          </w:tcPr>
          <w:p>
            <w:pPr>
              <w:widowControl/>
              <w:spacing w:line="240" w:lineRule="atLeast"/>
              <w:rPr>
                <w:rFonts w:hint="eastAsia" w:ascii="宋体" w:hAnsi="宋体" w:eastAsia="宋体" w:cs="宋体"/>
                <w:szCs w:val="21"/>
              </w:rPr>
            </w:pPr>
            <w:r>
              <w:rPr>
                <w:rFonts w:hint="eastAsia" w:ascii="宋体" w:hAnsi="宋体" w:eastAsia="宋体" w:cs="宋体"/>
                <w:szCs w:val="21"/>
              </w:rPr>
              <w:t>招标文件变更内容如果有影响投标文件编制的（如影响投标人价格核算的），招标人将会在投标截止日期前十五天通过</w:t>
            </w:r>
            <w:bookmarkStart w:id="16" w:name="_Hlk18668502"/>
            <w:r>
              <w:rPr>
                <w:rFonts w:hint="eastAsia" w:ascii="宋体" w:hAnsi="宋体" w:eastAsia="宋体" w:cs="宋体"/>
                <w:szCs w:val="21"/>
              </w:rPr>
              <w:t>书面形式通知投标人；其他不影响投标文件编制的，招标人将在投标截止日期前三天通过书面形式通知投标人。招标人不保证提供对投标人个别通知的服务</w:t>
            </w:r>
            <w:bookmarkEnd w:id="16"/>
            <w:r>
              <w:rPr>
                <w:rFonts w:hint="eastAsia" w:ascii="宋体" w:hAnsi="宋体" w:eastAsia="宋体" w:cs="宋体"/>
                <w:szCs w:val="21"/>
              </w:rPr>
              <w:t>。</w:t>
            </w:r>
          </w:p>
          <w:p>
            <w:pPr>
              <w:widowControl/>
              <w:spacing w:line="240" w:lineRule="atLeast"/>
              <w:rPr>
                <w:rFonts w:hint="eastAsia" w:ascii="宋体" w:hAnsi="宋体" w:eastAsia="宋体" w:cs="宋体"/>
                <w:b/>
                <w:szCs w:val="21"/>
              </w:rPr>
            </w:pPr>
            <w:r>
              <w:rPr>
                <w:rFonts w:hint="eastAsia" w:ascii="宋体" w:hAnsi="宋体" w:eastAsia="宋体" w:cs="宋体"/>
                <w:b/>
                <w:szCs w:val="21"/>
              </w:rPr>
              <w:t>投标截止日期之前发布的招标补充文件均为招标文件的组成部分，</w:t>
            </w:r>
            <w:bookmarkStart w:id="17" w:name="_Hlk18668518"/>
            <w:r>
              <w:rPr>
                <w:rFonts w:hint="eastAsia" w:ascii="宋体" w:hAnsi="宋体" w:eastAsia="宋体" w:cs="宋体"/>
                <w:b/>
                <w:szCs w:val="21"/>
              </w:rPr>
              <w:t>与投标文件具有同等法律效力。当文件间的内容有矛盾时除非另有申明，以日期在后的文件为准。</w:t>
            </w:r>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930"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投标文件组成（请认真阅读）</w:t>
            </w:r>
          </w:p>
        </w:tc>
        <w:tc>
          <w:tcPr>
            <w:tcW w:w="7751" w:type="dxa"/>
            <w:vAlign w:val="center"/>
          </w:tcPr>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第一部分：商务报价文件（该部分文件一式叁份，每页加盖公章，用信封独立密封，并在封口处加盖公章）</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投标函（附件一）；</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法定代表人授权委托书（附件二）；</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投标保证金汇款凭证复印件；</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采购报价一览表（附件四）；</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eastAsia="zh-CN"/>
              </w:rPr>
              <w:t>服务</w:t>
            </w:r>
            <w:r>
              <w:rPr>
                <w:rFonts w:hint="eastAsia" w:ascii="宋体" w:hAnsi="宋体" w:eastAsia="宋体" w:cs="宋体"/>
                <w:color w:val="auto"/>
                <w:szCs w:val="21"/>
              </w:rPr>
              <w:t>保证承诺书（附件五）；</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廉洁承诺书（附件六）；</w:t>
            </w:r>
          </w:p>
          <w:p>
            <w:pPr>
              <w:numPr>
                <w:ilvl w:val="0"/>
                <w:numId w:val="1"/>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投标资格声明函（附件七）。</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第二部分：主要企业资质文件（该部分文件一式一份，需加盖公章）</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公司资料简介；</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最新营业执照副本复印件、税务登记证扫描件（如三证合一无需提供）、组织机构代码证（如三证合一无需提供）、开户许可证、开票资料（必须提供）；</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rPr>
              <w:t>投标供应商情况表（必须提供，见附件三，需盖章）；</w:t>
            </w:r>
          </w:p>
          <w:p>
            <w:pPr>
              <w:numPr>
                <w:ilvl w:val="0"/>
                <w:numId w:val="2"/>
              </w:numPr>
              <w:overflowPunct w:val="0"/>
              <w:spacing w:line="240" w:lineRule="atLeast"/>
              <w:ind w:firstLine="0"/>
              <w:rPr>
                <w:rFonts w:hint="eastAsia" w:ascii="宋体" w:hAnsi="宋体" w:eastAsia="宋体" w:cs="宋体"/>
                <w:bCs/>
                <w:color w:val="auto"/>
                <w:szCs w:val="21"/>
              </w:rPr>
            </w:pPr>
            <w:r>
              <w:rPr>
                <w:rFonts w:hint="eastAsia" w:ascii="宋体" w:hAnsi="宋体" w:eastAsia="宋体" w:cs="宋体"/>
                <w:color w:val="auto"/>
                <w:szCs w:val="21"/>
              </w:rPr>
              <w:t>近三年业绩证明提供不含税销售额（</w:t>
            </w:r>
            <w:r>
              <w:rPr>
                <w:rFonts w:hint="eastAsia" w:ascii="宋体" w:hAnsi="宋体" w:eastAsia="宋体" w:cs="宋体"/>
                <w:color w:val="auto"/>
                <w:szCs w:val="21"/>
                <w:lang w:eastAsia="zh-CN"/>
              </w:rPr>
              <w:t>含审计报告和纳税证明</w:t>
            </w:r>
            <w:r>
              <w:rPr>
                <w:rFonts w:hint="eastAsia" w:ascii="宋体" w:hAnsi="宋体" w:eastAsia="宋体" w:cs="宋体"/>
                <w:color w:val="auto"/>
                <w:szCs w:val="21"/>
              </w:rPr>
              <w:t>）；</w:t>
            </w:r>
          </w:p>
          <w:p>
            <w:pPr>
              <w:numPr>
                <w:ilvl w:val="0"/>
                <w:numId w:val="2"/>
              </w:numPr>
              <w:overflowPunct w:val="0"/>
              <w:spacing w:line="240" w:lineRule="atLeast"/>
              <w:ind w:firstLine="0"/>
              <w:rPr>
                <w:rFonts w:hint="eastAsia" w:ascii="宋体" w:hAnsi="宋体" w:eastAsia="宋体" w:cs="宋体"/>
                <w:color w:val="auto"/>
                <w:szCs w:val="21"/>
              </w:rPr>
            </w:pPr>
            <w:r>
              <w:rPr>
                <w:rFonts w:hint="eastAsia" w:ascii="宋体" w:hAnsi="宋体" w:eastAsia="宋体" w:cs="宋体"/>
                <w:color w:val="auto"/>
                <w:szCs w:val="21"/>
                <w:lang w:eastAsia="zh-CN"/>
              </w:rPr>
              <w:t>其他行业相关资质</w:t>
            </w:r>
            <w:r>
              <w:rPr>
                <w:rFonts w:hint="eastAsia" w:ascii="宋体" w:hAnsi="宋体" w:eastAsia="宋体" w:cs="宋体"/>
                <w:color w:val="auto"/>
                <w:szCs w:val="21"/>
              </w:rPr>
              <w:t>。</w:t>
            </w:r>
          </w:p>
          <w:p>
            <w:pPr>
              <w:overflowPunct w:val="0"/>
              <w:spacing w:line="240" w:lineRule="atLeast"/>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第三部分：技术文件</w:t>
            </w:r>
          </w:p>
          <w:p>
            <w:pPr>
              <w:numPr>
                <w:ilvl w:val="0"/>
                <w:numId w:val="3"/>
              </w:numPr>
              <w:overflowPunct w:val="0"/>
              <w:spacing w:line="240" w:lineRule="atLeast"/>
              <w:ind w:leftChars="0"/>
              <w:rPr>
                <w:rFonts w:hint="eastAsia" w:ascii="宋体" w:hAnsi="宋体" w:eastAsia="宋体" w:cs="宋体"/>
                <w:bCs/>
                <w:color w:val="auto"/>
                <w:szCs w:val="21"/>
                <w:lang w:eastAsia="zh-CN"/>
              </w:rPr>
            </w:pPr>
            <w:r>
              <w:rPr>
                <w:rFonts w:hint="eastAsia" w:ascii="宋体" w:hAnsi="宋体" w:eastAsia="宋体" w:cs="宋体"/>
                <w:color w:val="auto"/>
                <w:szCs w:val="21"/>
                <w:lang w:eastAsia="zh-CN"/>
              </w:rPr>
              <w:t>服务活动</w:t>
            </w:r>
            <w:r>
              <w:rPr>
                <w:rFonts w:hint="eastAsia" w:ascii="宋体" w:hAnsi="宋体" w:eastAsia="宋体" w:cs="宋体"/>
                <w:bCs/>
                <w:color w:val="auto"/>
                <w:szCs w:val="21"/>
              </w:rPr>
              <w:t>代表案例</w:t>
            </w:r>
            <w:r>
              <w:rPr>
                <w:rFonts w:hint="eastAsia" w:ascii="宋体" w:hAnsi="宋体" w:eastAsia="宋体" w:cs="宋体"/>
                <w:bCs/>
                <w:color w:val="auto"/>
                <w:szCs w:val="21"/>
                <w:lang w:eastAsia="zh-CN"/>
              </w:rPr>
              <w:t>（</w:t>
            </w:r>
            <w:r>
              <w:rPr>
                <w:rFonts w:hint="eastAsia" w:ascii="宋体" w:hAnsi="宋体" w:eastAsia="宋体" w:cs="宋体"/>
                <w:bCs/>
                <w:color w:val="auto"/>
                <w:szCs w:val="21"/>
              </w:rPr>
              <w:t>3个或以上代表案例</w:t>
            </w:r>
            <w:r>
              <w:rPr>
                <w:rFonts w:hint="eastAsia" w:ascii="宋体" w:hAnsi="宋体" w:eastAsia="宋体" w:cs="宋体"/>
                <w:bCs/>
                <w:color w:val="auto"/>
                <w:szCs w:val="21"/>
                <w:lang w:eastAsia="zh-CN"/>
              </w:rPr>
              <w:t>，</w:t>
            </w:r>
            <w:r>
              <w:rPr>
                <w:rFonts w:hint="eastAsia" w:ascii="宋体" w:hAnsi="宋体" w:eastAsia="宋体" w:cs="宋体"/>
                <w:bCs/>
                <w:color w:val="auto"/>
                <w:szCs w:val="21"/>
              </w:rPr>
              <w:t>需提供佐证资料，以服务合同扫描件为准，可遮盖涉密服务金额、服务细则等</w:t>
            </w:r>
            <w:r>
              <w:rPr>
                <w:rFonts w:hint="eastAsia" w:ascii="宋体" w:hAnsi="宋体" w:eastAsia="宋体" w:cs="宋体"/>
                <w:bCs/>
                <w:color w:val="auto"/>
                <w:szCs w:val="21"/>
                <w:lang w:eastAsia="zh-CN"/>
              </w:rPr>
              <w:t>）；（附件八）</w:t>
            </w:r>
          </w:p>
          <w:p>
            <w:pPr>
              <w:numPr>
                <w:ilvl w:val="0"/>
                <w:numId w:val="3"/>
              </w:numPr>
              <w:overflowPunct w:val="0"/>
              <w:spacing w:line="240" w:lineRule="atLeast"/>
              <w:ind w:leftChars="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金龙交车仪式搭建方案（方案预算为</w:t>
            </w:r>
            <w:r>
              <w:rPr>
                <w:rFonts w:hint="eastAsia" w:ascii="宋体" w:hAnsi="宋体" w:eastAsia="宋体" w:cs="宋体"/>
                <w:bCs/>
                <w:color w:val="auto"/>
                <w:szCs w:val="21"/>
                <w:lang w:val="en-US" w:eastAsia="zh-CN"/>
              </w:rPr>
              <w:t>6-8万元，方案包括搭建的前期准备和现场执行时间，搭建所使用物料清单及费用，搭建效果示意图等</w:t>
            </w:r>
            <w:r>
              <w:rPr>
                <w:rFonts w:hint="eastAsia" w:ascii="宋体" w:hAnsi="宋体" w:eastAsia="宋体" w:cs="宋体"/>
                <w:bCs/>
                <w:color w:val="auto"/>
                <w:szCs w:val="21"/>
                <w:lang w:eastAsia="zh-CN"/>
              </w:rPr>
              <w:t>）；</w:t>
            </w:r>
          </w:p>
          <w:p>
            <w:pPr>
              <w:numPr>
                <w:ilvl w:val="0"/>
                <w:numId w:val="3"/>
              </w:numPr>
              <w:overflowPunct w:val="0"/>
              <w:spacing w:line="240" w:lineRule="atLeast"/>
              <w:ind w:leftChars="0"/>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专属服务金龙客车的团队展示（包括人员数量、资质）团队核心成员稳定性的承诺</w:t>
            </w:r>
            <w:r>
              <w:rPr>
                <w:rFonts w:hint="eastAsia" w:ascii="宋体" w:hAnsi="宋体" w:eastAsia="宋体" w:cs="宋体"/>
                <w:bCs/>
                <w:color w:val="auto"/>
                <w:szCs w:val="21"/>
              </w:rPr>
              <w:t>（需提供团队成员社会保险缴费证明</w:t>
            </w:r>
            <w:r>
              <w:rPr>
                <w:rFonts w:hint="eastAsia" w:ascii="宋体" w:hAnsi="宋体" w:eastAsia="宋体" w:cs="宋体"/>
                <w:bCs/>
                <w:color w:val="auto"/>
                <w:szCs w:val="21"/>
                <w:lang w:eastAsia="zh-CN"/>
              </w:rPr>
              <w:t>、活动经验说明</w:t>
            </w:r>
            <w:r>
              <w:rPr>
                <w:rFonts w:hint="eastAsia" w:ascii="宋体" w:hAnsi="宋体" w:eastAsia="宋体" w:cs="宋体"/>
                <w:bCs/>
                <w:color w:val="auto"/>
                <w:szCs w:val="21"/>
              </w:rPr>
              <w:t>）</w:t>
            </w:r>
          </w:p>
          <w:p>
            <w:pPr>
              <w:overflowPunct w:val="0"/>
              <w:spacing w:line="240" w:lineRule="atLeast"/>
              <w:rPr>
                <w:rFonts w:hint="eastAsia" w:ascii="宋体" w:hAnsi="宋体" w:eastAsia="宋体" w:cs="宋体"/>
                <w:b/>
                <w:color w:val="auto"/>
                <w:szCs w:val="21"/>
              </w:rPr>
            </w:pPr>
            <w:r>
              <w:rPr>
                <w:rFonts w:hint="eastAsia" w:ascii="宋体" w:hAnsi="宋体" w:eastAsia="宋体" w:cs="宋体"/>
                <w:b/>
                <w:color w:val="auto"/>
                <w:szCs w:val="21"/>
              </w:rPr>
              <w:t>第</w:t>
            </w:r>
            <w:r>
              <w:rPr>
                <w:rFonts w:hint="eastAsia" w:ascii="宋体" w:hAnsi="宋体" w:eastAsia="宋体" w:cs="宋体"/>
                <w:b/>
                <w:color w:val="auto"/>
                <w:szCs w:val="21"/>
                <w:lang w:eastAsia="zh-CN"/>
              </w:rPr>
              <w:t>四</w:t>
            </w:r>
            <w:r>
              <w:rPr>
                <w:rFonts w:hint="eastAsia" w:ascii="宋体" w:hAnsi="宋体" w:eastAsia="宋体" w:cs="宋体"/>
                <w:b/>
                <w:color w:val="auto"/>
                <w:szCs w:val="21"/>
              </w:rPr>
              <w:t>部分：若招标采用综合评标法，需提供《采购招标综合评分表》中分项的证明或承诺的材料（该部分一式三份）</w:t>
            </w:r>
          </w:p>
          <w:p>
            <w:pPr>
              <w:overflowPunct w:val="0"/>
              <w:spacing w:line="240" w:lineRule="atLeast"/>
              <w:rPr>
                <w:rFonts w:hint="eastAsia" w:ascii="宋体" w:hAnsi="宋体" w:eastAsia="宋体" w:cs="宋体"/>
                <w:color w:val="auto"/>
                <w:szCs w:val="21"/>
              </w:rPr>
            </w:pPr>
            <w:r>
              <w:rPr>
                <w:rFonts w:hint="eastAsia" w:ascii="宋体" w:hAnsi="宋体" w:eastAsia="宋体" w:cs="宋体"/>
                <w:color w:val="auto"/>
                <w:szCs w:val="21"/>
              </w:rPr>
              <w:t>采购招标综合评分表（附件</w:t>
            </w:r>
            <w:r>
              <w:rPr>
                <w:rFonts w:hint="eastAsia" w:ascii="宋体" w:hAnsi="宋体" w:eastAsia="宋体" w:cs="宋体"/>
                <w:color w:val="auto"/>
                <w:szCs w:val="21"/>
                <w:lang w:eastAsia="zh-CN"/>
              </w:rPr>
              <w:t>九</w:t>
            </w:r>
            <w:r>
              <w:rPr>
                <w:rFonts w:hint="eastAsia" w:ascii="宋体" w:hAnsi="宋体" w:eastAsia="宋体" w:cs="宋体"/>
                <w:color w:val="auto"/>
                <w:szCs w:val="21"/>
              </w:rPr>
              <w:t>）</w:t>
            </w:r>
          </w:p>
          <w:p>
            <w:pPr>
              <w:overflowPunct w:val="0"/>
              <w:spacing w:line="240" w:lineRule="atLeast"/>
              <w:rPr>
                <w:rFonts w:hint="eastAsia" w:ascii="宋体" w:hAnsi="宋体" w:eastAsia="宋体" w:cs="宋体"/>
                <w:color w:val="auto"/>
                <w:szCs w:val="21"/>
              </w:rPr>
            </w:pP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以上文件均须加盖公司公章。</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投标文件须装订成册，并在封面后附目录，不可散页（不能用回形针等工具简单固定）。</w:t>
            </w:r>
          </w:p>
          <w:p>
            <w:pPr>
              <w:pStyle w:val="5"/>
              <w:numPr>
                <w:ilvl w:val="0"/>
                <w:numId w:val="4"/>
              </w:numPr>
              <w:overflowPunct w:val="0"/>
              <w:spacing w:line="240" w:lineRule="atLeast"/>
              <w:rPr>
                <w:rFonts w:hint="eastAsia" w:ascii="宋体" w:hAnsi="宋体" w:eastAsia="宋体" w:cs="宋体"/>
                <w:b/>
                <w:color w:val="auto"/>
                <w:sz w:val="21"/>
                <w:szCs w:val="21"/>
              </w:rPr>
            </w:pPr>
            <w:r>
              <w:rPr>
                <w:rFonts w:hint="eastAsia" w:ascii="宋体" w:hAnsi="宋体" w:eastAsia="宋体" w:cs="宋体"/>
                <w:b/>
                <w:color w:val="auto"/>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1</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投标文件</w:t>
            </w:r>
          </w:p>
          <w:p>
            <w:pPr>
              <w:overflowPunct w:val="0"/>
              <w:spacing w:line="264" w:lineRule="auto"/>
              <w:rPr>
                <w:rFonts w:hint="eastAsia" w:ascii="宋体" w:hAnsi="宋体" w:eastAsia="宋体" w:cs="宋体"/>
                <w:szCs w:val="21"/>
              </w:rPr>
            </w:pPr>
            <w:r>
              <w:rPr>
                <w:rFonts w:hint="eastAsia" w:ascii="宋体" w:hAnsi="宋体" w:eastAsia="宋体" w:cs="宋体"/>
                <w:szCs w:val="21"/>
              </w:rPr>
              <w:t>接收信息</w:t>
            </w:r>
          </w:p>
        </w:tc>
        <w:tc>
          <w:tcPr>
            <w:tcW w:w="7751" w:type="dxa"/>
            <w:vAlign w:val="center"/>
          </w:tcPr>
          <w:p>
            <w:pPr>
              <w:pStyle w:val="8"/>
              <w:rPr>
                <w:rFonts w:hint="eastAsia" w:ascii="宋体" w:hAnsi="宋体" w:eastAsia="宋体" w:cs="宋体"/>
                <w:b/>
                <w:bCs/>
                <w:color w:val="auto"/>
                <w:sz w:val="21"/>
                <w:szCs w:val="21"/>
              </w:rPr>
            </w:pPr>
            <w:r>
              <w:rPr>
                <w:rFonts w:hint="eastAsia" w:ascii="宋体" w:hAnsi="宋体" w:eastAsia="宋体" w:cs="宋体"/>
                <w:b/>
                <w:bCs/>
                <w:color w:val="auto"/>
                <w:sz w:val="21"/>
                <w:szCs w:val="21"/>
              </w:rPr>
              <w:t>投标文件接收截止时间：</w:t>
            </w:r>
            <w:r>
              <w:rPr>
                <w:rFonts w:hint="eastAsia" w:hAnsi="宋体" w:eastAsia="宋体" w:cs="宋体"/>
                <w:b/>
                <w:bCs/>
                <w:color w:val="auto"/>
                <w:sz w:val="21"/>
                <w:szCs w:val="21"/>
                <w:u w:val="single"/>
                <w:lang w:val="en-US" w:eastAsia="zh-CN"/>
              </w:rPr>
              <w:t>2022</w:t>
            </w:r>
            <w:r>
              <w:rPr>
                <w:rFonts w:hint="eastAsia" w:ascii="宋体" w:hAnsi="宋体" w:eastAsia="宋体" w:cs="宋体"/>
                <w:b/>
                <w:bCs/>
                <w:color w:val="auto"/>
                <w:sz w:val="21"/>
                <w:szCs w:val="21"/>
              </w:rPr>
              <w:t>年</w:t>
            </w:r>
            <w:r>
              <w:rPr>
                <w:rFonts w:hint="eastAsia" w:hAnsi="宋体" w:eastAsia="宋体" w:cs="宋体"/>
                <w:b/>
                <w:bCs/>
                <w:color w:val="auto"/>
                <w:sz w:val="21"/>
                <w:szCs w:val="21"/>
                <w:u w:val="single"/>
                <w:lang w:val="en-US" w:eastAsia="zh-CN"/>
              </w:rPr>
              <w:t>4</w:t>
            </w:r>
            <w:r>
              <w:rPr>
                <w:rFonts w:hint="eastAsia" w:ascii="宋体" w:hAnsi="宋体" w:eastAsia="宋体" w:cs="宋体"/>
                <w:b/>
                <w:bCs/>
                <w:color w:val="auto"/>
                <w:sz w:val="21"/>
                <w:szCs w:val="21"/>
              </w:rPr>
              <w:t>月</w:t>
            </w:r>
            <w:r>
              <w:rPr>
                <w:rFonts w:hint="eastAsia" w:hAnsi="宋体" w:eastAsia="宋体" w:cs="宋体"/>
                <w:b/>
                <w:bCs/>
                <w:color w:val="auto"/>
                <w:sz w:val="21"/>
                <w:szCs w:val="21"/>
                <w:u w:val="single"/>
                <w:lang w:val="en-US" w:eastAsia="zh-CN"/>
              </w:rPr>
              <w:t>28</w:t>
            </w:r>
            <w:r>
              <w:rPr>
                <w:rFonts w:hint="eastAsia" w:ascii="宋体" w:hAnsi="宋体" w:eastAsia="宋体" w:cs="宋体"/>
                <w:b/>
                <w:bCs/>
                <w:color w:val="auto"/>
                <w:sz w:val="21"/>
                <w:szCs w:val="21"/>
              </w:rPr>
              <w:t>日 （周</w:t>
            </w:r>
            <w:r>
              <w:rPr>
                <w:rFonts w:hint="eastAsia" w:hAnsi="宋体" w:eastAsia="宋体" w:cs="宋体"/>
                <w:b/>
                <w:bCs/>
                <w:color w:val="auto"/>
                <w:sz w:val="21"/>
                <w:szCs w:val="21"/>
                <w:lang w:val="en-US" w:eastAsia="zh-CN"/>
              </w:rPr>
              <w:t>四</w:t>
            </w:r>
            <w:r>
              <w:rPr>
                <w:rFonts w:hint="eastAsia" w:ascii="宋体" w:hAnsi="宋体" w:eastAsia="宋体" w:cs="宋体"/>
                <w:b/>
                <w:bCs/>
                <w:color w:val="auto"/>
                <w:sz w:val="21"/>
                <w:szCs w:val="21"/>
              </w:rPr>
              <w:t>）</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投标文件接收地址：厦门市集美区金龙路9号厦门金龙联合汽车工业有限公司招标中心 邮编：361023    联络人：林雪芳  电话： 0592-6370049</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投标人应于投标截止时间前通过邮寄方式递交投标交件，请务必在快递封面注明函件内容(即：招标项目名称、编号，同时写明投标人的名称、地址、联系人、联系电话)。</w:t>
            </w:r>
          </w:p>
          <w:p>
            <w:pPr>
              <w:pStyle w:val="8"/>
              <w:rPr>
                <w:rFonts w:hint="eastAsia" w:ascii="宋体" w:hAnsi="宋体" w:eastAsia="宋体" w:cs="宋体"/>
                <w:color w:val="FF0000"/>
                <w:sz w:val="21"/>
                <w:szCs w:val="21"/>
              </w:rPr>
            </w:pPr>
            <w:r>
              <w:rPr>
                <w:rFonts w:hint="eastAsia" w:ascii="宋体" w:hAnsi="宋体" w:eastAsia="宋体" w:cs="宋体"/>
                <w:color w:val="auto"/>
                <w:sz w:val="21"/>
                <w:szCs w:val="21"/>
              </w:rPr>
              <w:t>注意：</w:t>
            </w:r>
            <w:r>
              <w:rPr>
                <w:rFonts w:hint="eastAsia" w:ascii="宋体" w:hAnsi="宋体" w:eastAsia="宋体" w:cs="宋体"/>
                <w:b/>
                <w:bCs/>
                <w:color w:val="auto"/>
                <w:sz w:val="21"/>
                <w:szCs w:val="21"/>
              </w:rPr>
              <w:t>①</w:t>
            </w:r>
            <w:r>
              <w:rPr>
                <w:rFonts w:hint="eastAsia" w:ascii="宋体" w:hAnsi="宋体" w:eastAsia="宋体" w:cs="宋体"/>
                <w:b/>
                <w:color w:val="auto"/>
                <w:sz w:val="21"/>
                <w:szCs w:val="21"/>
                <w:u w:val="single"/>
              </w:rPr>
              <w:t>非邮寄方式（邮寄方式指快件上的信息能证明是第三方快递公司的有效方式）或逾期送达的投标文件恕不接受</w:t>
            </w:r>
            <w:r>
              <w:rPr>
                <w:rFonts w:hint="eastAsia" w:ascii="宋体" w:hAnsi="宋体" w:eastAsia="宋体" w:cs="宋体"/>
                <w:color w:val="auto"/>
                <w:sz w:val="21"/>
                <w:szCs w:val="21"/>
              </w:rPr>
              <w:t>。②未于快递封面注明函件内容，导致开标遗漏，后果由投标单位自行承担。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2</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付款方式</w:t>
            </w:r>
          </w:p>
        </w:tc>
        <w:tc>
          <w:tcPr>
            <w:tcW w:w="7751" w:type="dxa"/>
            <w:vAlign w:val="center"/>
          </w:tcPr>
          <w:p>
            <w:pPr>
              <w:pStyle w:val="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常规搭建：接单后按约定时间完成，每月结算一次，对账后全款付清。</w:t>
            </w:r>
          </w:p>
          <w:p>
            <w:pPr>
              <w:pStyle w:val="8"/>
              <w:rPr>
                <w:rFonts w:hint="eastAsia" w:ascii="宋体" w:hAnsi="宋体" w:eastAsia="宋体" w:cs="宋体"/>
                <w:sz w:val="21"/>
                <w:szCs w:val="21"/>
              </w:rPr>
            </w:pPr>
            <w:r>
              <w:rPr>
                <w:rFonts w:hint="eastAsia" w:ascii="宋体" w:hAnsi="宋体" w:eastAsia="宋体" w:cs="宋体"/>
                <w:sz w:val="21"/>
                <w:szCs w:val="21"/>
                <w:lang w:val="en-US" w:eastAsia="zh-CN"/>
              </w:rPr>
              <w:t>专项活动搭建</w:t>
            </w:r>
            <w:r>
              <w:rPr>
                <w:rFonts w:hint="eastAsia" w:ascii="宋体" w:hAnsi="宋体" w:eastAsia="宋体" w:cs="宋体"/>
                <w:sz w:val="21"/>
                <w:szCs w:val="21"/>
              </w:rPr>
              <w:t>：合同签订</w:t>
            </w:r>
            <w:r>
              <w:rPr>
                <w:rFonts w:hint="eastAsia" w:hAnsi="宋体" w:eastAsia="宋体" w:cs="宋体"/>
                <w:sz w:val="21"/>
                <w:szCs w:val="21"/>
                <w:lang w:eastAsia="zh-CN"/>
              </w:rPr>
              <w:t>并收到发票</w:t>
            </w:r>
            <w:r>
              <w:rPr>
                <w:rFonts w:hint="eastAsia" w:ascii="宋体" w:hAnsi="宋体" w:eastAsia="宋体" w:cs="宋体"/>
                <w:sz w:val="21"/>
                <w:szCs w:val="21"/>
              </w:rPr>
              <w:t>后预付30%，</w:t>
            </w:r>
            <w:r>
              <w:rPr>
                <w:rFonts w:hint="eastAsia" w:hAnsi="宋体" w:eastAsia="宋体" w:cs="宋体"/>
                <w:sz w:val="21"/>
                <w:szCs w:val="21"/>
                <w:lang w:eastAsia="zh-CN"/>
              </w:rPr>
              <w:t>验收完成并在</w:t>
            </w:r>
            <w:r>
              <w:rPr>
                <w:rFonts w:hint="eastAsia" w:ascii="宋体" w:hAnsi="宋体" w:eastAsia="宋体" w:cs="宋体"/>
                <w:sz w:val="21"/>
                <w:szCs w:val="21"/>
              </w:rPr>
              <w:t>活动结束</w:t>
            </w:r>
            <w:r>
              <w:rPr>
                <w:rFonts w:hint="eastAsia" w:hAnsi="宋体" w:eastAsia="宋体" w:cs="宋体"/>
                <w:sz w:val="21"/>
                <w:szCs w:val="21"/>
                <w:lang w:eastAsia="zh-CN"/>
              </w:rPr>
              <w:t>收到发票</w:t>
            </w:r>
            <w:r>
              <w:rPr>
                <w:rFonts w:hint="eastAsia" w:ascii="宋体" w:hAnsi="宋体" w:eastAsia="宋体" w:cs="宋体"/>
                <w:sz w:val="21"/>
                <w:szCs w:val="21"/>
              </w:rPr>
              <w:t>后支付70%。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开标、评标</w:t>
            </w:r>
          </w:p>
        </w:tc>
        <w:tc>
          <w:tcPr>
            <w:tcW w:w="7751" w:type="dxa"/>
            <w:vAlign w:val="center"/>
          </w:tcPr>
          <w:p>
            <w:pPr>
              <w:pStyle w:val="8"/>
              <w:rPr>
                <w:rFonts w:hint="eastAsia" w:ascii="宋体" w:hAnsi="宋体" w:eastAsia="宋体" w:cs="宋体"/>
                <w:color w:val="1F497D"/>
                <w:sz w:val="21"/>
                <w:szCs w:val="21"/>
              </w:rPr>
            </w:pPr>
            <w:r>
              <w:rPr>
                <w:rFonts w:hint="eastAsia" w:ascii="宋体" w:hAnsi="宋体" w:eastAsia="宋体" w:cs="宋体"/>
                <w:b/>
                <w:bCs/>
                <w:sz w:val="21"/>
                <w:szCs w:val="21"/>
              </w:rPr>
              <w:t>开标、评标时间</w:t>
            </w:r>
            <w:r>
              <w:rPr>
                <w:rFonts w:hint="eastAsia" w:ascii="宋体" w:hAnsi="宋体" w:eastAsia="宋体" w:cs="宋体"/>
                <w:b/>
                <w:bCs/>
                <w:color w:val="1F497D"/>
                <w:sz w:val="21"/>
                <w:szCs w:val="21"/>
              </w:rPr>
              <w:t>：</w:t>
            </w:r>
            <w:r>
              <w:rPr>
                <w:rFonts w:hint="eastAsia" w:hAnsi="宋体" w:eastAsia="宋体" w:cs="宋体"/>
                <w:b/>
                <w:bCs/>
                <w:sz w:val="21"/>
                <w:szCs w:val="21"/>
                <w:u w:val="single"/>
                <w:lang w:val="en-US" w:eastAsia="zh-CN"/>
              </w:rPr>
              <w:t>2022</w:t>
            </w:r>
            <w:r>
              <w:rPr>
                <w:rFonts w:hint="eastAsia" w:ascii="宋体" w:hAnsi="宋体" w:eastAsia="宋体" w:cs="宋体"/>
                <w:b/>
                <w:bCs/>
                <w:sz w:val="21"/>
                <w:szCs w:val="21"/>
              </w:rPr>
              <w:t>年</w:t>
            </w:r>
            <w:r>
              <w:rPr>
                <w:rFonts w:hint="eastAsia" w:hAnsi="宋体" w:eastAsia="宋体" w:cs="宋体"/>
                <w:b/>
                <w:bCs/>
                <w:sz w:val="21"/>
                <w:szCs w:val="21"/>
                <w:u w:val="single"/>
                <w:lang w:val="en-US" w:eastAsia="zh-CN"/>
              </w:rPr>
              <w:t>4</w:t>
            </w:r>
            <w:r>
              <w:rPr>
                <w:rFonts w:hint="eastAsia" w:ascii="宋体" w:hAnsi="宋体" w:eastAsia="宋体" w:cs="宋体"/>
                <w:b/>
                <w:bCs/>
                <w:sz w:val="21"/>
                <w:szCs w:val="21"/>
              </w:rPr>
              <w:t>月</w:t>
            </w:r>
            <w:r>
              <w:rPr>
                <w:rFonts w:hint="eastAsia" w:hAnsi="宋体" w:eastAsia="宋体" w:cs="宋体"/>
                <w:b/>
                <w:bCs/>
                <w:sz w:val="21"/>
                <w:szCs w:val="21"/>
                <w:u w:val="single"/>
                <w:lang w:val="en-US" w:eastAsia="zh-CN"/>
              </w:rPr>
              <w:t>29</w:t>
            </w:r>
            <w:r>
              <w:rPr>
                <w:rFonts w:hint="eastAsia" w:ascii="宋体" w:hAnsi="宋体" w:eastAsia="宋体" w:cs="宋体"/>
                <w:b/>
                <w:bCs/>
                <w:sz w:val="21"/>
                <w:szCs w:val="21"/>
              </w:rPr>
              <w:t>日 （周</w:t>
            </w:r>
            <w:r>
              <w:rPr>
                <w:rFonts w:hint="eastAsia" w:hAnsi="宋体" w:eastAsia="宋体" w:cs="宋体"/>
                <w:b/>
                <w:bCs/>
                <w:sz w:val="21"/>
                <w:szCs w:val="21"/>
                <w:lang w:val="en-US" w:eastAsia="zh-CN"/>
              </w:rPr>
              <w:t>五</w:t>
            </w:r>
            <w:r>
              <w:rPr>
                <w:rFonts w:hint="eastAsia" w:ascii="宋体" w:hAnsi="宋体" w:eastAsia="宋体" w:cs="宋体"/>
                <w:b/>
                <w:bCs/>
                <w:sz w:val="21"/>
                <w:szCs w:val="21"/>
              </w:rPr>
              <w:t>）</w:t>
            </w:r>
          </w:p>
          <w:p>
            <w:pPr>
              <w:pStyle w:val="8"/>
              <w:rPr>
                <w:rFonts w:hint="eastAsia" w:ascii="宋体" w:hAnsi="宋体" w:eastAsia="宋体" w:cs="宋体"/>
                <w:sz w:val="21"/>
                <w:szCs w:val="21"/>
              </w:rPr>
            </w:pPr>
            <w:r>
              <w:rPr>
                <w:rFonts w:hint="eastAsia" w:ascii="宋体" w:hAnsi="宋体" w:eastAsia="宋体" w:cs="宋体"/>
                <w:sz w:val="21"/>
                <w:szCs w:val="21"/>
              </w:rPr>
              <w:t>开标、评标地点：厦门金龙联合汽车工业有限公司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4</w:t>
            </w:r>
          </w:p>
        </w:tc>
        <w:tc>
          <w:tcPr>
            <w:tcW w:w="1930" w:type="dxa"/>
            <w:vAlign w:val="center"/>
          </w:tcPr>
          <w:p>
            <w:pPr>
              <w:overflowPunct w:val="0"/>
              <w:spacing w:line="264" w:lineRule="auto"/>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7751" w:type="dxa"/>
            <w:vAlign w:val="center"/>
          </w:tcPr>
          <w:p>
            <w:pPr>
              <w:overflowPunct w:val="0"/>
              <w:spacing w:line="240" w:lineRule="atLeast"/>
              <w:rPr>
                <w:rFonts w:hint="eastAsia" w:ascii="宋体" w:hAnsi="宋体" w:eastAsia="宋体" w:cs="宋体"/>
                <w:color w:val="auto"/>
                <w:szCs w:val="21"/>
              </w:rPr>
            </w:pPr>
            <w:r>
              <w:rPr>
                <w:rFonts w:hint="eastAsia" w:ascii="宋体" w:hAnsi="宋体" w:eastAsia="宋体" w:cs="宋体"/>
                <w:b/>
                <w:color w:val="auto"/>
                <w:szCs w:val="21"/>
              </w:rPr>
              <w:t>投标人公司需在截标日之前将投标保证金人民币</w:t>
            </w:r>
            <w:r>
              <w:rPr>
                <w:rFonts w:hint="eastAsia" w:ascii="宋体" w:hAnsi="宋体" w:eastAsia="宋体" w:cs="宋体"/>
                <w:b/>
                <w:color w:val="auto"/>
                <w:szCs w:val="21"/>
                <w:u w:val="single"/>
                <w:lang w:val="en-US" w:eastAsia="zh-CN"/>
              </w:rPr>
              <w:t>1.4</w:t>
            </w:r>
            <w:r>
              <w:rPr>
                <w:rFonts w:hint="eastAsia" w:ascii="宋体" w:hAnsi="宋体" w:eastAsia="宋体" w:cs="宋体"/>
                <w:b/>
                <w:color w:val="auto"/>
                <w:szCs w:val="21"/>
              </w:rPr>
              <w:t>万</w:t>
            </w:r>
            <w:r>
              <w:rPr>
                <w:rFonts w:hint="eastAsia" w:ascii="宋体" w:hAnsi="宋体" w:eastAsia="宋体" w:cs="宋体"/>
                <w:color w:val="auto"/>
                <w:szCs w:val="21"/>
              </w:rPr>
              <w:t>：</w:t>
            </w:r>
          </w:p>
          <w:p>
            <w:pPr>
              <w:pStyle w:val="6"/>
              <w:rPr>
                <w:rFonts w:hint="eastAsia" w:ascii="宋体" w:hAnsi="宋体" w:eastAsia="宋体" w:cs="宋体"/>
                <w:color w:val="auto"/>
                <w:szCs w:val="21"/>
              </w:rPr>
            </w:pPr>
            <w:r>
              <w:rPr>
                <w:rFonts w:hint="eastAsia" w:ascii="宋体" w:hAnsi="宋体" w:eastAsia="宋体" w:cs="宋体"/>
                <w:color w:val="auto"/>
                <w:szCs w:val="21"/>
                <w:lang w:eastAsia="zh-CN"/>
              </w:rPr>
              <w:t>采用</w:t>
            </w:r>
            <w:r>
              <w:rPr>
                <w:rFonts w:hint="eastAsia" w:ascii="宋体" w:hAnsi="宋体" w:eastAsia="宋体" w:cs="宋体"/>
                <w:b/>
                <w:bCs/>
                <w:color w:val="auto"/>
                <w:szCs w:val="21"/>
              </w:rPr>
              <w:t>电汇方式</w:t>
            </w:r>
            <w:r>
              <w:rPr>
                <w:rFonts w:hint="eastAsia" w:ascii="宋体" w:hAnsi="宋体" w:eastAsia="宋体" w:cs="宋体"/>
                <w:color w:val="auto"/>
                <w:szCs w:val="21"/>
              </w:rPr>
              <w:t>：转账到招标方以下账户，转账时请注明“公司名称+项目名称+保证金+金额”字样；并将银行回单“一式三份”与投标文件一并送达；银行回单须字迹和盖章清晰易于辨识。投标保证金应当从投标人基本账户转出，投标保证金未按规定提交将导致废标。对于未中标供应商，在招标结束后一个月内退还投标保证金。对于中标供应商，在标的物量产至正常供货后两个月内退还投标保证金或转为履约保证金（如有）。</w:t>
            </w:r>
          </w:p>
          <w:p>
            <w:pPr>
              <w:pStyle w:val="8"/>
              <w:rPr>
                <w:rFonts w:hint="eastAsia" w:ascii="宋体" w:hAnsi="宋体" w:eastAsia="宋体" w:cs="宋体"/>
                <w:color w:val="auto"/>
                <w:sz w:val="21"/>
                <w:szCs w:val="21"/>
              </w:rPr>
            </w:pPr>
            <w:r>
              <w:rPr>
                <w:rFonts w:hint="eastAsia" w:ascii="宋体" w:hAnsi="宋体" w:eastAsia="宋体" w:cs="宋体"/>
                <w:color w:val="auto"/>
                <w:sz w:val="21"/>
                <w:szCs w:val="21"/>
              </w:rPr>
              <w:t>投标保证金缴纳：</w:t>
            </w:r>
          </w:p>
          <w:p>
            <w:pPr>
              <w:autoSpaceDE w:val="0"/>
              <w:autoSpaceDN w:val="0"/>
              <w:adjustRightInd w:val="0"/>
              <w:jc w:val="left"/>
              <w:rPr>
                <w:rFonts w:hint="eastAsia" w:ascii="宋体" w:hAnsi="宋体" w:eastAsia="宋体" w:cs="宋体"/>
                <w:color w:val="auto"/>
                <w:kern w:val="0"/>
                <w:szCs w:val="21"/>
                <w:lang w:val="zh-CN"/>
              </w:rPr>
            </w:pPr>
            <w:r>
              <w:rPr>
                <w:rFonts w:hint="eastAsia" w:ascii="宋体" w:hAnsi="宋体" w:eastAsia="宋体" w:cs="宋体"/>
                <w:color w:val="auto"/>
                <w:szCs w:val="21"/>
              </w:rPr>
              <w:t>1.指定银行：</w:t>
            </w:r>
            <w:r>
              <w:rPr>
                <w:rFonts w:hint="eastAsia" w:ascii="宋体" w:hAnsi="宋体" w:eastAsia="宋体" w:cs="宋体"/>
                <w:color w:val="auto"/>
                <w:kern w:val="0"/>
                <w:szCs w:val="21"/>
                <w:lang w:val="zh-CN"/>
              </w:rPr>
              <w:t xml:space="preserve">中国工商银行厦门分行江头支行 </w:t>
            </w:r>
          </w:p>
          <w:p>
            <w:pPr>
              <w:spacing w:line="280" w:lineRule="exact"/>
              <w:rPr>
                <w:rFonts w:hint="eastAsia" w:ascii="宋体" w:hAnsi="宋体" w:eastAsia="宋体" w:cs="宋体"/>
                <w:color w:val="auto"/>
                <w:szCs w:val="21"/>
              </w:rPr>
            </w:pPr>
            <w:r>
              <w:rPr>
                <w:rFonts w:hint="eastAsia" w:ascii="宋体" w:hAnsi="宋体" w:eastAsia="宋体" w:cs="宋体"/>
                <w:color w:val="auto"/>
                <w:szCs w:val="21"/>
              </w:rPr>
              <w:t>2.户    名：</w:t>
            </w:r>
            <w:r>
              <w:rPr>
                <w:rFonts w:hint="eastAsia" w:ascii="宋体" w:hAnsi="宋体" w:eastAsia="宋体" w:cs="宋体"/>
                <w:color w:val="auto"/>
                <w:kern w:val="0"/>
                <w:szCs w:val="21"/>
                <w:lang w:val="zh-CN"/>
              </w:rPr>
              <w:t>厦门金龙联合汽车工业有限公司</w:t>
            </w:r>
          </w:p>
          <w:p>
            <w:pPr>
              <w:spacing w:line="280" w:lineRule="exact"/>
              <w:rPr>
                <w:rFonts w:hint="eastAsia" w:ascii="宋体" w:hAnsi="宋体" w:eastAsia="宋体" w:cs="宋体"/>
                <w:color w:val="auto"/>
                <w:szCs w:val="21"/>
              </w:rPr>
            </w:pPr>
            <w:r>
              <w:rPr>
                <w:rFonts w:hint="eastAsia" w:ascii="宋体" w:hAnsi="宋体" w:eastAsia="宋体" w:cs="宋体"/>
                <w:color w:val="auto"/>
                <w:szCs w:val="21"/>
              </w:rPr>
              <w:t>3.账    号：</w:t>
            </w:r>
            <w:r>
              <w:rPr>
                <w:rFonts w:hint="eastAsia" w:ascii="宋体" w:hAnsi="宋体" w:eastAsia="宋体" w:cs="宋体"/>
                <w:color w:val="auto"/>
                <w:kern w:val="0"/>
                <w:szCs w:val="21"/>
                <w:lang w:val="zh-CN"/>
              </w:rPr>
              <w:t>4100 0229 0902 4208 259</w:t>
            </w:r>
          </w:p>
          <w:p>
            <w:pPr>
              <w:spacing w:line="280" w:lineRule="exact"/>
              <w:rPr>
                <w:rFonts w:hint="eastAsia" w:ascii="宋体" w:hAnsi="宋体" w:eastAsia="宋体" w:cs="宋体"/>
                <w:b/>
                <w:color w:val="auto"/>
                <w:szCs w:val="21"/>
              </w:rPr>
            </w:pPr>
            <w:r>
              <w:rPr>
                <w:rFonts w:hint="eastAsia" w:ascii="宋体" w:hAnsi="宋体" w:eastAsia="宋体" w:cs="宋体"/>
                <w:color w:val="auto"/>
                <w:szCs w:val="21"/>
              </w:rPr>
              <w:t>4.到账时间：</w:t>
            </w:r>
            <w:r>
              <w:rPr>
                <w:rFonts w:hint="eastAsia" w:ascii="宋体" w:hAnsi="宋体" w:eastAsia="宋体" w:cs="宋体"/>
                <w:b/>
                <w:color w:val="auto"/>
                <w:szCs w:val="21"/>
              </w:rPr>
              <w:t>招标截标日前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5</w:t>
            </w:r>
          </w:p>
        </w:tc>
        <w:tc>
          <w:tcPr>
            <w:tcW w:w="1930" w:type="dxa"/>
            <w:vAlign w:val="center"/>
          </w:tcPr>
          <w:p>
            <w:pPr>
              <w:overflowPunct w:val="0"/>
              <w:spacing w:line="264" w:lineRule="auto"/>
              <w:rPr>
                <w:rFonts w:hint="eastAsia" w:ascii="宋体" w:hAnsi="宋体" w:eastAsia="宋体" w:cs="宋体"/>
                <w:szCs w:val="21"/>
              </w:rPr>
            </w:pPr>
            <w:r>
              <w:rPr>
                <w:rFonts w:hint="eastAsia" w:ascii="宋体" w:hAnsi="宋体" w:eastAsia="宋体" w:cs="宋体"/>
                <w:szCs w:val="21"/>
              </w:rPr>
              <w:t>投标须知</w:t>
            </w:r>
          </w:p>
        </w:tc>
        <w:tc>
          <w:tcPr>
            <w:tcW w:w="7751" w:type="dxa"/>
            <w:vAlign w:val="center"/>
          </w:tcPr>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一、投标人应认真审阅读招标文件所有内容，如果投标文件不能响应招标文件的要求将被作为无效投标。</w:t>
            </w:r>
          </w:p>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二、本次招标不接受联合体投标。</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三、投标文件属下列情况之一的，应当在资格性、符合性检查时按照无效投标处理：</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超过截止日期前未交保证金或其他等效保证的；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未按照招标文件规定要求密封、签署、盖章的；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超过截止日期送达的投标文件；</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不具备招标文件中规定资格要求的；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不符合法律、法规和招标文件中规定的其他实质性要求的；</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投标文件未加盖投标法人公章；</w:t>
            </w:r>
          </w:p>
          <w:p>
            <w:pPr>
              <w:pStyle w:val="8"/>
              <w:numPr>
                <w:ilvl w:val="0"/>
                <w:numId w:val="5"/>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投标人发生合并、分立、破产等重大变化的，应当及时书面告知招标人。投标人不再具备招标文件规定的资格条件或者其投标影响招标公正性的，其投标无效。</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四、在招标采购中，出现下列情形之一的，应予流标：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至投标截止时间止，投标供应商不足三家的；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出现影响采购公正的违法、违规行为的；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投标人的报价均超过了采购预算，招标人不能支付的； </w:t>
            </w:r>
          </w:p>
          <w:p>
            <w:pPr>
              <w:pStyle w:val="8"/>
              <w:numPr>
                <w:ilvl w:val="0"/>
                <w:numId w:val="6"/>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因重大变故，采购任务取消的,招标单位对重大变故的定性保留最终解释权。</w:t>
            </w:r>
          </w:p>
          <w:p>
            <w:pPr>
              <w:pStyle w:val="8"/>
              <w:jc w:val="left"/>
              <w:rPr>
                <w:rFonts w:hint="eastAsia" w:ascii="宋体" w:hAnsi="宋体" w:eastAsia="宋体" w:cs="宋体"/>
                <w:color w:val="auto"/>
                <w:sz w:val="21"/>
                <w:szCs w:val="21"/>
              </w:rPr>
            </w:pPr>
            <w:r>
              <w:rPr>
                <w:rFonts w:hint="eastAsia" w:ascii="宋体" w:hAnsi="宋体" w:eastAsia="宋体" w:cs="宋体"/>
                <w:b/>
                <w:color w:val="auto"/>
                <w:sz w:val="21"/>
                <w:szCs w:val="21"/>
              </w:rPr>
              <w:t>五、投标人有下列情形之一的，投标保证金将不予退还：</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投标人在投标有效期内撤销投标文件的；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投标人在投标过程中弄虚作假，提供虚假材料的；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中标人不与采购人签订合同的；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中标人在签订合同时向招标人提出附加条件或者更改合同实质性内容的；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将中标项目转让给他人或者在投标文件中未说明且未经招标人同意，将中标项目分包给他人的；</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被查实存在影响中标结果的违法行为，如围标串标行为：有《招标投标实施条例办法》中的第三十九条，第四十条、第四十一条情形者视为相互串通投标。</w:t>
            </w:r>
          </w:p>
          <w:p>
            <w:pPr>
              <w:pStyle w:val="8"/>
              <w:numPr>
                <w:ilvl w:val="0"/>
                <w:numId w:val="7"/>
              </w:numPr>
              <w:ind w:firstLine="0"/>
              <w:jc w:val="left"/>
              <w:rPr>
                <w:rFonts w:hint="eastAsia" w:ascii="宋体" w:hAnsi="宋体" w:eastAsia="宋体" w:cs="宋体"/>
                <w:color w:val="auto"/>
                <w:sz w:val="21"/>
                <w:szCs w:val="21"/>
              </w:rPr>
            </w:pPr>
            <w:r>
              <w:rPr>
                <w:rFonts w:hint="eastAsia" w:ascii="宋体" w:hAnsi="宋体" w:eastAsia="宋体" w:cs="宋体"/>
                <w:color w:val="auto"/>
                <w:sz w:val="21"/>
                <w:szCs w:val="21"/>
              </w:rPr>
              <w:t>其他严重扰乱招投标程序的。</w:t>
            </w:r>
          </w:p>
          <w:p>
            <w:pPr>
              <w:pStyle w:val="8"/>
              <w:jc w:val="left"/>
              <w:rPr>
                <w:rFonts w:hint="eastAsia" w:ascii="宋体" w:hAnsi="宋体" w:eastAsia="宋体" w:cs="宋体"/>
                <w:b/>
                <w:color w:val="auto"/>
                <w:sz w:val="21"/>
                <w:szCs w:val="21"/>
              </w:rPr>
            </w:pPr>
            <w:r>
              <w:rPr>
                <w:rFonts w:hint="eastAsia" w:ascii="宋体" w:hAnsi="宋体" w:eastAsia="宋体" w:cs="宋体"/>
                <w:b/>
                <w:color w:val="auto"/>
                <w:sz w:val="21"/>
                <w:szCs w:val="21"/>
              </w:rPr>
              <w:t>六、其他</w:t>
            </w:r>
          </w:p>
          <w:p>
            <w:pPr>
              <w:pStyle w:val="8"/>
              <w:numPr>
                <w:ilvl w:val="0"/>
                <w:numId w:val="0"/>
              </w:numPr>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中标供应商未经招标方同意且有如下行为之一的，将被列入不良行为记录名单，没收投标保证金，未经审批在一至三年内禁止参加我司采购活动：</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中标供应商未按照招标文件、中标文件确定的事项签订采购合同；</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与我司另行订立背离合同实质性内容的协议的 ；</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中标后无正当理由不与我司签订合同的，拒绝履行合同的； </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提供虚假材料谋取中标、成交的；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采取不正当手段诋毁、排挤其他供应商的；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与采购方、其他供应商或者招标代理机构恶意串通的；</w:t>
            </w:r>
          </w:p>
          <w:p>
            <w:pPr>
              <w:pStyle w:val="8"/>
              <w:numPr>
                <w:ilvl w:val="0"/>
                <w:numId w:val="8"/>
              </w:numPr>
              <w:jc w:val="left"/>
              <w:rPr>
                <w:rFonts w:hint="eastAsia" w:ascii="宋体" w:hAnsi="宋体" w:eastAsia="宋体" w:cs="宋体"/>
                <w:color w:val="auto"/>
                <w:sz w:val="21"/>
                <w:szCs w:val="21"/>
              </w:rPr>
            </w:pPr>
            <w:r>
              <w:rPr>
                <w:rFonts w:hint="eastAsia" w:ascii="宋体" w:hAnsi="宋体" w:eastAsia="宋体" w:cs="宋体"/>
                <w:color w:val="auto"/>
                <w:sz w:val="21"/>
                <w:szCs w:val="21"/>
              </w:rPr>
              <w:t>向采购方、招标代理机构行贿或者提供其他不正当利益的。</w:t>
            </w:r>
          </w:p>
        </w:tc>
      </w:tr>
    </w:tbl>
    <w:p>
      <w:pPr>
        <w:rPr>
          <w:rFonts w:hint="eastAsia" w:ascii="宋体" w:hAnsi="宋体" w:eastAsia="宋体" w:cs="宋体"/>
          <w:b w:val="0"/>
          <w:sz w:val="36"/>
          <w:szCs w:val="36"/>
        </w:rPr>
      </w:pPr>
      <w:bookmarkStart w:id="18" w:name="_Toc40105012"/>
      <w:bookmarkStart w:id="19" w:name="_Toc39133520"/>
      <w:bookmarkStart w:id="20" w:name="_Toc39133657"/>
      <w:r>
        <w:rPr>
          <w:rFonts w:hint="eastAsia" w:ascii="宋体" w:hAnsi="宋体" w:eastAsia="宋体" w:cs="宋体"/>
          <w:b w:val="0"/>
          <w:sz w:val="36"/>
          <w:szCs w:val="36"/>
        </w:rPr>
        <w:br w:type="page"/>
      </w:r>
    </w:p>
    <w:bookmarkEnd w:id="18"/>
    <w:bookmarkEnd w:id="19"/>
    <w:bookmarkEnd w:id="20"/>
    <w:p>
      <w:pPr>
        <w:pStyle w:val="3"/>
        <w:rPr>
          <w:rFonts w:hint="eastAsia" w:ascii="宋体" w:hAnsi="宋体" w:eastAsia="宋体" w:cs="宋体"/>
          <w:b w:val="0"/>
        </w:rPr>
      </w:pPr>
      <w:bookmarkStart w:id="21" w:name="_Toc39129406"/>
      <w:bookmarkStart w:id="22" w:name="_Toc40105013"/>
      <w:bookmarkStart w:id="23" w:name="_Toc39133521"/>
      <w:bookmarkStart w:id="24" w:name="_Toc39133658"/>
      <w:r>
        <w:rPr>
          <w:rFonts w:hint="eastAsia" w:ascii="宋体" w:hAnsi="宋体" w:eastAsia="宋体" w:cs="宋体"/>
          <w:b w:val="0"/>
        </w:rPr>
        <w:t>附件一 投标函</w:t>
      </w:r>
      <w:bookmarkEnd w:id="21"/>
      <w:bookmarkEnd w:id="22"/>
      <w:bookmarkEnd w:id="23"/>
      <w:bookmarkEnd w:id="24"/>
    </w:p>
    <w:p>
      <w:pPr>
        <w:spacing w:line="360" w:lineRule="auto"/>
        <w:ind w:left="425" w:hanging="425"/>
        <w:rPr>
          <w:rFonts w:hint="eastAsia" w:ascii="宋体" w:hAnsi="宋体" w:eastAsia="宋体" w:cs="宋体"/>
          <w:sz w:val="24"/>
          <w:szCs w:val="24"/>
        </w:rPr>
      </w:pPr>
      <w:r>
        <w:rPr>
          <w:rFonts w:hint="eastAsia" w:ascii="宋体" w:hAnsi="宋体" w:eastAsia="宋体" w:cs="宋体"/>
          <w:sz w:val="24"/>
          <w:szCs w:val="24"/>
        </w:rPr>
        <w:t>厦门金龙联合汽车工业有限公司：</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根据已收到的 KLZB2022041</w:t>
      </w:r>
      <w:r>
        <w:rPr>
          <w:rFonts w:hint="eastAsia" w:ascii="宋体" w:hAnsi="宋体" w:eastAsia="宋体" w:cs="宋体"/>
          <w:sz w:val="24"/>
          <w:szCs w:val="24"/>
          <w:lang w:val="en-US" w:eastAsia="zh-CN"/>
        </w:rPr>
        <w:t>8</w:t>
      </w:r>
      <w:r>
        <w:rPr>
          <w:rFonts w:hint="eastAsia" w:ascii="宋体" w:hAnsi="宋体" w:eastAsia="宋体" w:cs="宋体"/>
          <w:sz w:val="24"/>
          <w:szCs w:val="24"/>
        </w:rPr>
        <w:t>0001号招标文件，我单位(公司)在研究后，愿按招标文件的要求争取本次招标标的。</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我单位(公司)保证提交的投标文件符合国家及招标人有关规定，并符合行业标准、规范、规程、定额及相关法律、法规的要求，并能通过有关主管部门、招标人的审查。</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我单位(公司)保证所提交的投标文件内容全部属实，并保证我单位(公司)如果中标，将依照招标文件以及我单位(公司)投标文件内容，与招标人签订合同并按要求履约。</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kern w:val="0"/>
          <w:sz w:val="24"/>
        </w:rPr>
        <w:t>我</w:t>
      </w:r>
      <w:r>
        <w:rPr>
          <w:rFonts w:hint="eastAsia" w:ascii="宋体" w:hAnsi="宋体" w:eastAsia="宋体" w:cs="宋体"/>
          <w:sz w:val="24"/>
          <w:szCs w:val="24"/>
        </w:rPr>
        <w:t>单位(公司)</w:t>
      </w:r>
      <w:r>
        <w:rPr>
          <w:rFonts w:hint="eastAsia" w:ascii="宋体" w:hAnsi="宋体" w:eastAsia="宋体" w:cs="宋体"/>
          <w:kern w:val="0"/>
          <w:sz w:val="24"/>
        </w:rPr>
        <w:t>理解，最低投标报价不能作为中标的唯一条件或保证。</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我单位(公司)愿按《中华人民共和国民法典》履行自己的全部责任。</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我单位(公司)同意按招标文件规定交纳投标保证金。</w:t>
      </w:r>
    </w:p>
    <w:p>
      <w:pPr>
        <w:numPr>
          <w:ilvl w:val="0"/>
          <w:numId w:val="9"/>
        </w:numPr>
        <w:tabs>
          <w:tab w:val="left" w:pos="1004"/>
        </w:tabs>
        <w:spacing w:line="360" w:lineRule="auto"/>
        <w:ind w:left="0" w:firstLine="530"/>
        <w:rPr>
          <w:rFonts w:hint="eastAsia" w:ascii="宋体" w:hAnsi="宋体" w:eastAsia="宋体" w:cs="宋体"/>
          <w:sz w:val="24"/>
          <w:szCs w:val="24"/>
        </w:rPr>
      </w:pPr>
      <w:r>
        <w:rPr>
          <w:rFonts w:hint="eastAsia" w:ascii="宋体" w:hAnsi="宋体" w:eastAsia="宋体" w:cs="宋体"/>
          <w:sz w:val="24"/>
          <w:szCs w:val="24"/>
        </w:rPr>
        <w:t>与本投标有关的一切正式往来通讯请寄：</w:t>
      </w:r>
    </w:p>
    <w:p>
      <w:pPr>
        <w:spacing w:line="360" w:lineRule="auto"/>
        <w:rPr>
          <w:rFonts w:hint="eastAsia" w:ascii="宋体" w:hAnsi="宋体" w:eastAsia="宋体" w:cs="宋体"/>
          <w:sz w:val="22"/>
          <w:szCs w:val="24"/>
          <w:u w:val="none"/>
        </w:rPr>
      </w:pPr>
      <w:r>
        <w:rPr>
          <w:rFonts w:hint="eastAsia" w:ascii="宋体" w:hAnsi="宋体" w:eastAsia="宋体" w:cs="宋体"/>
          <w:sz w:val="24"/>
          <w:szCs w:val="24"/>
          <w:u w:val="none"/>
        </w:rPr>
        <w:t xml:space="preserve">    </w:t>
      </w:r>
      <w:r>
        <w:rPr>
          <w:rFonts w:hint="eastAsia" w:ascii="宋体" w:hAnsi="宋体" w:eastAsia="宋体" w:cs="宋体"/>
          <w:sz w:val="22"/>
          <w:szCs w:val="24"/>
          <w:u w:val="none"/>
        </w:rPr>
        <w:t>联系人：</w:t>
      </w:r>
      <w:bookmarkStart w:id="25" w:name="_Hlk40096884"/>
      <w:r>
        <w:rPr>
          <w:rFonts w:hint="eastAsia" w:ascii="宋体" w:hAnsi="宋体" w:eastAsia="宋体" w:cs="宋体"/>
          <w:sz w:val="22"/>
          <w:szCs w:val="24"/>
          <w:u w:val="none"/>
        </w:rPr>
        <w:t xml:space="preserve">                           </w:t>
      </w:r>
      <w:bookmarkEnd w:id="25"/>
      <w:r>
        <w:rPr>
          <w:rFonts w:hint="eastAsia" w:ascii="宋体" w:hAnsi="宋体" w:eastAsia="宋体" w:cs="宋体"/>
          <w:sz w:val="22"/>
          <w:szCs w:val="24"/>
          <w:u w:val="none"/>
        </w:rPr>
        <w:t xml:space="preserve">地址：_______________________ </w:t>
      </w:r>
    </w:p>
    <w:p>
      <w:pPr>
        <w:spacing w:line="360" w:lineRule="auto"/>
        <w:rPr>
          <w:rFonts w:hint="eastAsia" w:ascii="宋体" w:hAnsi="宋体" w:eastAsia="宋体" w:cs="宋体"/>
          <w:sz w:val="22"/>
          <w:szCs w:val="24"/>
          <w:u w:val="none"/>
        </w:rPr>
      </w:pPr>
      <w:r>
        <w:rPr>
          <w:rFonts w:hint="eastAsia" w:ascii="宋体" w:hAnsi="宋体" w:eastAsia="宋体" w:cs="宋体"/>
          <w:sz w:val="22"/>
          <w:szCs w:val="24"/>
          <w:u w:val="none"/>
        </w:rPr>
        <w:t xml:space="preserve">    电话：                              传真：_______________________</w:t>
      </w:r>
    </w:p>
    <w:p>
      <w:pPr>
        <w:spacing w:line="360" w:lineRule="auto"/>
        <w:rPr>
          <w:rFonts w:hint="eastAsia" w:ascii="宋体" w:hAnsi="宋体" w:eastAsia="宋体" w:cs="宋体"/>
          <w:sz w:val="22"/>
          <w:szCs w:val="24"/>
          <w:u w:val="none"/>
        </w:rPr>
      </w:pPr>
      <w:r>
        <w:rPr>
          <w:rFonts w:hint="eastAsia" w:ascii="宋体" w:hAnsi="宋体" w:eastAsia="宋体" w:cs="宋体"/>
          <w:sz w:val="22"/>
          <w:szCs w:val="24"/>
          <w:u w:val="none"/>
        </w:rPr>
        <w:t xml:space="preserve">    开户行：                           账号：________________________</w:t>
      </w:r>
    </w:p>
    <w:p>
      <w:pPr>
        <w:spacing w:line="360" w:lineRule="auto"/>
        <w:ind w:firstLine="566" w:firstLineChars="236"/>
        <w:rPr>
          <w:rFonts w:hint="eastAsia" w:ascii="宋体" w:hAnsi="宋体" w:eastAsia="宋体" w:cs="宋体"/>
          <w:sz w:val="24"/>
          <w:szCs w:val="24"/>
        </w:rPr>
      </w:pPr>
    </w:p>
    <w:p>
      <w:pPr>
        <w:spacing w:line="360" w:lineRule="auto"/>
        <w:ind w:firstLine="4680" w:firstLineChars="1950"/>
        <w:rPr>
          <w:rFonts w:hint="eastAsia" w:ascii="宋体" w:hAnsi="宋体" w:eastAsia="宋体" w:cs="宋体"/>
          <w:szCs w:val="21"/>
          <w:u w:val="none"/>
        </w:rPr>
      </w:pPr>
      <w:r>
        <w:rPr>
          <w:rFonts w:hint="eastAsia" w:ascii="宋体" w:hAnsi="宋体" w:eastAsia="宋体" w:cs="宋体"/>
          <w:sz w:val="24"/>
          <w:szCs w:val="24"/>
        </w:rPr>
        <w:t>投标人公司盖章：</w:t>
      </w:r>
      <w:r>
        <w:rPr>
          <w:rFonts w:hint="eastAsia" w:ascii="宋体" w:hAnsi="宋体" w:eastAsia="宋体" w:cs="宋体"/>
          <w:szCs w:val="21"/>
          <w:u w:val="none"/>
        </w:rPr>
        <w:t>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none"/>
        </w:rPr>
        <w:t>：_____________________</w:t>
      </w:r>
    </w:p>
    <w:p>
      <w:pPr>
        <w:rPr>
          <w:rFonts w:hint="eastAsia" w:ascii="宋体" w:hAnsi="宋体" w:eastAsia="宋体" w:cs="宋体"/>
          <w:b/>
          <w:sz w:val="36"/>
          <w:szCs w:val="36"/>
        </w:rPr>
      </w:pPr>
      <w:r>
        <w:rPr>
          <w:rFonts w:hint="eastAsia" w:ascii="宋体" w:hAnsi="宋体" w:eastAsia="宋体" w:cs="宋体"/>
          <w:b/>
          <w:sz w:val="36"/>
          <w:szCs w:val="36"/>
        </w:rPr>
        <w:br w:type="page"/>
      </w:r>
    </w:p>
    <w:p>
      <w:pPr>
        <w:pStyle w:val="3"/>
        <w:rPr>
          <w:rFonts w:hint="eastAsia" w:ascii="宋体" w:hAnsi="宋体" w:eastAsia="宋体" w:cs="宋体"/>
          <w:b w:val="0"/>
        </w:rPr>
      </w:pPr>
      <w:bookmarkStart w:id="26" w:name="_Toc39133659"/>
      <w:bookmarkStart w:id="27" w:name="_Toc39129407"/>
      <w:bookmarkStart w:id="28" w:name="_Toc39133522"/>
      <w:bookmarkStart w:id="29" w:name="_Toc40105014"/>
      <w:r>
        <w:rPr>
          <w:rFonts w:hint="eastAsia" w:ascii="宋体" w:hAnsi="宋体" w:eastAsia="宋体" w:cs="宋体"/>
          <w:b w:val="0"/>
        </w:rPr>
        <w:t>附件二 法定代表人授权委托书</w:t>
      </w:r>
      <w:bookmarkEnd w:id="26"/>
      <w:bookmarkEnd w:id="27"/>
      <w:bookmarkEnd w:id="28"/>
      <w:bookmarkEnd w:id="29"/>
    </w:p>
    <w:p>
      <w:pPr>
        <w:pStyle w:val="5"/>
        <w:overflowPunct w:val="0"/>
        <w:spacing w:line="360" w:lineRule="auto"/>
        <w:rPr>
          <w:rFonts w:hint="eastAsia" w:ascii="宋体" w:hAnsi="宋体" w:eastAsia="宋体" w:cs="宋体"/>
          <w:szCs w:val="24"/>
        </w:rPr>
      </w:pPr>
    </w:p>
    <w:p>
      <w:pPr>
        <w:pStyle w:val="5"/>
        <w:overflowPunct w:val="0"/>
        <w:spacing w:line="360" w:lineRule="auto"/>
        <w:rPr>
          <w:rFonts w:hint="eastAsia" w:ascii="宋体" w:hAnsi="宋体" w:eastAsia="宋体" w:cs="宋体"/>
          <w:szCs w:val="24"/>
        </w:rPr>
      </w:pPr>
      <w:r>
        <w:rPr>
          <w:rFonts w:hint="eastAsia" w:ascii="宋体" w:hAnsi="宋体" w:eastAsia="宋体" w:cs="宋体"/>
          <w:szCs w:val="24"/>
        </w:rPr>
        <w:t>本授权委托书</w:t>
      </w:r>
      <w:r>
        <w:rPr>
          <w:rFonts w:hint="eastAsia" w:ascii="宋体" w:hAnsi="宋体" w:eastAsia="宋体" w:cs="宋体"/>
          <w:color w:val="auto"/>
          <w:szCs w:val="24"/>
        </w:rPr>
        <w:t xml:space="preserve">声明： 我 </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(授权人)系</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(投标公司)的法定代表人，现授权委托</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(投标人姓名)为我公司代理人，以本公司的名义参加厦门金龙联合汽车工业有限公司的编号为 KLZB2022041</w:t>
      </w:r>
      <w:r>
        <w:rPr>
          <w:rFonts w:hint="eastAsia" w:ascii="宋体" w:hAnsi="宋体" w:eastAsia="宋体" w:cs="宋体"/>
          <w:color w:val="auto"/>
          <w:szCs w:val="24"/>
          <w:lang w:val="en-US" w:eastAsia="zh-CN"/>
        </w:rPr>
        <w:t>8</w:t>
      </w:r>
      <w:bookmarkStart w:id="59" w:name="_GoBack"/>
      <w:bookmarkEnd w:id="59"/>
      <w:r>
        <w:rPr>
          <w:rFonts w:hint="eastAsia" w:ascii="宋体" w:hAnsi="宋体" w:eastAsia="宋体" w:cs="宋体"/>
          <w:color w:val="auto"/>
          <w:szCs w:val="24"/>
        </w:rPr>
        <w:t>0001的招标活动。代理</w:t>
      </w:r>
      <w:r>
        <w:rPr>
          <w:rFonts w:hint="eastAsia" w:ascii="宋体" w:hAnsi="宋体" w:eastAsia="宋体" w:cs="宋体"/>
          <w:szCs w:val="24"/>
        </w:rPr>
        <w:t>人在制作投标文件、开标、评标、合同谈判过程中所签署的一切文件和处理相关的一切事务，我均予以承认。</w:t>
      </w:r>
    </w:p>
    <w:p>
      <w:pPr>
        <w:pStyle w:val="5"/>
        <w:overflowPunct w:val="0"/>
        <w:spacing w:line="360" w:lineRule="auto"/>
        <w:rPr>
          <w:rFonts w:hint="eastAsia" w:ascii="宋体" w:hAnsi="宋体" w:eastAsia="宋体" w:cs="宋体"/>
          <w:szCs w:val="24"/>
        </w:rPr>
      </w:pPr>
      <w:r>
        <w:rPr>
          <w:rFonts w:hint="eastAsia" w:ascii="宋体" w:hAnsi="宋体" w:eastAsia="宋体" w:cs="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代理人无转委托权。特此委托。</w:t>
      </w:r>
    </w:p>
    <w:p>
      <w:pPr>
        <w:pStyle w:val="7"/>
        <w:spacing w:line="460" w:lineRule="exact"/>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001895" cy="3023870"/>
                <wp:effectExtent l="4445" t="4445" r="22860" b="19685"/>
                <wp:wrapNone/>
                <wp:docPr id="1" name="文本框 1"/>
                <wp:cNvGraphicFramePr/>
                <a:graphic xmlns:a="http://schemas.openxmlformats.org/drawingml/2006/main">
                  <a:graphicData uri="http://schemas.microsoft.com/office/word/2010/wordprocessingShape">
                    <wps:wsp>
                      <wps:cNvSpPr txBox="1"/>
                      <wps:spPr>
                        <a:xfrm>
                          <a:off x="0" y="0"/>
                          <a:ext cx="5001895" cy="302387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_x0000_s1026" o:spid="_x0000_s1026" o:spt="202" type="#_x0000_t202" style="position:absolute;left:0pt;margin-top:0pt;height:238.1pt;width:393.85pt;mso-position-horizontal:center;z-index:251659264;mso-width-relative:page;mso-height-relative:page;" fillcolor="#FFFFFF" filled="t" stroked="t" coordsize="21600,21600" o:gfxdata="UEsDBAoAAAAAAIdO4kAAAAAAAAAAAAAAAAAEAAAAZHJzL1BLAwQUAAAACACHTuJAZsaJRdYAAAAF&#10;AQAADwAAAGRycy9kb3ducmV2LnhtbE2PwU7DMBBE70j9B2uRuCDqtFRxCHF6QALBDVrUXt14m0TY&#10;69R20/L3GC70stJoRjNvq+XZGjaiD70jCbNpBgypcbqnVsLn+vmuABaiIq2MI5TwjQGW9eSqUqV2&#10;J/rAcRVblkoolEpCF+NQch6aDq0KUzcgJW/vvFUxSd9y7dUplVvD51mWc6t6SgudGvCpw+ZrdbQS&#10;isXruA1v9++bJt+bh3grxpeDl/LmepY9Aot4jv9h+MVP6FAnpp07kg7MSEiPxL+bPFEIAWwnYSHy&#10;OfC64pf09Q9QSwMEFAAAAAgAh07iQCB8EITyAQAA6QMAAA4AAABkcnMvZTJvRG9jLnhtbK1TS44T&#10;MRDdI3EHy3vSnYwCmVY6I0EIGwRIAweo+NNtyT/ZnnTnAnADVmzYc66cY8pOJvOBBUL0wl0uP7+q&#10;elVeXo1Gk50IUTnb0umkpkRY5riyXUu/fN68WFASE1gO2lnR0r2I9Gr1/Nly8I2Yud5pLgJBEhub&#10;wbe0T8k3VRVZLwzEifPC4qF0wUDCbegqHmBAdqOrWV2/rAYXuA+OiRjRuz4e0lXhl1Kw9FHKKBLR&#10;LcXcUllDWbd5rVZLaLoAvlfslAb8QxYGlMWgZ6o1JCA3Qf1GZRQLLjqZJsyZykmpmCg1YDXT+kk1&#10;1z14UWpBcaI/yxT/Hy37sPsUiOLYO0osGGzR4fu3w49fh59fyTTLM/jYIOraIy6Nr92YoSd/RGeu&#10;epTB5D/WQ/Achd6fxRVjIgyd87qeLi7nlDA8u6hnF4tXRf7q/roPMb0TzpBstDRg94qosHsfE4ZE&#10;6B0kR4tOK75RWpdN6LZvdCA7wE5vypezxCuPYNqSoaWX81lOBHDgpIaEpvEoQbRdiffoRnxIXJfv&#10;T8Q5sTXE/phAYcgwaIxKIhSrF8DfWk7S3qPMFt8DzckYwSnRAp9PtgoygdJ/g8TqtMUic4+OvchW&#10;Grcj0mRz6/ge+3bjg+p6lLR0rsBxnoo6p9nPA/twX0jvX+jqF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bGiUXWAAAABQEAAA8AAAAAAAAAAQAgAAAAIgAAAGRycy9kb3ducmV2LnhtbFBLAQIUABQA&#10;AAAIAIdO4kAgfBCE8gEAAOkDAAAOAAAAAAAAAAEAIAAAACUBAABkcnMvZTJvRG9jLnhtbFBLBQYA&#10;AAAABgAGAFkBAACJBQ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pStyle w:val="7"/>
        <w:spacing w:line="460" w:lineRule="exact"/>
        <w:rPr>
          <w:rFonts w:hint="eastAsia" w:ascii="宋体" w:hAnsi="宋体" w:eastAsia="宋体" w:cs="宋体"/>
          <w:sz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4800" w:firstLineChars="2000"/>
        <w:rPr>
          <w:rFonts w:hint="eastAsia" w:ascii="宋体" w:hAnsi="宋体" w:eastAsia="宋体" w:cs="宋体"/>
          <w:szCs w:val="21"/>
        </w:rPr>
      </w:pPr>
      <w:r>
        <w:rPr>
          <w:rFonts w:hint="eastAsia" w:ascii="宋体" w:hAnsi="宋体" w:eastAsia="宋体" w:cs="宋体"/>
          <w:sz w:val="24"/>
          <w:szCs w:val="24"/>
        </w:rPr>
        <w:t>投标人公司盖章：</w:t>
      </w:r>
      <w:r>
        <w:rPr>
          <w:rFonts w:hint="eastAsia" w:ascii="宋体" w:hAnsi="宋体" w:eastAsia="宋体" w:cs="宋体"/>
          <w:szCs w:val="21"/>
          <w:u w:val="none"/>
        </w:rPr>
        <w:t>_______________</w:t>
      </w:r>
    </w:p>
    <w:p>
      <w:pPr>
        <w:spacing w:before="312" w:beforeLines="100" w:line="360" w:lineRule="auto"/>
        <w:ind w:left="425" w:firstLine="1833"/>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none"/>
        </w:rPr>
        <w:t xml:space="preserve">：______________________ </w:t>
      </w:r>
    </w:p>
    <w:p>
      <w:pPr>
        <w:pStyle w:val="5"/>
        <w:overflowPunct w:val="0"/>
        <w:spacing w:line="360" w:lineRule="auto"/>
        <w:ind w:firstLine="0"/>
        <w:rPr>
          <w:rFonts w:hint="eastAsia" w:ascii="宋体" w:hAnsi="宋体" w:eastAsia="宋体" w:cs="宋体"/>
          <w:b/>
          <w:sz w:val="21"/>
          <w:szCs w:val="21"/>
        </w:rPr>
      </w:pPr>
    </w:p>
    <w:p>
      <w:pPr>
        <w:rPr>
          <w:rFonts w:hint="eastAsia" w:ascii="宋体" w:hAnsi="宋体" w:eastAsia="宋体" w:cs="宋体"/>
          <w:b/>
          <w:sz w:val="36"/>
          <w:szCs w:val="36"/>
        </w:rPr>
      </w:pPr>
    </w:p>
    <w:p>
      <w:pPr>
        <w:rPr>
          <w:rFonts w:hint="eastAsia" w:ascii="宋体" w:hAnsi="宋体" w:eastAsia="宋体" w:cs="宋体"/>
          <w:b/>
          <w:sz w:val="36"/>
          <w:szCs w:val="36"/>
        </w:rPr>
      </w:pPr>
    </w:p>
    <w:p>
      <w:pPr>
        <w:pStyle w:val="3"/>
        <w:rPr>
          <w:rFonts w:hint="eastAsia" w:ascii="宋体" w:hAnsi="宋体" w:eastAsia="宋体" w:cs="宋体"/>
          <w:b w:val="0"/>
        </w:rPr>
      </w:pPr>
      <w:bookmarkStart w:id="30" w:name="_Toc39133666"/>
      <w:bookmarkStart w:id="31" w:name="_Toc39129414"/>
      <w:bookmarkStart w:id="32" w:name="_Toc39133529"/>
      <w:bookmarkStart w:id="33" w:name="_Toc40105015"/>
      <w:r>
        <w:rPr>
          <w:rFonts w:hint="eastAsia" w:ascii="宋体" w:hAnsi="宋体" w:eastAsia="宋体" w:cs="宋体"/>
          <w:b w:val="0"/>
        </w:rPr>
        <w:t>附件三 投标供应商情况表</w:t>
      </w:r>
      <w:bookmarkEnd w:id="30"/>
      <w:bookmarkEnd w:id="31"/>
      <w:bookmarkEnd w:id="32"/>
      <w:bookmarkEnd w:id="33"/>
      <w:r>
        <w:rPr>
          <w:rFonts w:hint="eastAsia" w:ascii="宋体" w:hAnsi="宋体" w:eastAsia="宋体" w:cs="宋体"/>
          <w:b w:val="0"/>
        </w:rPr>
        <w:t xml:space="preserve"> </w:t>
      </w:r>
    </w:p>
    <w:p>
      <w:pPr>
        <w:spacing w:line="240" w:lineRule="atLeast"/>
        <w:rPr>
          <w:rFonts w:hint="eastAsia" w:ascii="宋体" w:hAnsi="宋体" w:eastAsia="宋体" w:cs="宋体"/>
        </w:rPr>
      </w:pPr>
      <w:r>
        <w:rPr>
          <w:rFonts w:hint="eastAsia" w:ascii="宋体" w:hAnsi="宋体" w:eastAsia="宋体" w:cs="宋体"/>
        </w:rPr>
        <w:t>一、 基本信息</w:t>
      </w:r>
    </w:p>
    <w:tbl>
      <w:tblPr>
        <w:tblStyle w:val="15"/>
        <w:tblW w:w="9634" w:type="dxa"/>
        <w:tblInd w:w="113" w:type="dxa"/>
        <w:tblLayout w:type="fixed"/>
        <w:tblCellMar>
          <w:top w:w="0" w:type="dxa"/>
          <w:left w:w="108" w:type="dxa"/>
          <w:bottom w:w="0" w:type="dxa"/>
          <w:right w:w="108" w:type="dxa"/>
        </w:tblCellMar>
      </w:tblPr>
      <w:tblGrid>
        <w:gridCol w:w="704"/>
        <w:gridCol w:w="992"/>
        <w:gridCol w:w="1985"/>
        <w:gridCol w:w="850"/>
        <w:gridCol w:w="1418"/>
        <w:gridCol w:w="1417"/>
        <w:gridCol w:w="2268"/>
      </w:tblGrid>
      <w:tr>
        <w:tblPrEx>
          <w:tblLayout w:type="fixed"/>
          <w:tblCellMar>
            <w:top w:w="0" w:type="dxa"/>
            <w:left w:w="108" w:type="dxa"/>
            <w:bottom w:w="0" w:type="dxa"/>
            <w:right w:w="108" w:type="dxa"/>
          </w:tblCellMar>
        </w:tblPrEx>
        <w:trPr>
          <w:trHeight w:val="72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厂商                        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中文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企业性质</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□国有</w:t>
            </w:r>
            <w:r>
              <w:rPr>
                <w:rFonts w:hint="eastAsia" w:ascii="宋体" w:hAnsi="宋体" w:eastAsia="宋体" w:cs="宋体"/>
                <w:kern w:val="0"/>
                <w:szCs w:val="21"/>
              </w:rPr>
              <w:br w:type="textWrapping"/>
            </w:r>
            <w:r>
              <w:rPr>
                <w:rFonts w:hint="eastAsia" w:ascii="宋体" w:hAnsi="宋体" w:eastAsia="宋体" w:cs="宋体"/>
                <w:kern w:val="0"/>
                <w:szCs w:val="21"/>
              </w:rPr>
              <w:t>□合资</w:t>
            </w:r>
            <w:r>
              <w:rPr>
                <w:rFonts w:hint="eastAsia" w:ascii="宋体" w:hAnsi="宋体" w:eastAsia="宋体" w:cs="宋体"/>
                <w:kern w:val="0"/>
                <w:szCs w:val="21"/>
              </w:rPr>
              <w:br w:type="textWrapping"/>
            </w:r>
            <w:r>
              <w:rPr>
                <w:rFonts w:hint="eastAsia" w:ascii="宋体" w:hAnsi="宋体" w:eastAsia="宋体" w:cs="宋体"/>
                <w:kern w:val="0"/>
                <w:szCs w:val="21"/>
              </w:rPr>
              <w:t>□独资</w:t>
            </w:r>
            <w:r>
              <w:rPr>
                <w:rFonts w:hint="eastAsia" w:ascii="宋体" w:hAnsi="宋体" w:eastAsia="宋体" w:cs="宋体"/>
                <w:kern w:val="0"/>
                <w:szCs w:val="21"/>
              </w:rPr>
              <w:br w:type="textWrapping"/>
            </w:r>
            <w:r>
              <w:rPr>
                <w:rFonts w:hint="eastAsia" w:ascii="宋体" w:hAnsi="宋体" w:eastAsia="宋体" w:cs="宋体"/>
                <w:kern w:val="0"/>
                <w:szCs w:val="21"/>
              </w:rPr>
              <w:t>□私营</w:t>
            </w:r>
            <w:r>
              <w:rPr>
                <w:rFonts w:hint="eastAsia" w:ascii="宋体" w:hAnsi="宋体" w:eastAsia="宋体" w:cs="宋体"/>
                <w:kern w:val="0"/>
                <w:szCs w:val="21"/>
              </w:rPr>
              <w:br w:type="textWrapping"/>
            </w:r>
            <w:r>
              <w:rPr>
                <w:rFonts w:hint="eastAsia" w:ascii="宋体" w:hAnsi="宋体" w:eastAsia="宋体" w:cs="宋体"/>
                <w:kern w:val="0"/>
                <w:szCs w:val="21"/>
              </w:rPr>
              <w:t>□跨国集团</w:t>
            </w:r>
            <w:r>
              <w:rPr>
                <w:rFonts w:hint="eastAsia" w:ascii="宋体" w:hAnsi="宋体" w:eastAsia="宋体" w:cs="宋体"/>
                <w:kern w:val="0"/>
                <w:szCs w:val="21"/>
              </w:rPr>
              <w:br w:type="textWrapping"/>
            </w:r>
            <w:r>
              <w:rPr>
                <w:rFonts w:hint="eastAsia" w:ascii="宋体" w:hAnsi="宋体" w:eastAsia="宋体" w:cs="宋体"/>
                <w:kern w:val="0"/>
                <w:szCs w:val="21"/>
              </w:rPr>
              <w:t>□上市公司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主管部门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6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英文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6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曾用名</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公司负责人</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联络部门/人员</w:t>
            </w: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部门/职务</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公司地址</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手机</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公司电话</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E-mail</w:t>
            </w:r>
          </w:p>
        </w:tc>
        <w:tc>
          <w:tcPr>
            <w:tcW w:w="226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公司传真</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公司网址</w:t>
            </w: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r>
    </w:tbl>
    <w:p>
      <w:pPr>
        <w:spacing w:line="240" w:lineRule="atLeast"/>
        <w:rPr>
          <w:rFonts w:hint="eastAsia" w:ascii="宋体" w:hAnsi="宋体" w:eastAsia="宋体" w:cs="宋体"/>
          <w:szCs w:val="21"/>
        </w:rPr>
      </w:pPr>
      <w:r>
        <w:rPr>
          <w:rFonts w:hint="eastAsia" w:ascii="宋体" w:hAnsi="宋体" w:eastAsia="宋体" w:cs="宋体"/>
          <w:szCs w:val="21"/>
        </w:rPr>
        <w:t>二、资本现况</w:t>
      </w:r>
    </w:p>
    <w:tbl>
      <w:tblPr>
        <w:tblStyle w:val="15"/>
        <w:tblW w:w="9741" w:type="dxa"/>
        <w:tblInd w:w="113" w:type="dxa"/>
        <w:tblLayout w:type="fixed"/>
        <w:tblCellMar>
          <w:top w:w="0" w:type="dxa"/>
          <w:left w:w="108" w:type="dxa"/>
          <w:bottom w:w="0" w:type="dxa"/>
          <w:right w:w="108" w:type="dxa"/>
        </w:tblCellMar>
      </w:tblPr>
      <w:tblGrid>
        <w:gridCol w:w="843"/>
        <w:gridCol w:w="2"/>
        <w:gridCol w:w="710"/>
        <w:gridCol w:w="908"/>
        <w:gridCol w:w="884"/>
        <w:gridCol w:w="1100"/>
        <w:gridCol w:w="1643"/>
        <w:gridCol w:w="720"/>
        <w:gridCol w:w="1265"/>
        <w:gridCol w:w="1666"/>
      </w:tblGrid>
      <w:tr>
        <w:tblPrEx>
          <w:tblLayout w:type="fixed"/>
          <w:tblCellMar>
            <w:top w:w="0" w:type="dxa"/>
            <w:left w:w="108" w:type="dxa"/>
            <w:bottom w:w="0" w:type="dxa"/>
            <w:right w:w="108" w:type="dxa"/>
          </w:tblCellMar>
        </w:tblPrEx>
        <w:trPr>
          <w:trHeight w:val="855" w:hRule="atLeast"/>
        </w:trPr>
        <w:tc>
          <w:tcPr>
            <w:tcW w:w="8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资 本</w:t>
            </w:r>
          </w:p>
        </w:tc>
        <w:tc>
          <w:tcPr>
            <w:tcW w:w="7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期间</w:t>
            </w:r>
          </w:p>
        </w:tc>
        <w:tc>
          <w:tcPr>
            <w:tcW w:w="90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lang w:val="en-US" w:eastAsia="zh-CN"/>
              </w:rPr>
              <w:t>2022</w:t>
            </w:r>
            <w:r>
              <w:rPr>
                <w:rFonts w:hint="eastAsia" w:ascii="宋体" w:hAnsi="宋体" w:eastAsia="宋体" w:cs="宋体"/>
                <w:kern w:val="0"/>
                <w:szCs w:val="21"/>
              </w:rPr>
              <w:t>年                 (万RMB)</w:t>
            </w:r>
          </w:p>
        </w:tc>
        <w:tc>
          <w:tcPr>
            <w:tcW w:w="88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u w:val="single"/>
              </w:rPr>
              <w:t>20</w:t>
            </w:r>
            <w:r>
              <w:rPr>
                <w:rFonts w:hint="eastAsia" w:ascii="宋体" w:hAnsi="宋体" w:eastAsia="宋体" w:cs="宋体"/>
                <w:kern w:val="0"/>
                <w:szCs w:val="21"/>
                <w:u w:val="single"/>
                <w:lang w:val="en-US" w:eastAsia="zh-CN"/>
              </w:rPr>
              <w:t>21</w:t>
            </w:r>
            <w:r>
              <w:rPr>
                <w:rFonts w:hint="eastAsia" w:ascii="宋体" w:hAnsi="宋体" w:eastAsia="宋体" w:cs="宋体"/>
                <w:kern w:val="0"/>
                <w:szCs w:val="21"/>
              </w:rPr>
              <w:t>年(万RMB)</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创立时（</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）年                            (万RMB)</w:t>
            </w:r>
          </w:p>
        </w:tc>
        <w:tc>
          <w:tcPr>
            <w:tcW w:w="1643"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土地厂房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土地面积</w:t>
            </w:r>
          </w:p>
        </w:tc>
        <w:tc>
          <w:tcPr>
            <w:tcW w:w="12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建筑面积</w:t>
            </w:r>
          </w:p>
        </w:tc>
        <w:tc>
          <w:tcPr>
            <w:tcW w:w="16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所有权</w:t>
            </w:r>
          </w:p>
        </w:tc>
      </w:tr>
      <w:tr>
        <w:tblPrEx>
          <w:tblLayout w:type="fixed"/>
          <w:tblCellMar>
            <w:top w:w="0" w:type="dxa"/>
            <w:left w:w="108" w:type="dxa"/>
            <w:bottom w:w="0" w:type="dxa"/>
            <w:right w:w="108" w:type="dxa"/>
          </w:tblCellMar>
        </w:tblPrEx>
        <w:trPr>
          <w:trHeight w:val="36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注册资本</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26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6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□自有</w:t>
            </w:r>
            <w:r>
              <w:rPr>
                <w:rFonts w:hint="eastAsia" w:ascii="宋体" w:hAnsi="宋体" w:eastAsia="宋体" w:cs="宋体"/>
                <w:kern w:val="0"/>
                <w:szCs w:val="21"/>
              </w:rPr>
              <w:br w:type="textWrapping"/>
            </w:r>
            <w:r>
              <w:rPr>
                <w:rFonts w:hint="eastAsia" w:ascii="宋体" w:hAnsi="宋体" w:eastAsia="宋体" w:cs="宋体"/>
                <w:kern w:val="0"/>
                <w:szCs w:val="21"/>
              </w:rPr>
              <w:br w:type="textWrapping"/>
            </w:r>
            <w:r>
              <w:rPr>
                <w:rFonts w:hint="eastAsia" w:ascii="宋体" w:hAnsi="宋体" w:eastAsia="宋体" w:cs="宋体"/>
                <w:kern w:val="0"/>
                <w:szCs w:val="21"/>
              </w:rPr>
              <w:t>□租赁</w:t>
            </w: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投资总额</w:t>
            </w:r>
          </w:p>
        </w:tc>
        <w:tc>
          <w:tcPr>
            <w:tcW w:w="90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390"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变动原因</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571" w:hRule="atLeast"/>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1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变动方式</w:t>
            </w:r>
          </w:p>
        </w:tc>
        <w:tc>
          <w:tcPr>
            <w:tcW w:w="90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2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c>
          <w:tcPr>
            <w:tcW w:w="166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Cs w:val="21"/>
              </w:rPr>
            </w:pPr>
          </w:p>
        </w:tc>
      </w:tr>
      <w:tr>
        <w:tblPrEx>
          <w:tblLayout w:type="fixed"/>
          <w:tblCellMar>
            <w:top w:w="0" w:type="dxa"/>
            <w:left w:w="108" w:type="dxa"/>
            <w:bottom w:w="0" w:type="dxa"/>
            <w:right w:w="108" w:type="dxa"/>
          </w:tblCellMar>
        </w:tblPrEx>
        <w:trPr>
          <w:trHeight w:val="540" w:hRule="atLeast"/>
        </w:trPr>
        <w:tc>
          <w:tcPr>
            <w:tcW w:w="8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股 东 持 股 状 况</w:t>
            </w: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主要股东名称</w:t>
            </w:r>
          </w:p>
        </w:tc>
        <w:tc>
          <w:tcPr>
            <w:tcW w:w="8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国别</w:t>
            </w:r>
          </w:p>
        </w:tc>
        <w:tc>
          <w:tcPr>
            <w:tcW w:w="11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股份%</w:t>
            </w:r>
          </w:p>
        </w:tc>
        <w:tc>
          <w:tcPr>
            <w:tcW w:w="1643"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主要管理者</w:t>
            </w:r>
          </w:p>
        </w:tc>
        <w:tc>
          <w:tcPr>
            <w:tcW w:w="7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12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166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担任本职务时间</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540"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162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其他股东</w:t>
            </w:r>
          </w:p>
        </w:tc>
        <w:tc>
          <w:tcPr>
            <w:tcW w:w="8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35" w:hRule="atLeast"/>
        </w:trPr>
        <w:tc>
          <w:tcPr>
            <w:tcW w:w="8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2504"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合计</w:t>
            </w:r>
          </w:p>
        </w:tc>
        <w:tc>
          <w:tcPr>
            <w:tcW w:w="110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43"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7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26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c>
          <w:tcPr>
            <w:tcW w:w="16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w:t>
            </w:r>
          </w:p>
        </w:tc>
      </w:tr>
      <w:tr>
        <w:tblPrEx>
          <w:tblLayout w:type="fixed"/>
          <w:tblCellMar>
            <w:top w:w="0" w:type="dxa"/>
            <w:left w:w="108" w:type="dxa"/>
            <w:bottom w:w="0" w:type="dxa"/>
            <w:right w:w="108" w:type="dxa"/>
          </w:tblCellMar>
        </w:tblPrEx>
        <w:trPr>
          <w:trHeight w:val="480" w:hRule="atLeast"/>
        </w:trPr>
        <w:tc>
          <w:tcPr>
            <w:tcW w:w="84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 xml:space="preserve">公司人员状况          </w:t>
            </w:r>
          </w:p>
        </w:tc>
        <w:tc>
          <w:tcPr>
            <w:tcW w:w="8896" w:type="dxa"/>
            <w:gridSpan w:val="8"/>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 xml:space="preserve"> 总人数：     人    其中直接人员：         人     间接管理人员：         人</w:t>
            </w:r>
          </w:p>
        </w:tc>
      </w:tr>
      <w:tr>
        <w:tblPrEx>
          <w:tblLayout w:type="fixed"/>
          <w:tblCellMar>
            <w:top w:w="0" w:type="dxa"/>
            <w:left w:w="108" w:type="dxa"/>
            <w:bottom w:w="0" w:type="dxa"/>
            <w:right w:w="108" w:type="dxa"/>
          </w:tblCellMar>
        </w:tblPrEx>
        <w:trPr>
          <w:trHeight w:val="375" w:hRule="atLeast"/>
        </w:trPr>
        <w:tc>
          <w:tcPr>
            <w:tcW w:w="84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Cs w:val="21"/>
              </w:rPr>
            </w:pPr>
          </w:p>
        </w:tc>
        <w:tc>
          <w:tcPr>
            <w:tcW w:w="8896" w:type="dxa"/>
            <w:gridSpan w:val="8"/>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按部门分工划分其中</w:t>
            </w: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 xml:space="preserve">人员：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人</w:t>
            </w:r>
          </w:p>
          <w:p>
            <w:pPr>
              <w:widowControl/>
              <w:ind w:firstLine="1890" w:firstLineChars="900"/>
              <w:jc w:val="left"/>
              <w:rPr>
                <w:rFonts w:hint="eastAsia" w:ascii="宋体" w:hAnsi="宋体" w:eastAsia="宋体" w:cs="宋体"/>
                <w:kern w:val="0"/>
                <w:szCs w:val="21"/>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人员：     人</w:t>
            </w:r>
          </w:p>
          <w:p>
            <w:pPr>
              <w:widowControl/>
              <w:ind w:firstLine="1890" w:firstLineChars="900"/>
              <w:jc w:val="left"/>
              <w:rPr>
                <w:rFonts w:hint="eastAsia" w:ascii="宋体" w:hAnsi="宋体" w:eastAsia="宋体" w:cs="宋体"/>
                <w:kern w:val="0"/>
                <w:szCs w:val="21"/>
              </w:rPr>
            </w:pPr>
            <w:r>
              <w:rPr>
                <w:rFonts w:hint="eastAsia" w:ascii="宋体" w:hAnsi="宋体" w:eastAsia="宋体" w:cs="宋体"/>
                <w:kern w:val="0"/>
                <w:szCs w:val="21"/>
                <w:u w:val="single"/>
                <w:lang w:val="en-US" w:eastAsia="zh-CN"/>
              </w:rPr>
              <w:t xml:space="preserve">    </w:t>
            </w:r>
            <w:r>
              <w:rPr>
                <w:rFonts w:hint="eastAsia" w:ascii="宋体" w:hAnsi="宋体" w:eastAsia="宋体" w:cs="宋体"/>
                <w:kern w:val="0"/>
                <w:szCs w:val="21"/>
              </w:rPr>
              <w:t>人员：     人</w:t>
            </w:r>
          </w:p>
        </w:tc>
      </w:tr>
      <w:tr>
        <w:tblPrEx>
          <w:tblLayout w:type="fixed"/>
          <w:tblCellMar>
            <w:top w:w="0" w:type="dxa"/>
            <w:left w:w="108" w:type="dxa"/>
            <w:bottom w:w="0" w:type="dxa"/>
            <w:right w:w="108" w:type="dxa"/>
          </w:tblCellMar>
        </w:tblPrEx>
        <w:trPr>
          <w:trHeight w:val="1505" w:hRule="atLeast"/>
        </w:trPr>
        <w:tc>
          <w:tcPr>
            <w:tcW w:w="845"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其  他</w:t>
            </w:r>
          </w:p>
        </w:tc>
        <w:tc>
          <w:tcPr>
            <w:tcW w:w="8896"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本表另附下列附件，请一并提供</w:t>
            </w:r>
          </w:p>
          <w:p>
            <w:pPr>
              <w:widowControl/>
              <w:jc w:val="left"/>
              <w:rPr>
                <w:rFonts w:hint="eastAsia" w:ascii="宋体" w:hAnsi="宋体" w:eastAsia="宋体" w:cs="宋体"/>
                <w:kern w:val="0"/>
                <w:szCs w:val="21"/>
              </w:rPr>
            </w:pPr>
            <w:r>
              <w:rPr>
                <w:rFonts w:hint="eastAsia" w:ascii="宋体" w:hAnsi="宋体" w:eastAsia="宋体" w:cs="宋体"/>
                <w:kern w:val="0"/>
                <w:szCs w:val="21"/>
              </w:rPr>
              <w:t>1、组织架构编制表</w:t>
            </w:r>
          </w:p>
          <w:p>
            <w:pPr>
              <w:widowControl/>
              <w:jc w:val="left"/>
              <w:rPr>
                <w:rFonts w:hint="eastAsia" w:ascii="宋体" w:hAnsi="宋体" w:eastAsia="宋体" w:cs="宋体"/>
                <w:kern w:val="0"/>
                <w:szCs w:val="21"/>
              </w:rPr>
            </w:pPr>
            <w:r>
              <w:rPr>
                <w:rFonts w:hint="eastAsia" w:ascii="宋体" w:hAnsi="宋体" w:eastAsia="宋体" w:cs="宋体"/>
                <w:kern w:val="0"/>
                <w:szCs w:val="21"/>
              </w:rPr>
              <w:t>2、绘制贵公司简易地理位置图</w:t>
            </w:r>
          </w:p>
          <w:p>
            <w:pPr>
              <w:widowControl/>
              <w:jc w:val="left"/>
              <w:rPr>
                <w:rFonts w:hint="eastAsia" w:ascii="宋体" w:hAnsi="宋体" w:eastAsia="宋体" w:cs="宋体"/>
                <w:kern w:val="0"/>
                <w:szCs w:val="21"/>
              </w:rPr>
            </w:pPr>
            <w:r>
              <w:rPr>
                <w:rFonts w:hint="eastAsia" w:ascii="宋体" w:hAnsi="宋体" w:eastAsia="宋体" w:cs="宋体"/>
                <w:kern w:val="0"/>
                <w:szCs w:val="21"/>
              </w:rPr>
              <w:t>3、货款收款人资料表</w:t>
            </w:r>
          </w:p>
        </w:tc>
      </w:tr>
    </w:tbl>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before="240" w:line="360" w:lineRule="auto"/>
        <w:ind w:firstLine="4400" w:firstLineChars="2000"/>
        <w:rPr>
          <w:rFonts w:hint="eastAsia" w:ascii="宋体" w:hAnsi="宋体" w:eastAsia="宋体" w:cs="宋体"/>
          <w:sz w:val="22"/>
          <w:szCs w:val="24"/>
        </w:rPr>
      </w:pPr>
      <w:r>
        <w:rPr>
          <w:rFonts w:hint="eastAsia" w:ascii="宋体" w:hAnsi="宋体" w:eastAsia="宋体" w:cs="宋体"/>
          <w:sz w:val="22"/>
          <w:szCs w:val="24"/>
        </w:rPr>
        <w:t>投标人公司盖章：________________________</w:t>
      </w:r>
    </w:p>
    <w:p>
      <w:pPr>
        <w:spacing w:line="240" w:lineRule="atLeast"/>
        <w:ind w:firstLine="2310" w:firstLineChars="1050"/>
        <w:jc w:val="left"/>
        <w:rPr>
          <w:rFonts w:hint="eastAsia" w:ascii="宋体" w:hAnsi="宋体" w:eastAsia="宋体" w:cs="宋体"/>
          <w:color w:val="FF0000"/>
          <w:sz w:val="22"/>
          <w:szCs w:val="24"/>
          <w:u w:val="single"/>
        </w:rPr>
      </w:pPr>
      <w:r>
        <w:rPr>
          <w:rFonts w:hint="eastAsia" w:ascii="宋体" w:hAnsi="宋体" w:eastAsia="宋体" w:cs="宋体"/>
          <w:sz w:val="22"/>
          <w:szCs w:val="24"/>
        </w:rPr>
        <w:t>法定代表人或授权委托人(签字或盖章)：_______________________</w:t>
      </w:r>
    </w:p>
    <w:p>
      <w:pPr>
        <w:spacing w:line="240" w:lineRule="atLeast"/>
        <w:ind w:firstLine="2310" w:firstLineChars="1050"/>
        <w:jc w:val="left"/>
        <w:rPr>
          <w:rFonts w:hint="eastAsia" w:ascii="宋体" w:hAnsi="宋体" w:eastAsia="宋体" w:cs="宋体"/>
          <w:color w:val="FF0000"/>
          <w:sz w:val="22"/>
          <w:szCs w:val="24"/>
          <w:u w:val="single"/>
        </w:rPr>
      </w:pPr>
    </w:p>
    <w:p>
      <w:pPr>
        <w:pStyle w:val="3"/>
        <w:rPr>
          <w:rFonts w:hint="eastAsia" w:ascii="宋体" w:hAnsi="宋体" w:eastAsia="宋体" w:cs="宋体"/>
          <w:sz w:val="10"/>
          <w:szCs w:val="10"/>
        </w:rPr>
      </w:pPr>
      <w:r>
        <w:rPr>
          <w:rFonts w:hint="eastAsia" w:ascii="宋体" w:hAnsi="宋体" w:eastAsia="宋体" w:cs="宋体"/>
          <w:b/>
          <w:sz w:val="36"/>
          <w:szCs w:val="36"/>
        </w:rPr>
        <w:br w:type="column"/>
      </w:r>
      <w:bookmarkStart w:id="34" w:name="_Toc39133524"/>
      <w:bookmarkStart w:id="35" w:name="_Toc39133661"/>
      <w:bookmarkStart w:id="36" w:name="_Toc40105016"/>
      <w:bookmarkStart w:id="37" w:name="_Toc39129409"/>
      <w:r>
        <w:rPr>
          <w:rFonts w:hint="eastAsia" w:ascii="宋体" w:hAnsi="宋体" w:eastAsia="宋体" w:cs="宋体"/>
          <w:b w:val="0"/>
        </w:rPr>
        <w:t>附件四 报价一览表</w:t>
      </w:r>
      <w:bookmarkEnd w:id="34"/>
      <w:bookmarkEnd w:id="35"/>
      <w:bookmarkEnd w:id="36"/>
      <w:bookmarkEnd w:id="37"/>
    </w:p>
    <w:tbl>
      <w:tblPr>
        <w:tblStyle w:val="15"/>
        <w:tblW w:w="8393" w:type="dxa"/>
        <w:jc w:val="center"/>
        <w:tblInd w:w="0" w:type="dxa"/>
        <w:tblLayout w:type="fixed"/>
        <w:tblCellMar>
          <w:top w:w="0" w:type="dxa"/>
          <w:left w:w="108" w:type="dxa"/>
          <w:bottom w:w="0" w:type="dxa"/>
          <w:right w:w="108" w:type="dxa"/>
        </w:tblCellMar>
      </w:tblPr>
      <w:tblGrid>
        <w:gridCol w:w="851"/>
        <w:gridCol w:w="2147"/>
        <w:gridCol w:w="1016"/>
        <w:gridCol w:w="1039"/>
        <w:gridCol w:w="3340"/>
      </w:tblGrid>
      <w:tr>
        <w:tblPrEx>
          <w:tblLayout w:type="fixed"/>
          <w:tblCellMar>
            <w:top w:w="0" w:type="dxa"/>
            <w:left w:w="108" w:type="dxa"/>
            <w:bottom w:w="0" w:type="dxa"/>
            <w:right w:w="108" w:type="dxa"/>
          </w:tblCellMar>
        </w:tblPrEx>
        <w:trPr>
          <w:trHeight w:val="68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序号</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项目</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单位</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单（元）</w:t>
            </w: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说明</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喷绘1</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550灯布高精度喷绘</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喷绘2</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550黑底不透光高精喷绘</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3</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喷绘3</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5米机无接缝黑色</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4</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背景板1</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桁架,含安装</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5</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背景板2</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封木板+桁架,含安装</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6</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大型遮阳篷搭建</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大型TURASS架，1024x1024cm</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7</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大型遮阳篷篷布</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防紫外线550灯布</w:t>
            </w:r>
          </w:p>
        </w:tc>
      </w:tr>
      <w:tr>
        <w:tblPrEx>
          <w:tblLayout w:type="fixed"/>
          <w:tblCellMar>
            <w:top w:w="0" w:type="dxa"/>
            <w:left w:w="108" w:type="dxa"/>
            <w:bottom w:w="0" w:type="dxa"/>
            <w:right w:w="108" w:type="dxa"/>
          </w:tblCellMar>
        </w:tblPrEx>
        <w:trPr>
          <w:trHeight w:val="345"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8</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圆形地贴</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0.1*0.1 红底黄字</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9</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地毯</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展览专用地毯，全新</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10</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舞台</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高60CM,国标铝合金舞台</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11</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讲台</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座</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贴L0G0</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12</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讲台花</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盆</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瀑布式鲜花</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13</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普通音响</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室外音响4支，含无线麦2个，讲台话筒架1个，长话筒架1个</w:t>
            </w:r>
          </w:p>
        </w:tc>
      </w:tr>
      <w:tr>
        <w:tblPrEx>
          <w:tblLayout w:type="fixed"/>
          <w:tblCellMar>
            <w:top w:w="0" w:type="dxa"/>
            <w:left w:w="108" w:type="dxa"/>
            <w:bottom w:w="0" w:type="dxa"/>
            <w:right w:w="108" w:type="dxa"/>
          </w:tblCellMar>
        </w:tblPrEx>
        <w:trPr>
          <w:trHeight w:val="360" w:hRule="atLeast"/>
          <w:jc w:val="center"/>
        </w:trPr>
        <w:tc>
          <w:tcPr>
            <w:tcW w:w="85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14</w:t>
            </w:r>
          </w:p>
          <w:p>
            <w:pPr>
              <w:widowControl/>
              <w:jc w:val="center"/>
              <w:rPr>
                <w:rFonts w:hint="eastAsia" w:ascii="宋体" w:hAnsi="宋体" w:eastAsia="宋体" w:cs="宋体"/>
                <w:sz w:val="20"/>
                <w:szCs w:val="20"/>
              </w:rPr>
            </w:pPr>
          </w:p>
        </w:tc>
        <w:tc>
          <w:tcPr>
            <w:tcW w:w="2147"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高级音响</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PCS</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主扩线阵音箱    6只主音</w:t>
            </w:r>
          </w:p>
        </w:tc>
      </w:tr>
      <w:tr>
        <w:tblPrEx>
          <w:tblLayout w:type="fixed"/>
          <w:tblCellMar>
            <w:top w:w="0" w:type="dxa"/>
            <w:left w:w="108" w:type="dxa"/>
            <w:bottom w:w="0" w:type="dxa"/>
            <w:right w:w="108" w:type="dxa"/>
          </w:tblCellMar>
        </w:tblPrEx>
        <w:trPr>
          <w:trHeight w:val="330" w:hRule="atLeast"/>
          <w:jc w:val="center"/>
        </w:trPr>
        <w:tc>
          <w:tcPr>
            <w:tcW w:w="851"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2147"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PCS</w:t>
            </w:r>
          </w:p>
        </w:tc>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超低音箱 2只超低</w:t>
            </w:r>
          </w:p>
        </w:tc>
      </w:tr>
      <w:tr>
        <w:tblPrEx>
          <w:tblLayout w:type="fixed"/>
          <w:tblCellMar>
            <w:top w:w="0" w:type="dxa"/>
            <w:left w:w="108" w:type="dxa"/>
            <w:bottom w:w="0" w:type="dxa"/>
            <w:right w:w="108" w:type="dxa"/>
          </w:tblCellMar>
        </w:tblPrEx>
        <w:trPr>
          <w:trHeight w:val="330" w:hRule="atLeast"/>
          <w:jc w:val="center"/>
        </w:trPr>
        <w:tc>
          <w:tcPr>
            <w:tcW w:w="851"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2147" w:type="dxa"/>
            <w:vMerge w:val="continue"/>
            <w:tcBorders>
              <w:left w:val="single" w:color="000000" w:sz="4" w:space="0"/>
              <w:right w:val="single" w:color="000000" w:sz="4" w:space="0"/>
            </w:tcBorders>
            <w:vAlign w:val="center"/>
          </w:tcPr>
          <w:p>
            <w:pPr>
              <w:widowControl/>
              <w:rPr>
                <w:rFonts w:hint="eastAsia" w:ascii="宋体" w:hAnsi="宋体" w:eastAsia="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PCS</w:t>
            </w:r>
          </w:p>
        </w:tc>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功放 2只功放</w:t>
            </w:r>
          </w:p>
        </w:tc>
      </w:tr>
      <w:tr>
        <w:tblPrEx>
          <w:tblLayout w:type="fixed"/>
          <w:tblCellMar>
            <w:top w:w="0" w:type="dxa"/>
            <w:left w:w="108" w:type="dxa"/>
            <w:bottom w:w="0" w:type="dxa"/>
            <w:right w:w="108" w:type="dxa"/>
          </w:tblCellMar>
        </w:tblPrEx>
        <w:trPr>
          <w:trHeight w:val="330" w:hRule="atLeast"/>
          <w:jc w:val="center"/>
        </w:trPr>
        <w:tc>
          <w:tcPr>
            <w:tcW w:w="851"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2147" w:type="dxa"/>
            <w:vMerge w:val="continue"/>
            <w:tcBorders>
              <w:left w:val="single" w:color="000000" w:sz="4" w:space="0"/>
              <w:right w:val="single" w:color="000000" w:sz="4" w:space="0"/>
            </w:tcBorders>
            <w:vAlign w:val="center"/>
          </w:tcPr>
          <w:p>
            <w:pPr>
              <w:widowControl/>
              <w:rPr>
                <w:rFonts w:hint="eastAsia" w:ascii="宋体" w:hAnsi="宋体" w:eastAsia="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PCS</w:t>
            </w:r>
          </w:p>
        </w:tc>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2台处理器</w:t>
            </w:r>
          </w:p>
        </w:tc>
      </w:tr>
      <w:tr>
        <w:tblPrEx>
          <w:tblLayout w:type="fixed"/>
          <w:tblCellMar>
            <w:top w:w="0" w:type="dxa"/>
            <w:left w:w="108" w:type="dxa"/>
            <w:bottom w:w="0" w:type="dxa"/>
            <w:right w:w="108" w:type="dxa"/>
          </w:tblCellMar>
        </w:tblPrEx>
        <w:trPr>
          <w:trHeight w:val="330" w:hRule="atLeast"/>
          <w:jc w:val="center"/>
        </w:trPr>
        <w:tc>
          <w:tcPr>
            <w:tcW w:w="851"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2147" w:type="dxa"/>
            <w:vMerge w:val="continue"/>
            <w:tcBorders>
              <w:left w:val="single" w:color="000000" w:sz="4" w:space="0"/>
              <w:right w:val="single" w:color="000000" w:sz="4" w:space="0"/>
            </w:tcBorders>
            <w:vAlign w:val="center"/>
          </w:tcPr>
          <w:p>
            <w:pPr>
              <w:widowControl/>
              <w:rPr>
                <w:rFonts w:hint="eastAsia" w:ascii="宋体" w:hAnsi="宋体" w:eastAsia="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PCS</w:t>
            </w:r>
          </w:p>
        </w:tc>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无线手持话筒  4支讲台   话筒架1个，长话筒架1个</w:t>
            </w:r>
          </w:p>
        </w:tc>
      </w:tr>
      <w:tr>
        <w:tblPrEx>
          <w:tblLayout w:type="fixed"/>
          <w:tblCellMar>
            <w:top w:w="0" w:type="dxa"/>
            <w:left w:w="108" w:type="dxa"/>
            <w:bottom w:w="0" w:type="dxa"/>
            <w:right w:w="108" w:type="dxa"/>
          </w:tblCellMar>
        </w:tblPrEx>
        <w:trPr>
          <w:trHeight w:val="330" w:hRule="atLeast"/>
          <w:jc w:val="center"/>
        </w:trPr>
        <w:tc>
          <w:tcPr>
            <w:tcW w:w="851"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2147" w:type="dxa"/>
            <w:vMerge w:val="continue"/>
            <w:tcBorders>
              <w:left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台</w:t>
            </w:r>
          </w:p>
        </w:tc>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调音台</w:t>
            </w:r>
          </w:p>
        </w:tc>
      </w:tr>
      <w:tr>
        <w:tblPrEx>
          <w:tblLayout w:type="fixed"/>
          <w:tblCellMar>
            <w:top w:w="0" w:type="dxa"/>
            <w:left w:w="108" w:type="dxa"/>
            <w:bottom w:w="0" w:type="dxa"/>
            <w:right w:w="108" w:type="dxa"/>
          </w:tblCellMar>
        </w:tblPrEx>
        <w:trPr>
          <w:trHeight w:val="330" w:hRule="atLeast"/>
          <w:jc w:val="center"/>
        </w:trPr>
        <w:tc>
          <w:tcPr>
            <w:tcW w:w="85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2147"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台</w:t>
            </w:r>
          </w:p>
        </w:tc>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苹果电脑</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15</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电子礼炮</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台</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16</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礼花彩虹机</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台</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金色</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17</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手动礼花</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支</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18</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帐篷</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3*3m,红色</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19</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签到桌</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2张桌子、含台布</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20</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签到桌花</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盆</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瀑布式插花</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21</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签到本</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含2支签到笔</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22</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胸花</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朵</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23</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贵宾桌</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张</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五星级酒店式</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24</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贵宾椅</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张</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五星级酒店式</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25</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来宾塑料椅</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张</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26</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气拱门12米</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座</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贴字</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27</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b/>
                <w:bCs/>
                <w:color w:val="FF0000"/>
                <w:sz w:val="20"/>
                <w:szCs w:val="20"/>
              </w:rPr>
              <w:t>气拱门15米</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座</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贴字</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28</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b/>
                <w:bCs/>
                <w:color w:val="FF0000"/>
                <w:sz w:val="20"/>
                <w:szCs w:val="20"/>
              </w:rPr>
              <w:t>横幅</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含贴字，红色</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29</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车头红花</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朵</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红绸布</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30</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lang w:eastAsia="zh-CN"/>
              </w:rPr>
              <w:t>普通背胶</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含异形切割</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31</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b/>
                <w:bCs/>
                <w:color w:val="FF0000"/>
                <w:sz w:val="20"/>
                <w:szCs w:val="20"/>
                <w:lang w:eastAsia="zh-CN"/>
              </w:rPr>
              <w:t>普通背胶裱</w:t>
            </w:r>
            <w:r>
              <w:rPr>
                <w:rFonts w:hint="eastAsia" w:ascii="宋体" w:hAnsi="宋体" w:eastAsia="宋体" w:cs="宋体"/>
                <w:b/>
                <w:bCs/>
                <w:color w:val="FF0000"/>
                <w:sz w:val="20"/>
                <w:szCs w:val="20"/>
              </w:rPr>
              <w:t>KT板</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lang w:eastAsia="zh-CN"/>
              </w:rPr>
              <w:t>含异形切割</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32</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KT板</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m</w:t>
            </w:r>
            <w:r>
              <w:rPr>
                <w:rFonts w:hint="eastAsia" w:ascii="宋体" w:hAnsi="宋体" w:eastAsia="宋体" w:cs="宋体"/>
                <w:sz w:val="20"/>
                <w:szCs w:val="20"/>
                <w:vertAlign w:val="superscript"/>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含异形切割，不用背胶</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rPr>
              <w:t>3</w:t>
            </w:r>
            <w:r>
              <w:rPr>
                <w:rFonts w:hint="eastAsia" w:ascii="宋体" w:hAnsi="宋体" w:eastAsia="宋体" w:cs="宋体"/>
                <w:sz w:val="20"/>
                <w:szCs w:val="20"/>
                <w:lang w:val="en-US" w:eastAsia="zh-CN"/>
              </w:rPr>
              <w:t>3</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国旗及国旗座</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含底座，双面国旗2面</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rPr>
              <w:t>3</w:t>
            </w:r>
            <w:r>
              <w:rPr>
                <w:rFonts w:hint="eastAsia" w:ascii="宋体" w:hAnsi="宋体" w:eastAsia="宋体" w:cs="宋体"/>
                <w:sz w:val="20"/>
                <w:szCs w:val="20"/>
                <w:lang w:val="en-US" w:eastAsia="zh-CN"/>
              </w:rPr>
              <w:t>4</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注水道旗</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lang w:eastAsia="zh-CN"/>
              </w:rPr>
              <w:t>含画面，两面</w:t>
            </w:r>
            <w:r>
              <w:rPr>
                <w:rFonts w:hint="eastAsia" w:ascii="宋体" w:hAnsi="宋体" w:eastAsia="宋体" w:cs="宋体"/>
                <w:sz w:val="20"/>
                <w:szCs w:val="20"/>
                <w:lang w:val="en-US" w:eastAsia="zh-CN"/>
              </w:rPr>
              <w:t xml:space="preserve">  尺寸300cm*70cm</w:t>
            </w:r>
          </w:p>
        </w:tc>
      </w:tr>
      <w:tr>
        <w:tblPrEx>
          <w:tblLayout w:type="fixed"/>
          <w:tblCellMar>
            <w:top w:w="0" w:type="dxa"/>
            <w:left w:w="108" w:type="dxa"/>
            <w:bottom w:w="0" w:type="dxa"/>
            <w:right w:w="108" w:type="dxa"/>
          </w:tblCellMar>
        </w:tblPrEx>
        <w:trPr>
          <w:trHeight w:val="41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35</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刀旗</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lang w:eastAsia="zh-CN"/>
              </w:rPr>
              <w:t>含画面，两面</w:t>
            </w:r>
            <w:r>
              <w:rPr>
                <w:rFonts w:hint="eastAsia" w:ascii="宋体" w:hAnsi="宋体" w:eastAsia="宋体" w:cs="宋体"/>
                <w:sz w:val="20"/>
                <w:szCs w:val="20"/>
                <w:lang w:val="en-US" w:eastAsia="zh-CN"/>
              </w:rPr>
              <w:t xml:space="preserve">  尺寸300cm*70cm</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rPr>
              <w:t>3</w:t>
            </w:r>
            <w:r>
              <w:rPr>
                <w:rFonts w:hint="eastAsia" w:ascii="宋体" w:hAnsi="宋体" w:eastAsia="宋体" w:cs="宋体"/>
                <w:sz w:val="20"/>
                <w:szCs w:val="20"/>
                <w:lang w:val="en-US" w:eastAsia="zh-CN"/>
              </w:rPr>
              <w:t>6</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lang w:val="en-US" w:eastAsia="zh-CN"/>
              </w:rPr>
            </w:pPr>
            <w:r>
              <w:rPr>
                <w:rFonts w:hint="eastAsia" w:ascii="宋体" w:hAnsi="宋体" w:eastAsia="宋体" w:cs="宋体"/>
                <w:b/>
                <w:bCs/>
                <w:color w:val="FF0000"/>
                <w:sz w:val="20"/>
                <w:szCs w:val="20"/>
              </w:rPr>
              <w:t>易拉宝</w:t>
            </w:r>
            <w:r>
              <w:rPr>
                <w:rFonts w:hint="eastAsia" w:ascii="宋体" w:hAnsi="宋体" w:eastAsia="宋体" w:cs="宋体"/>
                <w:b/>
                <w:bCs/>
                <w:color w:val="FF0000"/>
                <w:sz w:val="20"/>
                <w:szCs w:val="20"/>
                <w:lang w:val="en-US" w:eastAsia="zh-CN"/>
              </w:rPr>
              <w:t>(铝合金）</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含画面，宽8</w:t>
            </w:r>
            <w:r>
              <w:rPr>
                <w:rFonts w:hint="eastAsia" w:ascii="宋体" w:hAnsi="宋体" w:eastAsia="宋体" w:cs="宋体"/>
                <w:sz w:val="20"/>
                <w:szCs w:val="20"/>
                <w:lang w:val="en-US" w:eastAsia="zh-CN"/>
              </w:rPr>
              <w:t>0c</w:t>
            </w:r>
            <w:r>
              <w:rPr>
                <w:rFonts w:hint="eastAsia" w:ascii="宋体" w:hAnsi="宋体" w:eastAsia="宋体" w:cs="宋体"/>
                <w:sz w:val="20"/>
                <w:szCs w:val="20"/>
              </w:rPr>
              <w:t>m*高2</w:t>
            </w:r>
            <w:r>
              <w:rPr>
                <w:rFonts w:hint="eastAsia" w:ascii="宋体" w:hAnsi="宋体" w:eastAsia="宋体" w:cs="宋体"/>
                <w:sz w:val="20"/>
                <w:szCs w:val="20"/>
                <w:lang w:val="en-US" w:eastAsia="zh-CN"/>
              </w:rPr>
              <w:t>00c</w:t>
            </w:r>
            <w:r>
              <w:rPr>
                <w:rFonts w:hint="eastAsia" w:ascii="宋体" w:hAnsi="宋体" w:eastAsia="宋体" w:cs="宋体"/>
                <w:sz w:val="20"/>
                <w:szCs w:val="20"/>
              </w:rPr>
              <w:t>m</w:t>
            </w:r>
          </w:p>
        </w:tc>
      </w:tr>
      <w:tr>
        <w:tblPrEx>
          <w:tblLayout w:type="fixed"/>
          <w:tblCellMar>
            <w:top w:w="0" w:type="dxa"/>
            <w:left w:w="108" w:type="dxa"/>
            <w:bottom w:w="0" w:type="dxa"/>
            <w:right w:w="108" w:type="dxa"/>
          </w:tblCellMar>
        </w:tblPrEx>
        <w:trPr>
          <w:trHeight w:val="23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val="en-US" w:eastAsia="zh-CN"/>
              </w:rPr>
            </w:pPr>
            <w:r>
              <w:rPr>
                <w:rFonts w:hint="eastAsia" w:ascii="宋体" w:hAnsi="宋体" w:eastAsia="宋体" w:cs="宋体"/>
                <w:sz w:val="20"/>
                <w:szCs w:val="20"/>
              </w:rPr>
              <w:t>3</w:t>
            </w:r>
            <w:r>
              <w:rPr>
                <w:rFonts w:hint="eastAsia" w:ascii="宋体" w:hAnsi="宋体" w:eastAsia="宋体" w:cs="宋体"/>
                <w:sz w:val="20"/>
                <w:szCs w:val="20"/>
                <w:lang w:val="en-US" w:eastAsia="zh-CN"/>
              </w:rPr>
              <w:t>7</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lang w:eastAsia="zh-CN"/>
              </w:rPr>
            </w:pPr>
            <w:r>
              <w:rPr>
                <w:rFonts w:hint="eastAsia" w:ascii="宋体" w:hAnsi="宋体" w:eastAsia="宋体" w:cs="宋体"/>
                <w:b/>
                <w:bCs/>
                <w:color w:val="FF0000"/>
                <w:sz w:val="20"/>
                <w:szCs w:val="20"/>
              </w:rPr>
              <w:t>门型展架</w:t>
            </w:r>
            <w:r>
              <w:rPr>
                <w:rFonts w:hint="eastAsia" w:ascii="宋体" w:hAnsi="宋体" w:eastAsia="宋体" w:cs="宋体"/>
                <w:b/>
                <w:bCs/>
                <w:color w:val="FF0000"/>
                <w:sz w:val="20"/>
                <w:szCs w:val="20"/>
                <w:lang w:eastAsia="zh-CN"/>
              </w:rPr>
              <w:t>（</w:t>
            </w:r>
            <w:r>
              <w:rPr>
                <w:rFonts w:hint="eastAsia" w:ascii="宋体" w:hAnsi="宋体" w:eastAsia="宋体" w:cs="宋体"/>
                <w:b/>
                <w:bCs/>
                <w:color w:val="FF0000"/>
                <w:sz w:val="20"/>
                <w:szCs w:val="20"/>
                <w:lang w:val="en-US" w:eastAsia="zh-CN"/>
              </w:rPr>
              <w:t>铝合金</w:t>
            </w:r>
            <w:r>
              <w:rPr>
                <w:rFonts w:hint="eastAsia" w:ascii="宋体" w:hAnsi="宋体" w:eastAsia="宋体" w:cs="宋体"/>
                <w:b/>
                <w:bCs/>
                <w:color w:val="FF0000"/>
                <w:sz w:val="20"/>
                <w:szCs w:val="20"/>
                <w:lang w:eastAsia="zh-CN"/>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含画面，宽8</w:t>
            </w:r>
            <w:r>
              <w:rPr>
                <w:rFonts w:hint="eastAsia" w:ascii="宋体" w:hAnsi="宋体" w:eastAsia="宋体" w:cs="宋体"/>
                <w:sz w:val="20"/>
                <w:szCs w:val="20"/>
                <w:lang w:val="en-US" w:eastAsia="zh-CN"/>
              </w:rPr>
              <w:t>0c</w:t>
            </w:r>
            <w:r>
              <w:rPr>
                <w:rFonts w:hint="eastAsia" w:ascii="宋体" w:hAnsi="宋体" w:eastAsia="宋体" w:cs="宋体"/>
                <w:sz w:val="20"/>
                <w:szCs w:val="20"/>
              </w:rPr>
              <w:t>m*高</w:t>
            </w:r>
            <w:r>
              <w:rPr>
                <w:rFonts w:hint="eastAsia" w:ascii="宋体" w:hAnsi="宋体" w:eastAsia="宋体" w:cs="宋体"/>
                <w:sz w:val="20"/>
                <w:szCs w:val="20"/>
                <w:lang w:val="en-US" w:eastAsia="zh-CN"/>
              </w:rPr>
              <w:t>180c</w:t>
            </w:r>
            <w:r>
              <w:rPr>
                <w:rFonts w:hint="eastAsia" w:ascii="宋体" w:hAnsi="宋体" w:eastAsia="宋体" w:cs="宋体"/>
                <w:sz w:val="20"/>
                <w:szCs w:val="20"/>
              </w:rPr>
              <w:t>m</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38</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门型展架</w:t>
            </w:r>
            <w:r>
              <w:rPr>
                <w:rFonts w:hint="eastAsia" w:ascii="宋体" w:hAnsi="宋体" w:eastAsia="宋体" w:cs="宋体"/>
                <w:b/>
                <w:bCs/>
                <w:color w:val="FF0000"/>
                <w:sz w:val="20"/>
                <w:szCs w:val="20"/>
                <w:lang w:eastAsia="zh-CN"/>
              </w:rPr>
              <w:t>（注水）</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含画面，宽8</w:t>
            </w:r>
            <w:r>
              <w:rPr>
                <w:rFonts w:hint="eastAsia" w:ascii="宋体" w:hAnsi="宋体" w:eastAsia="宋体" w:cs="宋体"/>
                <w:sz w:val="20"/>
                <w:szCs w:val="20"/>
                <w:lang w:val="en-US" w:eastAsia="zh-CN"/>
              </w:rPr>
              <w:t>0c</w:t>
            </w:r>
            <w:r>
              <w:rPr>
                <w:rFonts w:hint="eastAsia" w:ascii="宋体" w:hAnsi="宋体" w:eastAsia="宋体" w:cs="宋体"/>
                <w:sz w:val="20"/>
                <w:szCs w:val="20"/>
              </w:rPr>
              <w:t>m*高</w:t>
            </w:r>
            <w:r>
              <w:rPr>
                <w:rFonts w:hint="eastAsia" w:ascii="宋体" w:hAnsi="宋体" w:eastAsia="宋体" w:cs="宋体"/>
                <w:sz w:val="20"/>
                <w:szCs w:val="20"/>
                <w:lang w:val="en-US" w:eastAsia="zh-CN"/>
              </w:rPr>
              <w:t>180c</w:t>
            </w:r>
            <w:r>
              <w:rPr>
                <w:rFonts w:hint="eastAsia" w:ascii="宋体" w:hAnsi="宋体" w:eastAsia="宋体" w:cs="宋体"/>
                <w:sz w:val="20"/>
                <w:szCs w:val="20"/>
              </w:rPr>
              <w:t>m</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39</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rPr>
            </w:pPr>
            <w:r>
              <w:rPr>
                <w:rFonts w:hint="eastAsia" w:ascii="宋体" w:hAnsi="宋体" w:eastAsia="宋体" w:cs="宋体"/>
                <w:b/>
                <w:bCs/>
                <w:color w:val="FF0000"/>
                <w:sz w:val="20"/>
                <w:szCs w:val="20"/>
              </w:rPr>
              <w:t>拉丝银车牌</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套</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双色板刻字，0.445*0.145m/0.445*0.225m</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40</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FF0000"/>
                <w:sz w:val="20"/>
                <w:szCs w:val="20"/>
                <w:lang w:eastAsia="zh-CN"/>
              </w:rPr>
            </w:pPr>
            <w:r>
              <w:rPr>
                <w:rFonts w:hint="eastAsia" w:ascii="宋体" w:hAnsi="宋体" w:eastAsia="宋体" w:cs="宋体"/>
                <w:b/>
                <w:bCs/>
                <w:color w:val="FF0000"/>
                <w:sz w:val="20"/>
                <w:szCs w:val="20"/>
                <w:lang w:eastAsia="zh-CN"/>
              </w:rPr>
              <w:t>参数牌立架</w:t>
            </w:r>
          </w:p>
          <w:p>
            <w:pPr>
              <w:widowControl/>
              <w:jc w:val="center"/>
              <w:rPr>
                <w:rFonts w:hint="eastAsia" w:ascii="宋体" w:hAnsi="宋体" w:eastAsia="宋体" w:cs="宋体"/>
                <w:b/>
                <w:bCs/>
                <w:color w:val="FF0000"/>
                <w:sz w:val="20"/>
                <w:szCs w:val="20"/>
                <w:lang w:eastAsia="zh-CN"/>
              </w:rPr>
            </w:pPr>
            <w:r>
              <w:rPr>
                <w:rFonts w:hint="eastAsia" w:ascii="宋体" w:hAnsi="宋体" w:eastAsia="宋体" w:cs="宋体"/>
                <w:b/>
                <w:bCs/>
                <w:color w:val="FF0000"/>
                <w:sz w:val="20"/>
                <w:szCs w:val="20"/>
                <w:lang w:eastAsia="zh-CN"/>
              </w:rPr>
              <w:t>（不锈钢）</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含产品参数画面</w:t>
            </w:r>
          </w:p>
          <w:p>
            <w:pPr>
              <w:widowControl/>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架子：高110cm 宽31cm</w:t>
            </w:r>
          </w:p>
          <w:p>
            <w:pPr>
              <w:widowControl/>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画面：高34cm 宽26cm</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41</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绿植</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盆</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普通大叶万年青</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42</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丽萍展架</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个</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单面</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43</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安装费</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场</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现场所有物料的安装</w:t>
            </w:r>
          </w:p>
        </w:tc>
      </w:tr>
      <w:tr>
        <w:tblPrEx>
          <w:tblLayout w:type="fixed"/>
          <w:tblCellMar>
            <w:top w:w="0" w:type="dxa"/>
            <w:left w:w="108" w:type="dxa"/>
            <w:bottom w:w="0" w:type="dxa"/>
            <w:right w:w="108" w:type="dxa"/>
          </w:tblCellMar>
        </w:tblPrEx>
        <w:trPr>
          <w:trHeight w:val="330"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44</w:t>
            </w:r>
          </w:p>
        </w:tc>
        <w:tc>
          <w:tcPr>
            <w:tcW w:w="2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运费</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r>
              <w:rPr>
                <w:rFonts w:hint="eastAsia" w:ascii="宋体" w:hAnsi="宋体" w:eastAsia="宋体" w:cs="宋体"/>
                <w:sz w:val="20"/>
                <w:szCs w:val="20"/>
              </w:rPr>
              <w:t>趟</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sz w:val="20"/>
                <w:szCs w:val="20"/>
              </w:rPr>
            </w:pPr>
          </w:p>
        </w:tc>
        <w:tc>
          <w:tcPr>
            <w:tcW w:w="3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hint="eastAsia" w:ascii="宋体" w:hAnsi="宋体" w:eastAsia="宋体" w:cs="宋体"/>
                <w:sz w:val="20"/>
                <w:szCs w:val="20"/>
              </w:rPr>
            </w:pPr>
            <w:r>
              <w:rPr>
                <w:rFonts w:hint="eastAsia" w:ascii="宋体" w:hAnsi="宋体" w:eastAsia="宋体" w:cs="宋体"/>
                <w:sz w:val="20"/>
                <w:szCs w:val="20"/>
              </w:rPr>
              <w:t>单次费用＜</w:t>
            </w:r>
            <w:r>
              <w:rPr>
                <w:rFonts w:hint="eastAsia" w:ascii="宋体" w:hAnsi="宋体" w:eastAsia="宋体" w:cs="宋体"/>
                <w:sz w:val="20"/>
                <w:szCs w:val="20"/>
                <w:lang w:val="en-US" w:eastAsia="zh-CN"/>
              </w:rPr>
              <w:t>3</w:t>
            </w:r>
            <w:r>
              <w:rPr>
                <w:rFonts w:hint="eastAsia" w:ascii="宋体" w:hAnsi="宋体" w:eastAsia="宋体" w:cs="宋体"/>
                <w:sz w:val="20"/>
                <w:szCs w:val="20"/>
              </w:rPr>
              <w:t>00元以下收取，≥</w:t>
            </w:r>
            <w:r>
              <w:rPr>
                <w:rFonts w:hint="eastAsia" w:ascii="宋体" w:hAnsi="宋体" w:eastAsia="宋体" w:cs="宋体"/>
                <w:sz w:val="20"/>
                <w:szCs w:val="20"/>
                <w:lang w:val="en-US" w:eastAsia="zh-CN"/>
              </w:rPr>
              <w:t>3</w:t>
            </w:r>
            <w:r>
              <w:rPr>
                <w:rFonts w:hint="eastAsia" w:ascii="宋体" w:hAnsi="宋体" w:eastAsia="宋体" w:cs="宋体"/>
                <w:sz w:val="20"/>
                <w:szCs w:val="20"/>
              </w:rPr>
              <w:t>00元不收取</w:t>
            </w:r>
          </w:p>
        </w:tc>
      </w:tr>
    </w:tbl>
    <w:p>
      <w:pPr>
        <w:spacing w:line="360" w:lineRule="auto"/>
        <w:ind w:left="-630" w:leftChars="-300"/>
        <w:rPr>
          <w:rFonts w:hint="eastAsia" w:ascii="宋体" w:hAnsi="宋体" w:eastAsia="宋体" w:cs="宋体"/>
          <w:sz w:val="24"/>
          <w:szCs w:val="24"/>
        </w:rPr>
      </w:pPr>
      <w:r>
        <w:rPr>
          <w:rFonts w:hint="eastAsia" w:ascii="宋体" w:hAnsi="宋体" w:eastAsia="宋体" w:cs="宋体"/>
          <w:sz w:val="24"/>
          <w:szCs w:val="24"/>
        </w:rPr>
        <w:t>备注：</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投标人承诺不擅自更改报价单样式及结构内容，否则后果将由投标人自行承担。</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价格以人民币结算，并为含安装费后增值专税价格</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报价必须加盖公司公章，否则视为无效报价</w:t>
      </w:r>
      <w:r>
        <w:rPr>
          <w:rFonts w:hint="eastAsia" w:ascii="宋体" w:hAnsi="宋体" w:eastAsia="宋体" w:cs="宋体"/>
          <w:sz w:val="24"/>
          <w:szCs w:val="24"/>
          <w:lang w:eastAsia="zh-CN"/>
        </w:rPr>
        <w:t>。</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在实际执行过程中确有发生，但在上表中未列明之项目，以实际发生时甲方书面确认的报价为准。</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以上商务报价将作为中标企业服务合同的一个组成部分，经谈判达成一致后写入合同，在合同期内作为订单执行的价格参照。</w:t>
      </w:r>
    </w:p>
    <w:p>
      <w:pPr>
        <w:numPr>
          <w:ilvl w:val="0"/>
          <w:numId w:val="10"/>
        </w:numPr>
        <w:spacing w:line="360" w:lineRule="auto"/>
        <w:ind w:left="-630" w:leftChars="-300" w:firstLine="360" w:firstLineChars="150"/>
        <w:rPr>
          <w:rFonts w:hint="eastAsia" w:ascii="宋体" w:hAnsi="宋体" w:eastAsia="宋体" w:cs="宋体"/>
          <w:szCs w:val="24"/>
        </w:rPr>
      </w:pPr>
      <w:r>
        <w:rPr>
          <w:rFonts w:hint="eastAsia" w:ascii="宋体" w:hAnsi="宋体" w:eastAsia="宋体" w:cs="宋体"/>
          <w:sz w:val="24"/>
          <w:szCs w:val="24"/>
        </w:rPr>
        <w:t>特殊规格及工艺复杂的物料由双方协商改议。</w:t>
      </w:r>
    </w:p>
    <w:p>
      <w:pPr>
        <w:numPr>
          <w:ilvl w:val="0"/>
          <w:numId w:val="10"/>
        </w:numPr>
        <w:spacing w:line="360" w:lineRule="auto"/>
        <w:ind w:left="-630" w:leftChars="-300" w:firstLine="360" w:firstLineChars="150"/>
        <w:rPr>
          <w:rFonts w:hint="eastAsia" w:ascii="宋体" w:hAnsi="宋体" w:eastAsia="宋体" w:cs="宋体"/>
          <w:sz w:val="24"/>
          <w:szCs w:val="24"/>
        </w:rPr>
      </w:pPr>
      <w:r>
        <w:rPr>
          <w:rFonts w:hint="eastAsia" w:ascii="宋体" w:hAnsi="宋体" w:eastAsia="宋体" w:cs="宋体"/>
          <w:sz w:val="24"/>
          <w:szCs w:val="24"/>
        </w:rPr>
        <w:t>表格内</w:t>
      </w:r>
      <w:r>
        <w:rPr>
          <w:rFonts w:hint="eastAsia" w:ascii="宋体" w:hAnsi="宋体" w:eastAsia="宋体" w:cs="宋体"/>
          <w:b/>
          <w:bCs/>
          <w:color w:val="FF0000"/>
          <w:sz w:val="24"/>
          <w:szCs w:val="24"/>
        </w:rPr>
        <w:t>红字部分</w:t>
      </w:r>
      <w:r>
        <w:rPr>
          <w:rFonts w:hint="eastAsia" w:ascii="宋体" w:hAnsi="宋体" w:eastAsia="宋体" w:cs="宋体"/>
          <w:sz w:val="24"/>
          <w:szCs w:val="24"/>
        </w:rPr>
        <w:t>物料为常用物料，计分办法为常用物料报价汇总*70%，其他物料报价汇总*30%，报价将直接影响评分结果，详见评标文件。</w:t>
      </w:r>
    </w:p>
    <w:p>
      <w:pPr>
        <w:numPr>
          <w:ilvl w:val="0"/>
          <w:numId w:val="10"/>
        </w:numPr>
        <w:spacing w:line="360" w:lineRule="auto"/>
        <w:ind w:left="-630" w:leftChars="-300" w:firstLine="360" w:firstLineChars="150"/>
        <w:rPr>
          <w:rFonts w:hint="eastAsia" w:ascii="宋体" w:hAnsi="宋体" w:eastAsia="宋体" w:cs="宋体"/>
          <w:szCs w:val="24"/>
        </w:rPr>
      </w:pPr>
      <w:r>
        <w:rPr>
          <w:rFonts w:hint="eastAsia" w:ascii="宋体" w:hAnsi="宋体" w:eastAsia="宋体" w:cs="宋体"/>
          <w:sz w:val="24"/>
          <w:szCs w:val="24"/>
        </w:rPr>
        <w:t>结算方式：常规搭建接单后按约定时间完成，每月结算一次，对账后全款付清。</w:t>
      </w:r>
      <w:r>
        <w:rPr>
          <w:rFonts w:hint="eastAsia" w:ascii="宋体" w:hAnsi="宋体" w:eastAsia="宋体" w:cs="宋体"/>
          <w:sz w:val="24"/>
          <w:szCs w:val="24"/>
          <w:lang w:eastAsia="zh-CN"/>
        </w:rPr>
        <w:t>专项搭建活动在</w:t>
      </w:r>
      <w:r>
        <w:rPr>
          <w:rFonts w:hint="eastAsia" w:ascii="宋体" w:hAnsi="宋体" w:eastAsia="宋体" w:cs="宋体"/>
          <w:sz w:val="24"/>
          <w:szCs w:val="24"/>
        </w:rPr>
        <w:t>合同签订并收到发票后预付30%，验收完成并在活动结束收到发票后支付70%。</w:t>
      </w:r>
    </w:p>
    <w:p>
      <w:pPr>
        <w:spacing w:before="100" w:beforeAutospacing="1" w:line="360" w:lineRule="auto"/>
        <w:ind w:firstLine="4800" w:firstLineChars="2000"/>
        <w:rPr>
          <w:rFonts w:hint="eastAsia" w:ascii="宋体" w:hAnsi="宋体" w:eastAsia="宋体" w:cs="宋体"/>
          <w:sz w:val="24"/>
          <w:szCs w:val="24"/>
        </w:rPr>
      </w:pPr>
      <w:r>
        <w:rPr>
          <w:rFonts w:hint="eastAsia" w:ascii="宋体" w:hAnsi="宋体" w:eastAsia="宋体" w:cs="宋体"/>
          <w:sz w:val="24"/>
          <w:szCs w:val="24"/>
        </w:rPr>
        <w:t>投标人公司盖章：______________________</w:t>
      </w:r>
    </w:p>
    <w:p>
      <w:pPr>
        <w:spacing w:line="360" w:lineRule="auto"/>
        <w:ind w:left="425" w:firstLine="1833"/>
        <w:rPr>
          <w:rFonts w:hint="eastAsia" w:ascii="宋体" w:hAnsi="宋体" w:eastAsia="宋体" w:cs="宋体"/>
          <w:b/>
          <w:sz w:val="36"/>
          <w:szCs w:val="36"/>
        </w:rPr>
      </w:pPr>
      <w:r>
        <w:rPr>
          <w:rFonts w:hint="eastAsia" w:ascii="宋体" w:hAnsi="宋体" w:eastAsia="宋体" w:cs="宋体"/>
          <w:sz w:val="24"/>
          <w:szCs w:val="24"/>
        </w:rPr>
        <w:t xml:space="preserve">法定代表人或授权委托人(签字或盖章)：______________________                      </w:t>
      </w:r>
      <w:r>
        <w:rPr>
          <w:rFonts w:hint="eastAsia" w:ascii="宋体" w:hAnsi="宋体" w:eastAsia="宋体" w:cs="宋体"/>
          <w:sz w:val="22"/>
          <w:szCs w:val="22"/>
        </w:rPr>
        <w:t xml:space="preserve">        </w:t>
      </w:r>
      <w:r>
        <w:rPr>
          <w:rFonts w:hint="eastAsia" w:ascii="宋体" w:hAnsi="宋体" w:eastAsia="宋体" w:cs="宋体"/>
          <w:sz w:val="22"/>
          <w:szCs w:val="22"/>
        </w:rPr>
        <w:br w:type="page"/>
      </w:r>
    </w:p>
    <w:p>
      <w:pPr>
        <w:pStyle w:val="3"/>
        <w:rPr>
          <w:rFonts w:hint="eastAsia" w:ascii="宋体" w:hAnsi="宋体" w:eastAsia="宋体" w:cs="宋体"/>
          <w:b w:val="0"/>
        </w:rPr>
      </w:pPr>
      <w:bookmarkStart w:id="38" w:name="_Toc39133525"/>
      <w:bookmarkStart w:id="39" w:name="_Toc39133662"/>
      <w:bookmarkStart w:id="40" w:name="_Toc39129410"/>
      <w:bookmarkStart w:id="41" w:name="_Toc40105017"/>
      <w:r>
        <w:rPr>
          <w:rFonts w:hint="eastAsia" w:ascii="宋体" w:hAnsi="宋体" w:eastAsia="宋体" w:cs="宋体"/>
          <w:b w:val="0"/>
        </w:rPr>
        <w:t xml:space="preserve">附件五 </w:t>
      </w:r>
      <w:r>
        <w:rPr>
          <w:rFonts w:hint="eastAsia" w:ascii="宋体" w:hAnsi="宋体" w:eastAsia="宋体" w:cs="宋体"/>
          <w:b w:val="0"/>
          <w:lang w:eastAsia="zh-CN"/>
        </w:rPr>
        <w:t>服务</w:t>
      </w:r>
      <w:r>
        <w:rPr>
          <w:rFonts w:hint="eastAsia" w:ascii="宋体" w:hAnsi="宋体" w:eastAsia="宋体" w:cs="宋体"/>
          <w:b w:val="0"/>
        </w:rPr>
        <w:t>保证承诺书</w:t>
      </w:r>
      <w:bookmarkEnd w:id="38"/>
      <w:bookmarkEnd w:id="39"/>
      <w:bookmarkEnd w:id="40"/>
      <w:bookmarkEnd w:id="41"/>
    </w:p>
    <w:p>
      <w:pPr>
        <w:rPr>
          <w:rFonts w:hint="eastAsia" w:ascii="宋体" w:hAnsi="宋体" w:eastAsia="宋体" w:cs="宋体"/>
          <w:b/>
          <w:szCs w:val="21"/>
        </w:rPr>
      </w:pP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厦门金龙联合汽车工业有限公司：</w:t>
      </w:r>
    </w:p>
    <w:p>
      <w:pPr>
        <w:pStyle w:val="5"/>
        <w:overflowPunct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我方已经认真审阅了贵司的年度活动搭建、布置、执行业务招标文件（项目编号：</w:t>
      </w:r>
      <w:r>
        <w:rPr>
          <w:rFonts w:hint="eastAsia" w:ascii="宋体" w:hAnsi="宋体" w:eastAsia="宋体" w:cs="宋体"/>
          <w:sz w:val="24"/>
          <w:szCs w:val="24"/>
        </w:rPr>
        <w:t xml:space="preserve"> KLZB202204150001</w:t>
      </w:r>
      <w:r>
        <w:rPr>
          <w:rFonts w:hint="eastAsia" w:ascii="宋体" w:hAnsi="宋体" w:eastAsia="宋体" w:cs="宋体"/>
          <w:sz w:val="21"/>
          <w:szCs w:val="21"/>
        </w:rPr>
        <w:t>并对其没有任何保留意见，经研究决定参加本项目报价并提交投标文件。一旦我方中标，我方承诺如下：</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一、交期承诺：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1、常规性交车仪式：至少提前两个小时到达指定地点进行场地布置、搭建工作。</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2、大型交车仪式等活动：至少提前3天完成现场的勘查工作，提前一天完成活动现场的布置、搭建工作。</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3、如遇特殊紧急订单，我方必须优先安排招标人订单，并采取相应措施确保交期。</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二、品质承诺：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1、确保实物工艺与订单工艺一致。</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2、确保物料制作颜色、图形、文字与设计稿要求一致。</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3、品质符合相关国家标准，外观无色差、墨点、白斑、糊版、划伤、蹭脏、图像位置及尺寸误差等。</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三、服务承诺：</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1、我方指定一名客服专员服务招标人，负责接单、报价、跟单、交付、结算，协助招标人完成活动现场的搭建、布置工作，如招标人提出需要，应及时提供各种工业、材质样本供招标人参考选择。</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2、客服专员要求素质高、态度好，24小时开机服务。</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3、遇到特殊订单，客服专员有义务申请、协调投标人内部资源，全力保证订单交期。</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4、客服专员应定期向招标人报告投标人公司经营情况及上游价格变化。</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5、客服专员应对招标人广告制作资料、设计稿之保密工作负责。</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6、客服专员应按照相关规定，保存好招标人订单、合同、报价确认单等往来记录，已备查询。</w:t>
      </w:r>
    </w:p>
    <w:p>
      <w:pPr>
        <w:pStyle w:val="5"/>
        <w:overflowPunct w:val="0"/>
        <w:spacing w:line="400" w:lineRule="exact"/>
        <w:ind w:firstLine="0"/>
        <w:rPr>
          <w:rFonts w:hint="eastAsia" w:ascii="宋体" w:hAnsi="宋体" w:eastAsia="宋体" w:cs="宋体"/>
          <w:sz w:val="21"/>
          <w:szCs w:val="21"/>
        </w:rPr>
      </w:pPr>
      <w:r>
        <w:rPr>
          <w:rFonts w:hint="eastAsia" w:ascii="宋体" w:hAnsi="宋体" w:eastAsia="宋体" w:cs="宋体"/>
          <w:sz w:val="21"/>
          <w:szCs w:val="21"/>
        </w:rPr>
        <w:t>7、客服专员作为广告方面的专业人士，应对招标人之订单提出合理建议。在订单执行过程中，如遇异常情况，应第一时间通知招标人，并积极协助招标人寻找妥善的解决办法。</w:t>
      </w: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rPr>
          <w:rFonts w:hint="eastAsia" w:ascii="宋体" w:hAnsi="宋体" w:eastAsia="宋体" w:cs="宋体"/>
          <w:b/>
          <w:szCs w:val="21"/>
        </w:rPr>
      </w:pPr>
    </w:p>
    <w:p>
      <w:pPr>
        <w:spacing w:before="240"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 xml:space="preserve">投标人公司盖章：_________________________                            </w:t>
      </w:r>
    </w:p>
    <w:p>
      <w:pPr>
        <w:spacing w:before="240" w:line="360" w:lineRule="auto"/>
        <w:ind w:firstLine="1920" w:firstLineChars="800"/>
        <w:rPr>
          <w:rFonts w:hint="eastAsia" w:ascii="宋体" w:hAnsi="宋体" w:eastAsia="宋体" w:cs="宋体"/>
          <w:sz w:val="24"/>
          <w:szCs w:val="24"/>
        </w:rPr>
      </w:pPr>
      <w:r>
        <w:rPr>
          <w:rFonts w:hint="eastAsia" w:ascii="宋体" w:hAnsi="宋体" w:eastAsia="宋体" w:cs="宋体"/>
          <w:sz w:val="24"/>
          <w:szCs w:val="24"/>
        </w:rPr>
        <w:t>法定代表人或授权委托人(签字或盖章)：_________________________</w:t>
      </w:r>
    </w:p>
    <w:p>
      <w:pPr>
        <w:rPr>
          <w:rFonts w:hint="eastAsia" w:ascii="宋体" w:hAnsi="宋体" w:eastAsia="宋体" w:cs="宋体"/>
          <w:b/>
          <w:sz w:val="36"/>
          <w:szCs w:val="36"/>
        </w:rPr>
      </w:pPr>
    </w:p>
    <w:p>
      <w:pPr>
        <w:pStyle w:val="3"/>
        <w:rPr>
          <w:rFonts w:hint="eastAsia" w:ascii="宋体" w:hAnsi="宋体" w:eastAsia="宋体" w:cs="宋体"/>
          <w:b w:val="0"/>
        </w:rPr>
      </w:pPr>
      <w:bookmarkStart w:id="42" w:name="_Toc39129411"/>
      <w:bookmarkStart w:id="43" w:name="_Toc40105018"/>
      <w:bookmarkStart w:id="44" w:name="_Toc39133663"/>
      <w:bookmarkStart w:id="45" w:name="_Toc39133526"/>
      <w:r>
        <w:rPr>
          <w:rFonts w:hint="eastAsia" w:ascii="宋体" w:hAnsi="宋体" w:eastAsia="宋体" w:cs="宋体"/>
          <w:b w:val="0"/>
        </w:rPr>
        <w:t>附件六 廉洁承诺书</w:t>
      </w:r>
      <w:bookmarkEnd w:id="42"/>
      <w:bookmarkEnd w:id="43"/>
      <w:bookmarkEnd w:id="44"/>
      <w:bookmarkEnd w:id="45"/>
    </w:p>
    <w:p>
      <w:pPr>
        <w:widowControl/>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一、自觉遵守国家法律、法规，按照《中国共产党纪律处分条例》、《中华人民共和国反不正当竞争法》、《关于禁止商业贿赂行为的暂行规定》以及有关要求进行各项业务活动。</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widowControl/>
        <w:spacing w:line="360" w:lineRule="auto"/>
        <w:ind w:left="69" w:firstLine="422" w:firstLineChars="201"/>
        <w:rPr>
          <w:rFonts w:hint="eastAsia" w:ascii="宋体" w:hAnsi="宋体" w:eastAsia="宋体" w:cs="宋体"/>
          <w:szCs w:val="28"/>
        </w:rPr>
      </w:pPr>
      <w:r>
        <w:rPr>
          <w:rFonts w:hint="eastAsia" w:ascii="宋体" w:hAnsi="宋体" w:eastAsia="宋体" w:cs="宋体"/>
          <w:szCs w:val="28"/>
        </w:rPr>
        <w:t>三、不与其他经营者串通报价和投标，不排挤其他经营者的公平竞争，损害其他经营者的合法权益；不在工程建设的预决算编制工作中弄虚作假、高估冒算。</w:t>
      </w:r>
    </w:p>
    <w:p>
      <w:pPr>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四、发现厦门金龙的工作人员有受贿行为或索贿要求、徇私舞弊、滥用职权时，将予以举报并提供证据。举报电话：0592-6371215 ；举报邮箱：jjjcs@mail.king-long.com.cn；举报信件：厦门金龙联合汽车工业有限公司，纪检监察室收。</w:t>
      </w:r>
    </w:p>
    <w:p>
      <w:pPr>
        <w:spacing w:line="360" w:lineRule="auto"/>
        <w:ind w:left="69" w:firstLine="420" w:firstLineChars="200"/>
        <w:rPr>
          <w:rFonts w:hint="eastAsia" w:ascii="宋体" w:hAnsi="宋体" w:eastAsia="宋体" w:cs="宋体"/>
          <w:szCs w:val="28"/>
        </w:rPr>
      </w:pPr>
      <w:r>
        <w:rPr>
          <w:rFonts w:hint="eastAsia" w:ascii="宋体" w:hAnsi="宋体" w:eastAsia="宋体" w:cs="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eastAsia="宋体" w:cs="宋体"/>
          <w:szCs w:val="28"/>
          <w:u w:val="single"/>
        </w:rPr>
        <w:t xml:space="preserve"> 2 </w:t>
      </w:r>
      <w:r>
        <w:rPr>
          <w:rFonts w:hint="eastAsia" w:ascii="宋体" w:hAnsi="宋体" w:eastAsia="宋体" w:cs="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eastAsia="宋体" w:cs="宋体"/>
          <w:szCs w:val="28"/>
          <w:u w:val="single"/>
        </w:rPr>
        <w:t xml:space="preserve">  5 </w:t>
      </w:r>
      <w:r>
        <w:rPr>
          <w:rFonts w:hint="eastAsia" w:ascii="宋体" w:hAnsi="宋体" w:eastAsia="宋体" w:cs="宋体"/>
          <w:szCs w:val="28"/>
        </w:rPr>
        <w:t>万元人民币违约金。</w:t>
      </w:r>
    </w:p>
    <w:p>
      <w:pPr>
        <w:spacing w:line="360" w:lineRule="auto"/>
        <w:ind w:firstLine="525" w:firstLineChars="250"/>
        <w:jc w:val="left"/>
        <w:rPr>
          <w:rFonts w:hint="eastAsia" w:ascii="宋体" w:hAnsi="宋体" w:eastAsia="宋体" w:cs="宋体"/>
          <w:szCs w:val="28"/>
        </w:rPr>
      </w:pPr>
      <w:r>
        <w:rPr>
          <w:rFonts w:hint="eastAsia" w:ascii="宋体" w:hAnsi="宋体" w:eastAsia="宋体" w:cs="宋体"/>
          <w:szCs w:val="28"/>
        </w:rPr>
        <w:t>特此承诺。</w:t>
      </w:r>
    </w:p>
    <w:p>
      <w:pPr>
        <w:spacing w:line="360" w:lineRule="auto"/>
        <w:ind w:left="69" w:firstLine="403" w:firstLineChars="192"/>
        <w:rPr>
          <w:rFonts w:hint="eastAsia" w:ascii="宋体" w:hAnsi="宋体" w:eastAsia="宋体" w:cs="宋体"/>
          <w:szCs w:val="28"/>
        </w:rPr>
      </w:pPr>
    </w:p>
    <w:p>
      <w:pPr>
        <w:spacing w:line="360" w:lineRule="auto"/>
        <w:ind w:left="69" w:firstLine="403" w:firstLineChars="192"/>
        <w:rPr>
          <w:rFonts w:hint="eastAsia" w:ascii="宋体" w:hAnsi="宋体" w:eastAsia="宋体" w:cs="宋体"/>
          <w:szCs w:val="28"/>
        </w:rPr>
      </w:pPr>
    </w:p>
    <w:p>
      <w:pPr>
        <w:spacing w:before="240" w:line="360" w:lineRule="auto"/>
        <w:ind w:firstLine="4400" w:firstLineChars="2000"/>
        <w:rPr>
          <w:rFonts w:hint="eastAsia" w:ascii="宋体" w:hAnsi="宋体" w:eastAsia="宋体" w:cs="宋体"/>
          <w:sz w:val="22"/>
          <w:szCs w:val="24"/>
        </w:rPr>
      </w:pPr>
      <w:r>
        <w:rPr>
          <w:rFonts w:hint="eastAsia" w:ascii="宋体" w:hAnsi="宋体" w:eastAsia="宋体" w:cs="宋体"/>
          <w:sz w:val="22"/>
          <w:szCs w:val="24"/>
        </w:rPr>
        <w:t>投标人公司盖章：________________________</w:t>
      </w:r>
    </w:p>
    <w:p>
      <w:pPr>
        <w:spacing w:line="360" w:lineRule="auto"/>
        <w:ind w:left="425" w:firstLine="1833"/>
        <w:rPr>
          <w:rFonts w:hint="eastAsia" w:ascii="宋体" w:hAnsi="宋体" w:eastAsia="宋体" w:cs="宋体"/>
          <w:b/>
          <w:bCs/>
          <w:color w:val="FF0000"/>
          <w:sz w:val="22"/>
          <w:szCs w:val="24"/>
          <w:lang w:eastAsia="zh-CN"/>
        </w:rPr>
      </w:pPr>
      <w:r>
        <w:rPr>
          <w:rFonts w:hint="eastAsia" w:ascii="宋体" w:hAnsi="宋体" w:eastAsia="宋体" w:cs="宋体"/>
          <w:sz w:val="22"/>
          <w:szCs w:val="24"/>
        </w:rPr>
        <w:t>法定代表人或授权委托人(签字或盖章)：________________________</w:t>
      </w:r>
    </w:p>
    <w:p>
      <w:pPr>
        <w:spacing w:line="240" w:lineRule="atLeast"/>
        <w:jc w:val="left"/>
        <w:rPr>
          <w:rFonts w:hint="eastAsia" w:ascii="宋体" w:hAnsi="宋体" w:eastAsia="宋体" w:cs="宋体"/>
          <w:b/>
          <w:bCs/>
          <w:sz w:val="24"/>
          <w:szCs w:val="24"/>
        </w:rPr>
      </w:pPr>
    </w:p>
    <w:p>
      <w:pPr>
        <w:rPr>
          <w:rFonts w:hint="eastAsia" w:ascii="宋体" w:hAnsi="宋体" w:eastAsia="宋体" w:cs="宋体"/>
          <w:b/>
          <w:sz w:val="36"/>
          <w:szCs w:val="36"/>
        </w:rPr>
      </w:pPr>
    </w:p>
    <w:p>
      <w:pPr>
        <w:pStyle w:val="3"/>
        <w:rPr>
          <w:rFonts w:hint="eastAsia" w:ascii="宋体" w:hAnsi="宋体" w:eastAsia="宋体" w:cs="宋体"/>
          <w:b w:val="0"/>
        </w:rPr>
      </w:pPr>
      <w:bookmarkStart w:id="46" w:name="_Toc39129412"/>
      <w:bookmarkStart w:id="47" w:name="_Toc39133527"/>
      <w:bookmarkStart w:id="48" w:name="_Toc40105019"/>
      <w:bookmarkStart w:id="49" w:name="_Toc39133664"/>
      <w:r>
        <w:rPr>
          <w:rFonts w:hint="eastAsia" w:ascii="宋体" w:hAnsi="宋体" w:eastAsia="宋体" w:cs="宋体"/>
          <w:b w:val="0"/>
        </w:rPr>
        <w:t>附件七 投标资格声明函</w:t>
      </w:r>
      <w:bookmarkEnd w:id="46"/>
      <w:bookmarkEnd w:id="47"/>
      <w:bookmarkEnd w:id="48"/>
      <w:bookmarkEnd w:id="49"/>
    </w:p>
    <w:p>
      <w:pPr>
        <w:spacing w:line="500" w:lineRule="exact"/>
        <w:rPr>
          <w:rFonts w:hint="eastAsia" w:ascii="宋体" w:hAnsi="宋体" w:eastAsia="宋体" w:cs="宋体"/>
          <w:szCs w:val="21"/>
        </w:rPr>
      </w:pPr>
      <w:r>
        <w:rPr>
          <w:rFonts w:hint="eastAsia" w:ascii="宋体" w:hAnsi="宋体" w:eastAsia="宋体" w:cs="宋体"/>
          <w:szCs w:val="21"/>
        </w:rPr>
        <w:t>致厦门金龙联合汽车工业有限公司：</w:t>
      </w:r>
    </w:p>
    <w:p>
      <w:pPr>
        <w:spacing w:line="500" w:lineRule="exact"/>
        <w:rPr>
          <w:rFonts w:hint="eastAsia" w:ascii="宋体" w:hAnsi="宋体" w:eastAsia="宋体" w:cs="宋体"/>
          <w:szCs w:val="21"/>
        </w:rPr>
      </w:pPr>
      <w:r>
        <w:rPr>
          <w:rFonts w:hint="eastAsia" w:ascii="宋体" w:hAnsi="宋体" w:eastAsia="宋体" w:cs="宋体"/>
          <w:szCs w:val="21"/>
        </w:rPr>
        <w:t xml:space="preserve">    经仔细研究项目名称：</w:t>
      </w:r>
      <w:r>
        <w:rPr>
          <w:rFonts w:hint="eastAsia" w:ascii="宋体" w:hAnsi="宋体" w:eastAsia="宋体" w:cs="宋体"/>
          <w:szCs w:val="21"/>
          <w:u w:val="single"/>
        </w:rPr>
        <w:t xml:space="preserve">         （项目编号： KLZB202204150001）</w:t>
      </w:r>
      <w:r>
        <w:rPr>
          <w:rFonts w:hint="eastAsia" w:ascii="宋体" w:hAnsi="宋体" w:eastAsia="宋体" w:cs="宋体"/>
          <w:szCs w:val="21"/>
        </w:rPr>
        <w:t xml:space="preserve"> 招标项目的招标文件全部内容，我司</w:t>
      </w:r>
      <w:r>
        <w:rPr>
          <w:rFonts w:hint="eastAsia" w:ascii="宋体" w:hAnsi="宋体" w:eastAsia="宋体" w:cs="宋体"/>
          <w:szCs w:val="21"/>
          <w:u w:val="single"/>
        </w:rPr>
        <w:t xml:space="preserve">                （投标人公司名称）</w:t>
      </w:r>
      <w:r>
        <w:rPr>
          <w:rFonts w:hint="eastAsia" w:ascii="宋体" w:hAnsi="宋体" w:eastAsia="宋体" w:cs="宋体"/>
          <w:szCs w:val="21"/>
        </w:rPr>
        <w:t>郑重声明以下几点：</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投标人应是具备独立的法人资格，并提供经年检合格的营业执照（三证合一）；</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投标人公司主营业务范围，需满足可服务本招标文件要求的所有服务内容；</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公司合法营业时间三年以上（含三年）；</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投标人需满足国家规定的安全资质及相应的执行能力（提供相关资质证书），具有独立完成本招标项目活动专业物料和技术能力；</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投标人公司曾服务过政府部门、事业单位、中央企业、国有企业、上市公司或大型商业</w:t>
      </w:r>
      <w:r>
        <w:rPr>
          <w:rFonts w:hint="eastAsia" w:ascii="宋体" w:hAnsi="宋体" w:eastAsia="宋体" w:cs="宋体"/>
          <w:szCs w:val="21"/>
          <w:lang w:eastAsia="zh-CN"/>
        </w:rPr>
        <w:t>活动</w:t>
      </w:r>
      <w:r>
        <w:rPr>
          <w:rFonts w:hint="eastAsia" w:ascii="宋体" w:hAnsi="宋体" w:eastAsia="宋体" w:cs="宋体"/>
          <w:szCs w:val="21"/>
        </w:rPr>
        <w:t>（100人以上）及单独策划完成过以上类型企业发布会的整体活动，并具备汽车相关活动策划等全案经验，同时具备跨界、跨行业（时尚、科技、快消、互联网等）服务经验及相关资源，并承诺未来服务团队核心成员具有相关经验，并在服务中满足我司对服务团队的人员资质要求；</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投标人公司拥有不少于15人在职团队，总监级需要从业经验五年以上，并且要求有成功的汽车行业、时尚科技等活动执行的服务案例；</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投标人公司具有良好的社会信誉、良好的商业信誉和健全的财务会计制度；</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投标人公司有依法缴纳税收和社会保障资金的良好记录；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投标人公司参加投标前三年内,在经营活动中没有因违法经营受到刑事处罚或者责令停产停业、吊销许可证或者执照、较大数额罚款等行政处罚的重大违法记录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投标人公司未被工商行政管理机关在全国企业信用信息公示系统中列入严重违法失信企业名单；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投标人公司未被最高人民法院在“信用中国”网站（www.creditchina.gov.cn）或各级信用信息共享平台中列入失信被执行人名单；</w:t>
      </w:r>
    </w:p>
    <w:p>
      <w:pPr>
        <w:pStyle w:val="20"/>
        <w:numPr>
          <w:ilvl w:val="0"/>
          <w:numId w:val="11"/>
        </w:numPr>
        <w:spacing w:line="500" w:lineRule="exact"/>
        <w:ind w:firstLineChars="0"/>
        <w:rPr>
          <w:rFonts w:hint="eastAsia" w:ascii="宋体" w:hAnsi="宋体" w:eastAsia="宋体" w:cs="宋体"/>
          <w:szCs w:val="21"/>
        </w:rPr>
      </w:pPr>
      <w:r>
        <w:rPr>
          <w:rFonts w:hint="eastAsia" w:ascii="宋体" w:hAnsi="宋体" w:eastAsia="宋体" w:cs="宋体"/>
          <w:szCs w:val="21"/>
        </w:rPr>
        <w:t>投标人公司在近三年内投标人或其法定代表人（单位负责人）没有行贿犯罪行为的。</w:t>
      </w:r>
    </w:p>
    <w:p>
      <w:pPr>
        <w:pStyle w:val="20"/>
        <w:spacing w:line="500" w:lineRule="exact"/>
        <w:ind w:left="420" w:firstLine="0" w:firstLineChars="0"/>
        <w:rPr>
          <w:rFonts w:hint="eastAsia" w:ascii="宋体" w:hAnsi="宋体" w:eastAsia="宋体" w:cs="宋体"/>
          <w:szCs w:val="21"/>
        </w:rPr>
      </w:pPr>
    </w:p>
    <w:p>
      <w:pPr>
        <w:spacing w:line="500" w:lineRule="exact"/>
        <w:ind w:firstLine="420"/>
        <w:rPr>
          <w:rFonts w:hint="eastAsia" w:ascii="宋体" w:hAnsi="宋体" w:eastAsia="宋体" w:cs="宋体"/>
          <w:sz w:val="24"/>
          <w:szCs w:val="24"/>
        </w:rPr>
      </w:pPr>
      <w:r>
        <w:rPr>
          <w:rFonts w:hint="eastAsia" w:ascii="宋体" w:hAnsi="宋体" w:eastAsia="宋体" w:cs="宋体"/>
          <w:szCs w:val="21"/>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rPr>
          <w:rFonts w:hint="eastAsia" w:ascii="宋体" w:hAnsi="宋体" w:eastAsia="宋体" w:cs="宋体"/>
        </w:rPr>
      </w:pPr>
    </w:p>
    <w:p>
      <w:pPr>
        <w:rPr>
          <w:rFonts w:hint="eastAsia" w:ascii="宋体" w:hAnsi="宋体" w:eastAsia="宋体" w:cs="宋体"/>
        </w:rPr>
      </w:pPr>
    </w:p>
    <w:p>
      <w:pPr>
        <w:jc w:val="right"/>
        <w:rPr>
          <w:rFonts w:hint="eastAsia" w:ascii="宋体" w:hAnsi="宋体" w:eastAsia="宋体" w:cs="宋体"/>
        </w:rPr>
      </w:pPr>
    </w:p>
    <w:p>
      <w:pPr>
        <w:wordWrap w:val="0"/>
        <w:ind w:right="120"/>
        <w:jc w:val="right"/>
        <w:rPr>
          <w:rFonts w:hint="eastAsia" w:ascii="宋体" w:hAnsi="宋体" w:eastAsia="宋体" w:cs="宋体"/>
          <w:szCs w:val="21"/>
          <w:lang w:val="en-US" w:eastAsia="zh-CN"/>
        </w:rPr>
      </w:pPr>
      <w:r>
        <w:rPr>
          <w:rFonts w:hint="eastAsia" w:ascii="宋体" w:hAnsi="宋体" w:eastAsia="宋体" w:cs="宋体"/>
          <w:sz w:val="24"/>
          <w:szCs w:val="24"/>
        </w:rPr>
        <w:t>投标人公司盖章：</w:t>
      </w:r>
      <w:r>
        <w:rPr>
          <w:rFonts w:hint="eastAsia" w:ascii="宋体" w:hAnsi="宋体" w:eastAsia="宋体" w:cs="宋体"/>
          <w:sz w:val="24"/>
          <w:szCs w:val="24"/>
          <w:u w:val="single"/>
          <w:lang w:val="en-US" w:eastAsia="zh-CN"/>
        </w:rPr>
        <w:t xml:space="preserve">                    </w:t>
      </w:r>
    </w:p>
    <w:p>
      <w:pPr>
        <w:wordWrap w:val="0"/>
        <w:ind w:right="120"/>
        <w:jc w:val="right"/>
        <w:rPr>
          <w:rFonts w:hint="eastAsia" w:ascii="宋体" w:hAnsi="宋体" w:eastAsia="宋体" w:cs="宋体"/>
          <w:lang w:val="en-US"/>
        </w:rPr>
      </w:pPr>
      <w:r>
        <w:rPr>
          <w:rFonts w:hint="eastAsia" w:ascii="宋体" w:hAnsi="宋体" w:eastAsia="宋体" w:cs="宋体"/>
          <w:sz w:val="24"/>
          <w:szCs w:val="24"/>
        </w:rPr>
        <w:t>法定代表人或授权委托人(签字或盖章)：</w:t>
      </w:r>
      <w:r>
        <w:rPr>
          <w:rFonts w:hint="eastAsia" w:ascii="宋体" w:hAnsi="宋体" w:eastAsia="宋体" w:cs="宋体"/>
          <w:szCs w:val="21"/>
          <w:u w:val="single"/>
          <w:lang w:val="en-US" w:eastAsia="zh-CN"/>
        </w:rPr>
        <w:t xml:space="preserve">                       </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3"/>
        <w:rPr>
          <w:rFonts w:hint="eastAsia" w:ascii="宋体" w:hAnsi="宋体" w:eastAsia="宋体" w:cs="宋体"/>
          <w:b w:val="0"/>
          <w:lang w:eastAsia="zh-CN"/>
        </w:rPr>
      </w:pPr>
      <w:r>
        <w:rPr>
          <w:rFonts w:hint="eastAsia" w:ascii="宋体" w:hAnsi="宋体" w:eastAsia="宋体" w:cs="宋体"/>
          <w:b w:val="0"/>
        </w:rPr>
        <w:t>附件</w:t>
      </w:r>
      <w:r>
        <w:rPr>
          <w:rFonts w:hint="eastAsia" w:ascii="宋体" w:hAnsi="宋体" w:eastAsia="宋体" w:cs="宋体"/>
          <w:b w:val="0"/>
          <w:lang w:eastAsia="zh-CN"/>
        </w:rPr>
        <w:t>八</w:t>
      </w:r>
    </w:p>
    <w:p>
      <w:pPr>
        <w:jc w:val="center"/>
        <w:rPr>
          <w:rFonts w:hint="eastAsia" w:ascii="宋体" w:hAnsi="宋体" w:eastAsia="宋体" w:cs="宋体"/>
          <w:sz w:val="24"/>
        </w:rPr>
      </w:pPr>
      <w:r>
        <w:rPr>
          <w:rFonts w:hint="eastAsia" w:ascii="宋体" w:hAnsi="宋体" w:eastAsia="宋体" w:cs="宋体"/>
          <w:b/>
          <w:sz w:val="32"/>
          <w:szCs w:val="32"/>
        </w:rPr>
        <w:t>近三年重要客户名单及服务项目（201</w:t>
      </w:r>
      <w:r>
        <w:rPr>
          <w:rFonts w:hint="eastAsia" w:ascii="宋体" w:hAnsi="宋体" w:eastAsia="宋体" w:cs="宋体"/>
          <w:b/>
          <w:sz w:val="32"/>
          <w:szCs w:val="32"/>
          <w:lang w:val="en-US" w:eastAsia="zh-CN"/>
        </w:rPr>
        <w:t>9</w:t>
      </w:r>
      <w:r>
        <w:rPr>
          <w:rFonts w:hint="eastAsia" w:ascii="宋体" w:hAnsi="宋体" w:eastAsia="宋体" w:cs="宋体"/>
          <w:b/>
          <w:sz w:val="32"/>
          <w:szCs w:val="32"/>
        </w:rPr>
        <w:t>－20</w:t>
      </w:r>
      <w:r>
        <w:rPr>
          <w:rFonts w:hint="eastAsia" w:ascii="宋体" w:hAnsi="宋体" w:eastAsia="宋体" w:cs="宋体"/>
          <w:b/>
          <w:sz w:val="32"/>
          <w:szCs w:val="32"/>
          <w:lang w:val="en-US" w:eastAsia="zh-CN"/>
        </w:rPr>
        <w:t>21</w:t>
      </w:r>
      <w:r>
        <w:rPr>
          <w:rFonts w:hint="eastAsia" w:ascii="宋体" w:hAnsi="宋体" w:eastAsia="宋体" w:cs="宋体"/>
          <w:b/>
          <w:sz w:val="32"/>
          <w:szCs w:val="32"/>
        </w:rPr>
        <w:t>）</w:t>
      </w:r>
    </w:p>
    <w:p>
      <w:pPr>
        <w:jc w:val="left"/>
        <w:rPr>
          <w:rFonts w:hint="eastAsia" w:ascii="宋体" w:hAnsi="宋体" w:eastAsia="宋体" w:cs="宋体"/>
          <w:b/>
          <w:sz w:val="32"/>
          <w:szCs w:val="32"/>
        </w:rPr>
      </w:pPr>
      <w:r>
        <w:rPr>
          <w:rFonts w:hint="eastAsia" w:ascii="宋体" w:hAnsi="宋体" w:eastAsia="宋体" w:cs="宋体"/>
          <w:sz w:val="24"/>
        </w:rPr>
        <w:t>注：如表格不够，可按此表格式自行制表补充填写。</w:t>
      </w:r>
    </w:p>
    <w:p>
      <w:pPr>
        <w:ind w:firstLine="480" w:firstLineChars="200"/>
        <w:jc w:val="left"/>
        <w:rPr>
          <w:rFonts w:hint="eastAsia" w:ascii="宋体" w:hAnsi="宋体" w:eastAsia="宋体" w:cs="宋体"/>
          <w:sz w:val="24"/>
        </w:rPr>
      </w:pPr>
    </w:p>
    <w:p>
      <w:pPr>
        <w:ind w:firstLine="4080" w:firstLineChars="1700"/>
        <w:rPr>
          <w:rFonts w:hint="eastAsia" w:ascii="宋体" w:hAnsi="宋体" w:eastAsia="宋体" w:cs="宋体"/>
          <w:sz w:val="24"/>
        </w:rPr>
      </w:pP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投标人单位全称（公章）:</w:t>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法定代表人或授权代理人签字：</w:t>
      </w:r>
    </w:p>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p>
    <w:p>
      <w:pPr>
        <w:tabs>
          <w:tab w:val="left" w:pos="1470"/>
        </w:tabs>
        <w:spacing w:line="360" w:lineRule="auto"/>
        <w:ind w:firstLine="6240" w:firstLineChars="2600"/>
        <w:rPr>
          <w:rFonts w:hint="eastAsia" w:ascii="宋体" w:hAnsi="宋体" w:eastAsia="宋体" w:cs="宋体"/>
          <w:sz w:val="24"/>
          <w:szCs w:val="24"/>
        </w:rPr>
      </w:pPr>
      <w:r>
        <w:rPr>
          <w:rFonts w:hint="eastAsia" w:ascii="宋体" w:hAnsi="宋体" w:eastAsia="宋体" w:cs="宋体"/>
          <w:sz w:val="24"/>
          <w:szCs w:val="24"/>
        </w:rPr>
        <w:t>年  　月  　日</w:t>
      </w:r>
    </w:p>
    <w:p>
      <w:pPr>
        <w:rPr>
          <w:rFonts w:hint="eastAsia" w:ascii="宋体" w:hAnsi="宋体" w:eastAsia="宋体" w:cs="宋体"/>
        </w:rPr>
      </w:pPr>
    </w:p>
    <w:tbl>
      <w:tblPr>
        <w:tblStyle w:val="15"/>
        <w:tblpPr w:leftFromText="180" w:rightFromText="180" w:vertAnchor="page" w:horzAnchor="margin" w:tblpXSpec="center" w:tblpY="2740"/>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2612"/>
        <w:gridCol w:w="1559"/>
        <w:gridCol w:w="1560"/>
        <w:gridCol w:w="198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73" w:type="dxa"/>
            <w:vAlign w:val="center"/>
          </w:tcPr>
          <w:p>
            <w:pPr>
              <w:rPr>
                <w:rFonts w:hint="eastAsia" w:ascii="宋体" w:hAnsi="宋体" w:eastAsia="宋体" w:cs="宋体"/>
                <w:bCs/>
                <w:sz w:val="24"/>
                <w:szCs w:val="24"/>
              </w:rPr>
            </w:pPr>
            <w:r>
              <w:rPr>
                <w:rFonts w:hint="eastAsia" w:ascii="宋体" w:hAnsi="宋体" w:eastAsia="宋体" w:cs="宋体"/>
                <w:bCs/>
                <w:sz w:val="24"/>
                <w:szCs w:val="24"/>
              </w:rPr>
              <w:t>序</w:t>
            </w:r>
          </w:p>
          <w:p>
            <w:pPr>
              <w:jc w:val="center"/>
              <w:rPr>
                <w:rFonts w:hint="eastAsia" w:ascii="宋体" w:hAnsi="宋体" w:eastAsia="宋体" w:cs="宋体"/>
                <w:bCs/>
                <w:sz w:val="24"/>
                <w:szCs w:val="24"/>
              </w:rPr>
            </w:pPr>
            <w:r>
              <w:rPr>
                <w:rFonts w:hint="eastAsia" w:ascii="宋体" w:hAnsi="宋体" w:eastAsia="宋体" w:cs="宋体"/>
                <w:bCs/>
                <w:sz w:val="24"/>
                <w:szCs w:val="24"/>
              </w:rPr>
              <w:t>号</w:t>
            </w:r>
          </w:p>
        </w:tc>
        <w:tc>
          <w:tcPr>
            <w:tcW w:w="2612"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客户全称</w:t>
            </w:r>
          </w:p>
        </w:tc>
        <w:tc>
          <w:tcPr>
            <w:tcW w:w="15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服务时间</w:t>
            </w:r>
          </w:p>
        </w:tc>
        <w:tc>
          <w:tcPr>
            <w:tcW w:w="156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服务项目</w:t>
            </w:r>
          </w:p>
        </w:tc>
        <w:tc>
          <w:tcPr>
            <w:tcW w:w="1984"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详细内容</w:t>
            </w:r>
          </w:p>
        </w:tc>
        <w:tc>
          <w:tcPr>
            <w:tcW w:w="1276"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联系人/</w:t>
            </w:r>
          </w:p>
          <w:p>
            <w:pPr>
              <w:jc w:val="center"/>
              <w:rPr>
                <w:rFonts w:hint="eastAsia" w:ascii="宋体" w:hAnsi="宋体" w:eastAsia="宋体" w:cs="宋体"/>
                <w:bCs/>
                <w:sz w:val="24"/>
                <w:szCs w:val="24"/>
              </w:rPr>
            </w:pPr>
            <w:r>
              <w:rPr>
                <w:rFonts w:hint="eastAsia" w:ascii="宋体" w:hAnsi="宋体" w:eastAsia="宋体" w:cs="宋体"/>
                <w:bCs/>
                <w:sz w:val="24"/>
                <w:szCs w:val="24"/>
              </w:rPr>
              <w:t>联系方式</w:t>
            </w:r>
          </w:p>
        </w:tc>
        <w:tc>
          <w:tcPr>
            <w:tcW w:w="1276"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是否提供照片样本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612" w:type="dxa"/>
            <w:vAlign w:val="center"/>
          </w:tcPr>
          <w:p>
            <w:pPr>
              <w:jc w:val="center"/>
              <w:rPr>
                <w:rFonts w:hint="eastAsia" w:ascii="宋体" w:hAnsi="宋体" w:eastAsia="宋体" w:cs="宋体"/>
                <w:sz w:val="24"/>
                <w:szCs w:val="24"/>
              </w:rPr>
            </w:pPr>
          </w:p>
        </w:tc>
        <w:tc>
          <w:tcPr>
            <w:tcW w:w="1559" w:type="dxa"/>
            <w:vAlign w:val="center"/>
          </w:tcPr>
          <w:p>
            <w:pPr>
              <w:jc w:val="center"/>
              <w:rPr>
                <w:rFonts w:hint="eastAsia" w:ascii="宋体" w:hAnsi="宋体" w:eastAsia="宋体" w:cs="宋体"/>
                <w:b/>
                <w:sz w:val="24"/>
                <w:szCs w:val="24"/>
              </w:rPr>
            </w:pPr>
          </w:p>
        </w:tc>
        <w:tc>
          <w:tcPr>
            <w:tcW w:w="1560" w:type="dxa"/>
            <w:vAlign w:val="center"/>
          </w:tcPr>
          <w:p>
            <w:pPr>
              <w:jc w:val="center"/>
              <w:rPr>
                <w:rFonts w:hint="eastAsia" w:ascii="宋体" w:hAnsi="宋体" w:eastAsia="宋体" w:cs="宋体"/>
                <w:b/>
                <w:sz w:val="24"/>
                <w:szCs w:val="24"/>
              </w:rPr>
            </w:pPr>
          </w:p>
        </w:tc>
        <w:tc>
          <w:tcPr>
            <w:tcW w:w="1984"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c>
          <w:tcPr>
            <w:tcW w:w="1276" w:type="dxa"/>
            <w:vAlign w:val="center"/>
          </w:tcPr>
          <w:p>
            <w:pPr>
              <w:jc w:val="center"/>
              <w:rPr>
                <w:rFonts w:hint="eastAsia" w:ascii="宋体" w:hAnsi="宋体" w:eastAsia="宋体" w:cs="宋体"/>
                <w:b/>
                <w:sz w:val="24"/>
                <w:szCs w:val="24"/>
              </w:rPr>
            </w:pPr>
          </w:p>
        </w:tc>
      </w:tr>
    </w:tbl>
    <w:p>
      <w:pPr>
        <w:rPr>
          <w:rFonts w:hint="eastAsia" w:ascii="宋体" w:hAnsi="宋体" w:eastAsia="宋体" w:cs="宋体"/>
          <w:b/>
          <w:bCs/>
          <w:sz w:val="24"/>
          <w:szCs w:val="24"/>
        </w:rPr>
      </w:pPr>
      <w:r>
        <w:rPr>
          <w:rFonts w:hint="eastAsia" w:ascii="宋体" w:hAnsi="宋体" w:eastAsia="宋体" w:cs="宋体"/>
          <w:b/>
          <w:bCs/>
          <w:sz w:val="24"/>
          <w:szCs w:val="24"/>
        </w:rPr>
        <w:br w:type="page"/>
      </w:r>
    </w:p>
    <w:p>
      <w:pPr>
        <w:rPr>
          <w:rFonts w:hint="eastAsia" w:ascii="宋体" w:hAnsi="宋体" w:eastAsia="宋体" w:cs="宋体"/>
          <w:b w:val="0"/>
          <w:bCs/>
          <w:kern w:val="2"/>
          <w:sz w:val="32"/>
          <w:szCs w:val="32"/>
          <w:lang w:val="en-US" w:eastAsia="zh-CN" w:bidi="ar-SA"/>
        </w:rPr>
      </w:pPr>
      <w:bookmarkStart w:id="50" w:name="_Toc39133665"/>
      <w:bookmarkStart w:id="51" w:name="_Toc39133528"/>
      <w:bookmarkStart w:id="52" w:name="_Toc39129413"/>
      <w:bookmarkStart w:id="53" w:name="_Toc40105020"/>
      <w:r>
        <w:rPr>
          <w:rFonts w:hint="eastAsia" w:ascii="宋体" w:hAnsi="宋体" w:eastAsia="宋体" w:cs="宋体"/>
          <w:b w:val="0"/>
          <w:bCs/>
          <w:kern w:val="2"/>
          <w:sz w:val="32"/>
          <w:szCs w:val="32"/>
          <w:lang w:val="en-US" w:eastAsia="zh-CN" w:bidi="ar-SA"/>
        </w:rPr>
        <w:t>附件</w:t>
      </w:r>
      <w:bookmarkEnd w:id="50"/>
      <w:bookmarkEnd w:id="51"/>
      <w:bookmarkEnd w:id="52"/>
      <w:r>
        <w:rPr>
          <w:rFonts w:hint="eastAsia" w:ascii="宋体" w:hAnsi="宋体" w:eastAsia="宋体" w:cs="宋体"/>
          <w:b w:val="0"/>
          <w:bCs/>
          <w:kern w:val="2"/>
          <w:sz w:val="32"/>
          <w:szCs w:val="32"/>
          <w:lang w:val="en-US" w:eastAsia="zh-CN" w:bidi="ar-SA"/>
        </w:rPr>
        <w:t>九 采购招标综合评分表</w:t>
      </w:r>
      <w:bookmarkEnd w:id="53"/>
    </w:p>
    <w:p>
      <w:pPr>
        <w:jc w:val="center"/>
        <w:rPr>
          <w:rFonts w:hint="eastAsia" w:ascii="宋体" w:hAnsi="宋体" w:eastAsia="宋体" w:cs="宋体"/>
          <w:b/>
          <w:sz w:val="36"/>
          <w:szCs w:val="36"/>
        </w:rPr>
      </w:pPr>
      <w:r>
        <w:rPr>
          <w:rFonts w:hint="eastAsia" w:ascii="宋体" w:hAnsi="宋体" w:eastAsia="宋体" w:cs="宋体"/>
          <w:b/>
          <w:sz w:val="36"/>
          <w:szCs w:val="36"/>
        </w:rPr>
        <w:t>金龙客车年度活动搭建服务业务项目评分汇总表</w:t>
      </w:r>
    </w:p>
    <w:p>
      <w:pPr>
        <w:pStyle w:val="11"/>
        <w:pBdr>
          <w:bottom w:val="none" w:color="auto" w:sz="0" w:space="0"/>
        </w:pBdr>
        <w:jc w:val="both"/>
        <w:rPr>
          <w:rFonts w:hint="eastAsia" w:ascii="宋体" w:hAnsi="宋体" w:eastAsia="宋体" w:cs="宋体"/>
          <w:b/>
          <w:sz w:val="36"/>
          <w:szCs w:val="36"/>
          <w:lang w:val="en-US" w:eastAsia="zh-CN"/>
        </w:rPr>
      </w:pPr>
      <w:r>
        <w:rPr>
          <w:rFonts w:hint="eastAsia" w:ascii="宋体" w:hAnsi="宋体" w:eastAsia="宋体" w:cs="宋体"/>
          <w:b/>
          <w:sz w:val="24"/>
          <w:szCs w:val="24"/>
        </w:rPr>
        <w:t>招标文件必备项目</w:t>
      </w:r>
      <w:r>
        <w:rPr>
          <w:rFonts w:hint="eastAsia" w:ascii="宋体" w:hAnsi="宋体" w:eastAsia="宋体" w:cs="宋体"/>
          <w:sz w:val="24"/>
          <w:szCs w:val="24"/>
        </w:rPr>
        <w:t>（否决项，缺一不可，有提供打“√”；营业执照项填写“注册资本金额和由少至多排名次序”）：</w:t>
      </w:r>
    </w:p>
    <w:p>
      <w:pPr>
        <w:spacing w:line="240" w:lineRule="atLeast"/>
        <w:jc w:val="center"/>
        <w:rPr>
          <w:rFonts w:hint="eastAsia" w:ascii="宋体" w:hAnsi="宋体" w:eastAsia="宋体" w:cs="宋体"/>
          <w:b/>
          <w:bCs/>
          <w:sz w:val="24"/>
          <w:szCs w:val="24"/>
        </w:rPr>
      </w:pPr>
    </w:p>
    <w:tbl>
      <w:tblPr>
        <w:tblStyle w:val="15"/>
        <w:tblpPr w:leftFromText="180" w:rightFromText="180" w:vertAnchor="text" w:horzAnchor="margin" w:tblpX="108" w:tblpY="-88"/>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122"/>
        <w:gridCol w:w="1225"/>
        <w:gridCol w:w="1250"/>
        <w:gridCol w:w="126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122" w:type="dxa"/>
            <w:vAlign w:val="center"/>
          </w:tcPr>
          <w:p>
            <w:pPr>
              <w:spacing w:line="380" w:lineRule="exact"/>
              <w:ind w:right="28"/>
              <w:jc w:val="center"/>
              <w:rPr>
                <w:rFonts w:hint="eastAsia" w:ascii="宋体" w:hAnsi="宋体" w:eastAsia="宋体" w:cs="宋体"/>
                <w:b/>
                <w:sz w:val="24"/>
                <w:szCs w:val="24"/>
              </w:rPr>
            </w:pPr>
            <w:r>
              <w:rPr>
                <w:rFonts w:hint="eastAsia" w:ascii="宋体" w:hAnsi="宋体" w:eastAsia="宋体" w:cs="宋体"/>
                <w:b/>
                <w:sz w:val="24"/>
                <w:szCs w:val="24"/>
              </w:rPr>
              <w:t>项</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目</w:t>
            </w:r>
          </w:p>
        </w:tc>
        <w:tc>
          <w:tcPr>
            <w:tcW w:w="1225" w:type="dxa"/>
            <w:vAlign w:val="center"/>
          </w:tcPr>
          <w:p>
            <w:pPr>
              <w:spacing w:line="380" w:lineRule="exact"/>
              <w:ind w:right="28"/>
              <w:jc w:val="center"/>
              <w:rPr>
                <w:rFonts w:hint="eastAsia" w:ascii="宋体" w:hAnsi="宋体" w:eastAsia="宋体" w:cs="宋体"/>
                <w:b/>
                <w:sz w:val="24"/>
                <w:szCs w:val="24"/>
              </w:rPr>
            </w:pPr>
          </w:p>
        </w:tc>
        <w:tc>
          <w:tcPr>
            <w:tcW w:w="1250" w:type="dxa"/>
            <w:vAlign w:val="center"/>
          </w:tcPr>
          <w:p>
            <w:pPr>
              <w:spacing w:line="380" w:lineRule="exact"/>
              <w:ind w:right="28"/>
              <w:jc w:val="center"/>
              <w:rPr>
                <w:rFonts w:hint="eastAsia" w:ascii="宋体" w:hAnsi="宋体" w:eastAsia="宋体" w:cs="宋体"/>
                <w:b/>
                <w:sz w:val="24"/>
                <w:szCs w:val="24"/>
              </w:rPr>
            </w:pPr>
          </w:p>
        </w:tc>
        <w:tc>
          <w:tcPr>
            <w:tcW w:w="1263" w:type="dxa"/>
            <w:vAlign w:val="center"/>
          </w:tcPr>
          <w:p>
            <w:pPr>
              <w:spacing w:line="380" w:lineRule="exact"/>
              <w:ind w:right="28"/>
              <w:jc w:val="center"/>
              <w:rPr>
                <w:rFonts w:hint="eastAsia" w:ascii="宋体" w:hAnsi="宋体" w:eastAsia="宋体" w:cs="宋体"/>
                <w:b/>
                <w:sz w:val="24"/>
                <w:szCs w:val="24"/>
              </w:rPr>
            </w:pPr>
          </w:p>
        </w:tc>
        <w:tc>
          <w:tcPr>
            <w:tcW w:w="1123" w:type="dxa"/>
            <w:vAlign w:val="center"/>
          </w:tcPr>
          <w:p>
            <w:pPr>
              <w:spacing w:line="380" w:lineRule="exact"/>
              <w:ind w:right="28"/>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w:t>
            </w:r>
          </w:p>
        </w:tc>
        <w:tc>
          <w:tcPr>
            <w:tcW w:w="4122" w:type="dxa"/>
            <w:vAlign w:val="center"/>
          </w:tcPr>
          <w:p>
            <w:pPr>
              <w:tabs>
                <w:tab w:val="left" w:pos="1470"/>
              </w:tabs>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投标</w:t>
            </w:r>
            <w:r>
              <w:rPr>
                <w:rFonts w:hint="eastAsia" w:ascii="宋体" w:hAnsi="宋体" w:eastAsia="宋体" w:cs="宋体"/>
                <w:sz w:val="24"/>
                <w:szCs w:val="24"/>
                <w:lang w:eastAsia="zh-CN"/>
              </w:rPr>
              <w:t>函</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2</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营业执照（副本）有效复印件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3</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税务登记证有效复印件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4</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组织机构代码证有效复印件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5</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法定代表人授权委托书原件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6</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授权代表身份证复印件</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7</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投标人企业概况</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8</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sz w:val="24"/>
                <w:szCs w:val="24"/>
              </w:rPr>
              <w:t>投标保证金汇款凭证</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9</w:t>
            </w:r>
          </w:p>
        </w:tc>
        <w:tc>
          <w:tcPr>
            <w:tcW w:w="4122" w:type="dxa"/>
            <w:vAlign w:val="center"/>
          </w:tcPr>
          <w:p>
            <w:pPr>
              <w:tabs>
                <w:tab w:val="left" w:pos="1470"/>
              </w:tabs>
              <w:spacing w:line="360" w:lineRule="auto"/>
              <w:rPr>
                <w:rFonts w:hint="eastAsia" w:ascii="宋体" w:hAnsi="宋体" w:eastAsia="宋体" w:cs="宋体"/>
                <w:sz w:val="24"/>
                <w:szCs w:val="24"/>
              </w:rPr>
            </w:pPr>
            <w:r>
              <w:rPr>
                <w:rFonts w:hint="eastAsia" w:ascii="宋体" w:hAnsi="宋体" w:eastAsia="宋体" w:cs="宋体"/>
                <w:bCs/>
                <w:sz w:val="24"/>
                <w:szCs w:val="24"/>
                <w:lang w:eastAsia="zh-CN"/>
              </w:rPr>
              <w:t>采购报价</w:t>
            </w:r>
            <w:r>
              <w:rPr>
                <w:rFonts w:hint="eastAsia" w:ascii="宋体" w:hAnsi="宋体" w:eastAsia="宋体" w:cs="宋体"/>
                <w:bCs/>
                <w:sz w:val="24"/>
                <w:szCs w:val="24"/>
              </w:rPr>
              <w:t>一览表</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10</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服务保证承诺书</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11</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廉洁承诺书</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12</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投标资格承诺书</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rPr>
            </w:pPr>
            <w:r>
              <w:rPr>
                <w:rFonts w:hint="eastAsia" w:ascii="宋体" w:hAnsi="宋体" w:eastAsia="宋体" w:cs="宋体"/>
                <w:sz w:val="24"/>
                <w:szCs w:val="24"/>
              </w:rPr>
              <w:t>13</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公司资料简介</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投标供应商情况表</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近三年业绩证明提供不含税销售额</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近三年重要客户名单及服务项目</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信用证明材料</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金龙交车仪式活动方案</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spacing w:line="380" w:lineRule="exact"/>
              <w:ind w:right="28"/>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4122" w:type="dxa"/>
            <w:vAlign w:val="center"/>
          </w:tcPr>
          <w:p>
            <w:pPr>
              <w:tabs>
                <w:tab w:val="left" w:pos="1470"/>
              </w:tabs>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团队成员情况表</w:t>
            </w:r>
          </w:p>
        </w:tc>
        <w:tc>
          <w:tcPr>
            <w:tcW w:w="1225" w:type="dxa"/>
            <w:vAlign w:val="center"/>
          </w:tcPr>
          <w:p>
            <w:pPr>
              <w:spacing w:line="380" w:lineRule="exact"/>
              <w:ind w:right="28"/>
              <w:jc w:val="center"/>
              <w:rPr>
                <w:rFonts w:hint="eastAsia" w:ascii="宋体" w:hAnsi="宋体" w:eastAsia="宋体" w:cs="宋体"/>
                <w:sz w:val="24"/>
                <w:szCs w:val="24"/>
              </w:rPr>
            </w:pPr>
          </w:p>
        </w:tc>
        <w:tc>
          <w:tcPr>
            <w:tcW w:w="1250" w:type="dxa"/>
            <w:vAlign w:val="center"/>
          </w:tcPr>
          <w:p>
            <w:pPr>
              <w:spacing w:line="380" w:lineRule="exact"/>
              <w:ind w:right="28"/>
              <w:jc w:val="center"/>
              <w:rPr>
                <w:rFonts w:hint="eastAsia" w:ascii="宋体" w:hAnsi="宋体" w:eastAsia="宋体" w:cs="宋体"/>
                <w:sz w:val="24"/>
                <w:szCs w:val="24"/>
              </w:rPr>
            </w:pPr>
          </w:p>
        </w:tc>
        <w:tc>
          <w:tcPr>
            <w:tcW w:w="1263" w:type="dxa"/>
            <w:vAlign w:val="center"/>
          </w:tcPr>
          <w:p>
            <w:pPr>
              <w:spacing w:line="380" w:lineRule="exact"/>
              <w:ind w:right="28"/>
              <w:jc w:val="center"/>
              <w:rPr>
                <w:rFonts w:hint="eastAsia" w:ascii="宋体" w:hAnsi="宋体" w:eastAsia="宋体" w:cs="宋体"/>
                <w:sz w:val="24"/>
                <w:szCs w:val="24"/>
              </w:rPr>
            </w:pPr>
          </w:p>
        </w:tc>
        <w:tc>
          <w:tcPr>
            <w:tcW w:w="1123" w:type="dxa"/>
            <w:vAlign w:val="center"/>
          </w:tcPr>
          <w:p>
            <w:pPr>
              <w:spacing w:line="380" w:lineRule="exact"/>
              <w:ind w:right="28"/>
              <w:jc w:val="center"/>
              <w:rPr>
                <w:rFonts w:hint="eastAsia" w:ascii="宋体" w:hAnsi="宋体" w:eastAsia="宋体" w:cs="宋体"/>
                <w:sz w:val="24"/>
                <w:szCs w:val="24"/>
              </w:rPr>
            </w:pPr>
          </w:p>
        </w:tc>
      </w:tr>
    </w:tbl>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pStyle w:val="4"/>
        <w:adjustRightInd w:val="0"/>
        <w:snapToGrid w:val="0"/>
        <w:spacing w:before="0" w:after="120" w:line="440" w:lineRule="exact"/>
        <w:rPr>
          <w:rFonts w:hint="eastAsia" w:ascii="宋体" w:hAnsi="宋体" w:eastAsia="宋体" w:cs="宋体"/>
          <w:color w:val="auto"/>
          <w:sz w:val="28"/>
          <w:szCs w:val="28"/>
          <w:highlight w:val="none"/>
        </w:rPr>
      </w:pPr>
      <w:bookmarkStart w:id="54" w:name="_Toc14358"/>
      <w:bookmarkStart w:id="55" w:name="_Toc13659"/>
      <w:bookmarkStart w:id="56" w:name="_Toc19915"/>
      <w:bookmarkStart w:id="57" w:name="_Toc21409"/>
      <w:bookmarkStart w:id="58" w:name="_Toc5934"/>
      <w:r>
        <w:rPr>
          <w:rFonts w:hint="eastAsia" w:ascii="宋体" w:hAnsi="宋体" w:eastAsia="宋体" w:cs="宋体"/>
          <w:color w:val="auto"/>
          <w:sz w:val="28"/>
          <w:szCs w:val="28"/>
          <w:highlight w:val="none"/>
        </w:rPr>
        <w:t>评标方法、评标标准、定标原则</w:t>
      </w:r>
      <w:bookmarkEnd w:id="54"/>
      <w:bookmarkEnd w:id="55"/>
      <w:bookmarkEnd w:id="56"/>
      <w:bookmarkEnd w:id="57"/>
      <w:bookmarkEnd w:id="58"/>
    </w:p>
    <w:p>
      <w:pPr>
        <w:spacing w:before="120" w:beforeLines="50" w:after="120" w:afterLines="50" w:line="44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zh-CN"/>
        </w:rPr>
        <w:t>一、评标方法：综合评分法</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对所有投标人的投标文件评审，都采用相同的程序和标准。首先，由评标委员会根据采购文件要求(无效投标界定)，审核各投标文件是否合格、有效，凡不符合专业条件要求和未实质性响应采购文件要求的投标均不进入评分程序。通过以上审核，有三家或三家以上符合专业条件要求并对采购文件作出实质性响应的投标人，则依照以下标准和权重进行评分。</w:t>
      </w:r>
    </w:p>
    <w:p>
      <w:pPr>
        <w:spacing w:line="440" w:lineRule="exact"/>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二、评标标准</w:t>
      </w:r>
    </w:p>
    <w:p>
      <w:pPr>
        <w:spacing w:after="120" w:afterLines="50" w:line="440" w:lineRule="exact"/>
        <w:rPr>
          <w:rFonts w:hint="eastAsia" w:ascii="宋体" w:hAnsi="宋体" w:eastAsia="宋体" w:cs="宋体"/>
          <w:b/>
          <w:color w:val="auto"/>
          <w:sz w:val="24"/>
          <w:szCs w:val="20"/>
          <w:highlight w:val="none"/>
          <w:lang w:val="zh-CN"/>
        </w:rPr>
      </w:pPr>
      <w:r>
        <w:rPr>
          <w:rFonts w:hint="eastAsia" w:ascii="宋体" w:hAnsi="宋体" w:eastAsia="宋体" w:cs="宋体"/>
          <w:b/>
          <w:color w:val="auto"/>
          <w:sz w:val="24"/>
          <w:highlight w:val="none"/>
          <w:lang w:val="zh-CN"/>
        </w:rPr>
        <w:t>（一）技术与商务</w:t>
      </w:r>
      <w:r>
        <w:rPr>
          <w:rFonts w:hint="eastAsia" w:ascii="宋体" w:hAnsi="宋体" w:eastAsia="宋体" w:cs="宋体"/>
          <w:b/>
          <w:color w:val="auto"/>
          <w:sz w:val="24"/>
          <w:szCs w:val="20"/>
          <w:highlight w:val="none"/>
          <w:lang w:val="zh-CN"/>
        </w:rPr>
        <w:t>因素分F1（满分</w:t>
      </w:r>
      <w:r>
        <w:rPr>
          <w:rFonts w:hint="eastAsia" w:ascii="宋体" w:hAnsi="宋体" w:eastAsia="宋体" w:cs="宋体"/>
          <w:b/>
          <w:color w:val="auto"/>
          <w:sz w:val="24"/>
          <w:szCs w:val="20"/>
          <w:highlight w:val="none"/>
          <w:lang w:val="en-US" w:eastAsia="zh-CN"/>
        </w:rPr>
        <w:t>4</w:t>
      </w:r>
      <w:r>
        <w:rPr>
          <w:rFonts w:hint="eastAsia" w:ascii="宋体" w:hAnsi="宋体" w:eastAsia="宋体" w:cs="宋体"/>
          <w:b/>
          <w:color w:val="auto"/>
          <w:sz w:val="24"/>
          <w:szCs w:val="20"/>
          <w:highlight w:val="none"/>
        </w:rPr>
        <w:t>0</w:t>
      </w:r>
      <w:r>
        <w:rPr>
          <w:rFonts w:hint="eastAsia" w:ascii="宋体" w:hAnsi="宋体" w:eastAsia="宋体" w:cs="宋体"/>
          <w:b/>
          <w:color w:val="auto"/>
          <w:sz w:val="24"/>
          <w:szCs w:val="20"/>
          <w:highlight w:val="none"/>
          <w:lang w:val="zh-CN"/>
        </w:rPr>
        <w:t>分）</w:t>
      </w:r>
    </w:p>
    <w:tbl>
      <w:tblPr>
        <w:tblStyle w:val="15"/>
        <w:tblW w:w="9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46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846" w:type="dxa"/>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10"/>
                <w:sz w:val="24"/>
                <w:szCs w:val="24"/>
                <w:highlight w:val="none"/>
              </w:rPr>
              <w:t>序号</w:t>
            </w:r>
          </w:p>
        </w:tc>
        <w:tc>
          <w:tcPr>
            <w:tcW w:w="7465" w:type="dxa"/>
            <w:vAlign w:val="center"/>
          </w:tcPr>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评分界定</w:t>
            </w:r>
          </w:p>
        </w:tc>
        <w:tc>
          <w:tcPr>
            <w:tcW w:w="1005" w:type="dxa"/>
            <w:vAlign w:val="center"/>
          </w:tcPr>
          <w:p>
            <w:pPr>
              <w:spacing w:line="440" w:lineRule="exact"/>
              <w:ind w:left="-99" w:leftChars="-47" w:right="-78" w:rightChars="-37"/>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846" w:type="dxa"/>
            <w:vAlign w:val="center"/>
          </w:tcPr>
          <w:p>
            <w:pPr>
              <w:pStyle w:val="7"/>
              <w:spacing w:line="360" w:lineRule="auto"/>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7465" w:type="dxa"/>
            <w:vAlign w:val="center"/>
          </w:tcPr>
          <w:p>
            <w:pPr>
              <w:tabs>
                <w:tab w:val="left" w:pos="1470"/>
              </w:tabs>
              <w:jc w:val="both"/>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rPr>
              <w:t>服务资历</w:t>
            </w:r>
            <w:r>
              <w:rPr>
                <w:rFonts w:hint="eastAsia" w:ascii="宋体" w:hAnsi="宋体" w:eastAsia="宋体" w:cs="宋体"/>
                <w:b/>
                <w:bCs w:val="0"/>
                <w:color w:val="auto"/>
                <w:sz w:val="24"/>
                <w:highlight w:val="none"/>
                <w:lang w:eastAsia="zh-CN"/>
              </w:rPr>
              <w:t>：</w:t>
            </w:r>
          </w:p>
          <w:p>
            <w:pPr>
              <w:tabs>
                <w:tab w:val="left" w:pos="1470"/>
              </w:tabs>
              <w:jc w:val="both"/>
              <w:rPr>
                <w:rFonts w:hint="eastAsia" w:ascii="宋体" w:hAnsi="宋体" w:eastAsia="宋体" w:cs="宋体"/>
                <w:bCs/>
                <w:color w:val="auto"/>
                <w:sz w:val="24"/>
                <w:highlight w:val="none"/>
                <w:lang w:val="en-US" w:eastAsia="zh-CN"/>
              </w:rPr>
            </w:pPr>
            <w:r>
              <w:rPr>
                <w:rFonts w:hint="eastAsia" w:ascii="宋体" w:hAnsi="宋体" w:eastAsia="宋体" w:cs="宋体"/>
                <w:b w:val="0"/>
                <w:bCs/>
                <w:color w:val="auto"/>
                <w:sz w:val="24"/>
                <w:highlight w:val="none"/>
                <w:lang w:val="en-US" w:eastAsia="zh-CN"/>
              </w:rPr>
              <w:t>1.</w:t>
            </w:r>
            <w:r>
              <w:rPr>
                <w:rFonts w:hint="eastAsia" w:ascii="宋体" w:hAnsi="宋体" w:eastAsia="宋体" w:cs="宋体"/>
                <w:b w:val="0"/>
                <w:bCs/>
                <w:color w:val="auto"/>
                <w:sz w:val="24"/>
                <w:highlight w:val="none"/>
                <w:lang w:eastAsia="zh-CN"/>
              </w:rPr>
              <w:t>公司</w:t>
            </w:r>
            <w:r>
              <w:rPr>
                <w:rFonts w:hint="eastAsia" w:ascii="宋体" w:hAnsi="宋体" w:eastAsia="宋体" w:cs="宋体"/>
                <w:bCs/>
                <w:color w:val="auto"/>
                <w:sz w:val="24"/>
                <w:highlight w:val="none"/>
                <w:lang w:eastAsia="zh-CN"/>
              </w:rPr>
              <w:t>注册资本</w:t>
            </w:r>
            <w:r>
              <w:rPr>
                <w:rFonts w:hint="eastAsia" w:ascii="宋体" w:hAnsi="宋体" w:eastAsia="宋体" w:cs="宋体"/>
                <w:bCs/>
                <w:color w:val="auto"/>
                <w:sz w:val="24"/>
                <w:highlight w:val="none"/>
                <w:lang w:val="en-US" w:eastAsia="zh-CN"/>
              </w:rPr>
              <w:t>50万至80万得2分，80万以上为3分；</w:t>
            </w:r>
          </w:p>
          <w:p>
            <w:pPr>
              <w:tabs>
                <w:tab w:val="left" w:pos="1470"/>
              </w:tabs>
              <w:jc w:val="both"/>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2.公司合法营业时间三年至五年得1分，五年以上得2分；</w:t>
            </w:r>
          </w:p>
          <w:p>
            <w:pPr>
              <w:tabs>
                <w:tab w:val="left" w:pos="1470"/>
              </w:tabs>
              <w:jc w:val="both"/>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3.</w:t>
            </w:r>
            <w:r>
              <w:rPr>
                <w:rFonts w:hint="eastAsia" w:ascii="宋体" w:hAnsi="宋体" w:eastAsia="宋体" w:cs="宋体"/>
                <w:bCs/>
                <w:color w:val="auto"/>
                <w:sz w:val="24"/>
                <w:highlight w:val="none"/>
              </w:rPr>
              <w:t>2019</w:t>
            </w:r>
            <w:r>
              <w:rPr>
                <w:rFonts w:hint="eastAsia" w:ascii="宋体" w:hAnsi="宋体" w:eastAsia="宋体" w:cs="宋体"/>
                <w:bCs/>
                <w:color w:val="auto"/>
                <w:sz w:val="24"/>
                <w:highlight w:val="none"/>
                <w:lang w:val="en-US" w:eastAsia="zh-CN"/>
              </w:rPr>
              <w:t>-2021</w:t>
            </w:r>
            <w:r>
              <w:rPr>
                <w:rFonts w:hint="eastAsia" w:ascii="宋体" w:hAnsi="宋体" w:eastAsia="宋体" w:cs="宋体"/>
                <w:bCs/>
                <w:color w:val="auto"/>
                <w:sz w:val="24"/>
                <w:highlight w:val="none"/>
              </w:rPr>
              <w:t>年服务的重要客户（政府部门、事业单位、中央企业、国有企业、上市企业、大型商业演出）数量超过三家，得</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分，每增加一家加</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分，加至</w:t>
            </w:r>
            <w:r>
              <w:rPr>
                <w:rFonts w:hint="eastAsia" w:ascii="宋体" w:hAnsi="宋体" w:eastAsia="宋体" w:cs="宋体"/>
                <w:bCs/>
                <w:color w:val="auto"/>
                <w:sz w:val="24"/>
                <w:highlight w:val="none"/>
                <w:lang w:val="en-US" w:eastAsia="zh-CN"/>
              </w:rPr>
              <w:t>10</w:t>
            </w:r>
            <w:r>
              <w:rPr>
                <w:rFonts w:hint="eastAsia" w:ascii="宋体" w:hAnsi="宋体" w:eastAsia="宋体" w:cs="宋体"/>
                <w:bCs/>
                <w:color w:val="auto"/>
                <w:sz w:val="24"/>
                <w:highlight w:val="none"/>
              </w:rPr>
              <w:t>分为止</w:t>
            </w:r>
            <w:r>
              <w:rPr>
                <w:rFonts w:hint="eastAsia" w:ascii="宋体" w:hAnsi="宋体" w:eastAsia="宋体" w:cs="宋体"/>
                <w:bCs/>
                <w:color w:val="auto"/>
                <w:sz w:val="24"/>
                <w:highlight w:val="none"/>
                <w:lang w:eastAsia="zh-CN"/>
              </w:rPr>
              <w:t>。</w:t>
            </w:r>
          </w:p>
        </w:tc>
        <w:tc>
          <w:tcPr>
            <w:tcW w:w="1005"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2</w:t>
            </w:r>
          </w:p>
        </w:tc>
        <w:tc>
          <w:tcPr>
            <w:tcW w:w="7465" w:type="dxa"/>
            <w:vAlign w:val="center"/>
          </w:tcPr>
          <w:p>
            <w:pPr>
              <w:tabs>
                <w:tab w:val="left" w:pos="1470"/>
              </w:tabs>
              <w:jc w:val="left"/>
              <w:rPr>
                <w:rFonts w:hint="eastAsia" w:ascii="宋体" w:hAnsi="宋体" w:eastAsia="宋体" w:cs="宋体"/>
                <w:b/>
                <w:sz w:val="24"/>
                <w:szCs w:val="24"/>
                <w:lang w:eastAsia="zh-CN"/>
              </w:rPr>
            </w:pPr>
            <w:r>
              <w:rPr>
                <w:rFonts w:hint="eastAsia" w:ascii="宋体" w:hAnsi="宋体" w:eastAsia="宋体" w:cs="宋体"/>
                <w:b/>
                <w:sz w:val="24"/>
                <w:szCs w:val="24"/>
                <w:lang w:eastAsia="zh-CN"/>
              </w:rPr>
              <w:t>活动搭建方案：</w:t>
            </w:r>
          </w:p>
          <w:p>
            <w:pPr>
              <w:tabs>
                <w:tab w:val="left" w:pos="1470"/>
              </w:tabs>
              <w:jc w:val="lef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1.搭建的前期准备和现场执行时间，根据方案情况，评分为0-2分；</w:t>
            </w:r>
          </w:p>
          <w:p>
            <w:pPr>
              <w:tabs>
                <w:tab w:val="left" w:pos="1470"/>
              </w:tabs>
              <w:jc w:val="left"/>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2.搭建所使用物料清单及费用，根据方案情况，评分为0-4分；</w:t>
            </w:r>
          </w:p>
          <w:p>
            <w:pPr>
              <w:tabs>
                <w:tab w:val="left" w:pos="1470"/>
              </w:tabs>
              <w:jc w:val="left"/>
              <w:rPr>
                <w:rFonts w:hint="default" w:ascii="宋体" w:hAnsi="宋体" w:eastAsia="宋体" w:cs="宋体"/>
                <w:bCs/>
                <w:color w:val="auto"/>
                <w:sz w:val="24"/>
                <w:highlight w:val="none"/>
                <w:lang w:val="en-US"/>
              </w:rPr>
            </w:pPr>
            <w:r>
              <w:rPr>
                <w:rFonts w:hint="eastAsia" w:ascii="宋体" w:hAnsi="宋体" w:eastAsia="宋体" w:cs="宋体"/>
                <w:bCs/>
                <w:color w:val="auto"/>
                <w:sz w:val="24"/>
                <w:highlight w:val="none"/>
                <w:lang w:val="en-US" w:eastAsia="zh-CN"/>
              </w:rPr>
              <w:t>3.搭建效果示意图，根据方案情况，评分为0-4分；</w:t>
            </w:r>
          </w:p>
        </w:tc>
        <w:tc>
          <w:tcPr>
            <w:tcW w:w="1005"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vAlign w:val="center"/>
          </w:tcPr>
          <w:p>
            <w:pPr>
              <w:pStyle w:val="7"/>
              <w:spacing w:line="360" w:lineRule="auto"/>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3</w:t>
            </w:r>
          </w:p>
        </w:tc>
        <w:tc>
          <w:tcPr>
            <w:tcW w:w="7465" w:type="dxa"/>
            <w:vAlign w:val="center"/>
          </w:tcPr>
          <w:p>
            <w:pPr>
              <w:ind w:right="26"/>
              <w:jc w:val="left"/>
              <w:rPr>
                <w:rFonts w:hint="eastAsia" w:ascii="宋体" w:hAnsi="宋体" w:eastAsia="宋体" w:cs="宋体"/>
                <w:b/>
                <w:bCs w:val="0"/>
                <w:color w:val="auto"/>
                <w:sz w:val="24"/>
                <w:highlight w:val="none"/>
                <w:lang w:eastAsia="zh-CN"/>
              </w:rPr>
            </w:pPr>
            <w:r>
              <w:rPr>
                <w:rFonts w:hint="eastAsia" w:ascii="宋体" w:hAnsi="宋体" w:eastAsia="宋体" w:cs="宋体"/>
                <w:b/>
                <w:bCs w:val="0"/>
                <w:color w:val="auto"/>
                <w:sz w:val="24"/>
                <w:highlight w:val="none"/>
                <w:lang w:eastAsia="zh-CN"/>
              </w:rPr>
              <w:t>公司服务资历及团队服务：</w:t>
            </w:r>
          </w:p>
          <w:p>
            <w:pPr>
              <w:ind w:right="26"/>
              <w:jc w:val="left"/>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lang w:eastAsia="zh-CN"/>
              </w:rPr>
              <w:t>公司在职人数达到1</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lang w:eastAsia="zh-CN"/>
              </w:rPr>
              <w:t>人得</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eastAsia="zh-CN"/>
              </w:rPr>
              <w:t>分，每增加一人加</w:t>
            </w: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eastAsia="zh-CN"/>
              </w:rPr>
              <w:t>分，加至</w:t>
            </w:r>
            <w:r>
              <w:rPr>
                <w:rFonts w:hint="eastAsia" w:ascii="宋体" w:hAnsi="宋体" w:eastAsia="宋体" w:cs="宋体"/>
                <w:bCs/>
                <w:color w:val="auto"/>
                <w:sz w:val="24"/>
                <w:highlight w:val="none"/>
                <w:lang w:val="en-US" w:eastAsia="zh-CN"/>
              </w:rPr>
              <w:t>10</w:t>
            </w:r>
            <w:r>
              <w:rPr>
                <w:rFonts w:hint="eastAsia" w:ascii="宋体" w:hAnsi="宋体" w:eastAsia="宋体" w:cs="宋体"/>
                <w:bCs/>
                <w:color w:val="auto"/>
                <w:sz w:val="24"/>
                <w:highlight w:val="none"/>
                <w:lang w:eastAsia="zh-CN"/>
              </w:rPr>
              <w:t>分为止。</w:t>
            </w:r>
          </w:p>
          <w:p>
            <w:pPr>
              <w:ind w:right="26"/>
              <w:jc w:val="left"/>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lang w:eastAsia="zh-CN"/>
              </w:rPr>
              <w:t>团队总监有汽车行业经验，且从业五年以上得</w:t>
            </w:r>
            <w:r>
              <w:rPr>
                <w:rFonts w:hint="eastAsia" w:ascii="宋体" w:hAnsi="宋体" w:eastAsia="宋体" w:cs="宋体"/>
                <w:bCs/>
                <w:color w:val="auto"/>
                <w:sz w:val="24"/>
                <w:highlight w:val="none"/>
                <w:lang w:val="en-US" w:eastAsia="zh-CN"/>
              </w:rPr>
              <w:t>5分。</w:t>
            </w:r>
          </w:p>
        </w:tc>
        <w:tc>
          <w:tcPr>
            <w:tcW w:w="1005" w:type="dxa"/>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15</w:t>
            </w:r>
          </w:p>
        </w:tc>
      </w:tr>
    </w:tbl>
    <w:p>
      <w:pPr>
        <w:spacing w:line="240" w:lineRule="atLeast"/>
        <w:jc w:val="left"/>
        <w:rPr>
          <w:rFonts w:hint="eastAsia" w:ascii="宋体" w:hAnsi="宋体" w:eastAsia="宋体" w:cs="宋体"/>
          <w:b/>
          <w:bCs/>
          <w:sz w:val="24"/>
          <w:szCs w:val="24"/>
        </w:rPr>
      </w:pPr>
    </w:p>
    <w:p>
      <w:pPr>
        <w:numPr>
          <w:ilvl w:val="0"/>
          <w:numId w:val="0"/>
        </w:numPr>
        <w:tabs>
          <w:tab w:val="left" w:pos="0"/>
        </w:tabs>
        <w:spacing w:before="120" w:beforeLines="50" w:line="360" w:lineRule="auto"/>
        <w:rPr>
          <w:rFonts w:hint="eastAsia" w:ascii="宋体" w:hAnsi="宋体" w:eastAsia="宋体" w:cs="宋体"/>
          <w:b/>
          <w:color w:val="auto"/>
          <w:sz w:val="24"/>
          <w:szCs w:val="20"/>
          <w:highlight w:val="none"/>
          <w:lang w:val="zh-CN"/>
        </w:rPr>
      </w:pPr>
      <w:r>
        <w:rPr>
          <w:rFonts w:hint="eastAsia" w:ascii="宋体" w:hAnsi="宋体" w:eastAsia="宋体" w:cs="宋体"/>
          <w:b/>
          <w:color w:val="auto"/>
          <w:sz w:val="24"/>
          <w:szCs w:val="20"/>
          <w:highlight w:val="none"/>
          <w:lang w:val="zh-CN"/>
        </w:rPr>
        <w:t>（二）价格因素分F</w:t>
      </w:r>
      <w:r>
        <w:rPr>
          <w:rFonts w:hint="eastAsia" w:ascii="宋体" w:hAnsi="宋体" w:eastAsia="宋体" w:cs="宋体"/>
          <w:b/>
          <w:color w:val="auto"/>
          <w:sz w:val="24"/>
          <w:szCs w:val="20"/>
          <w:highlight w:val="none"/>
          <w:lang w:val="en-US" w:eastAsia="zh-CN"/>
        </w:rPr>
        <w:t>2</w:t>
      </w:r>
      <w:r>
        <w:rPr>
          <w:rFonts w:hint="eastAsia" w:ascii="宋体" w:hAnsi="宋体" w:eastAsia="宋体" w:cs="宋体"/>
          <w:b/>
          <w:color w:val="auto"/>
          <w:sz w:val="24"/>
          <w:szCs w:val="20"/>
          <w:highlight w:val="none"/>
          <w:lang w:val="zh-CN"/>
        </w:rPr>
        <w:t>（满分</w:t>
      </w:r>
      <w:r>
        <w:rPr>
          <w:rFonts w:hint="eastAsia" w:ascii="宋体" w:hAnsi="宋体" w:eastAsia="宋体" w:cs="宋体"/>
          <w:b/>
          <w:color w:val="auto"/>
          <w:sz w:val="24"/>
          <w:szCs w:val="20"/>
          <w:highlight w:val="none"/>
          <w:lang w:val="en-US" w:eastAsia="zh-CN"/>
        </w:rPr>
        <w:t>6</w:t>
      </w:r>
      <w:r>
        <w:rPr>
          <w:rFonts w:hint="eastAsia" w:ascii="宋体" w:hAnsi="宋体" w:eastAsia="宋体" w:cs="宋体"/>
          <w:b/>
          <w:color w:val="auto"/>
          <w:sz w:val="24"/>
          <w:szCs w:val="20"/>
          <w:highlight w:val="none"/>
        </w:rPr>
        <w:t>0</w:t>
      </w:r>
      <w:r>
        <w:rPr>
          <w:rFonts w:hint="eastAsia" w:ascii="宋体" w:hAnsi="宋体" w:eastAsia="宋体" w:cs="宋体"/>
          <w:b/>
          <w:color w:val="auto"/>
          <w:sz w:val="24"/>
          <w:szCs w:val="20"/>
          <w:highlight w:val="none"/>
          <w:lang w:val="zh-CN"/>
        </w:rPr>
        <w:t>分）</w:t>
      </w:r>
    </w:p>
    <w:p>
      <w:pPr>
        <w:spacing w:line="240" w:lineRule="atLeast"/>
        <w:jc w:val="left"/>
        <w:rPr>
          <w:rFonts w:hint="eastAsia" w:ascii="宋体" w:hAnsi="宋体" w:eastAsia="宋体" w:cs="宋体"/>
          <w:b/>
          <w:bCs/>
          <w:sz w:val="24"/>
          <w:szCs w:val="24"/>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gridSpan w:val="5"/>
          </w:tcPr>
          <w:p>
            <w:pPr>
              <w:spacing w:line="240" w:lineRule="atLeast"/>
              <w:jc w:val="left"/>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lang w:val="en-US" w:eastAsia="zh-CN"/>
              </w:rPr>
              <w:t>各投标人</w:t>
            </w:r>
            <w:r>
              <w:rPr>
                <w:rFonts w:hint="eastAsia" w:ascii="宋体" w:hAnsi="宋体" w:eastAsia="宋体" w:cs="宋体"/>
                <w:b/>
                <w:bCs/>
                <w:sz w:val="24"/>
                <w:szCs w:val="24"/>
                <w:vertAlign w:val="baseline"/>
              </w:rPr>
              <w:t>商务报价评分计算表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971"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品名</w:t>
            </w:r>
          </w:p>
        </w:tc>
        <w:tc>
          <w:tcPr>
            <w:tcW w:w="1971"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单价加和</w:t>
            </w:r>
          </w:p>
        </w:tc>
        <w:tc>
          <w:tcPr>
            <w:tcW w:w="1971"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权重</w:t>
            </w:r>
          </w:p>
        </w:tc>
        <w:tc>
          <w:tcPr>
            <w:tcW w:w="1971" w:type="dxa"/>
          </w:tcPr>
          <w:p>
            <w:pPr>
              <w:spacing w:line="240" w:lineRule="atLeast"/>
              <w:jc w:val="center"/>
              <w:rPr>
                <w:rFonts w:hint="eastAsia" w:ascii="宋体" w:hAnsi="宋体" w:eastAsia="宋体" w:cs="宋体"/>
                <w:b/>
                <w:bCs/>
                <w:sz w:val="24"/>
                <w:szCs w:val="24"/>
                <w:vertAlign w:val="baseline"/>
                <w:lang w:val="en-US"/>
              </w:rPr>
            </w:pPr>
            <w:r>
              <w:rPr>
                <w:rFonts w:hint="eastAsia" w:ascii="宋体" w:hAnsi="宋体" w:eastAsia="宋体" w:cs="宋体"/>
                <w:b/>
                <w:bCs/>
                <w:sz w:val="24"/>
                <w:szCs w:val="24"/>
                <w:vertAlign w:val="baseline"/>
                <w:lang w:val="en-US" w:eastAsia="zh-CN"/>
              </w:rPr>
              <w:t>单价加和*权重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w:t>
            </w:r>
          </w:p>
        </w:tc>
        <w:tc>
          <w:tcPr>
            <w:tcW w:w="1971"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常用物料</w:t>
            </w:r>
          </w:p>
        </w:tc>
        <w:tc>
          <w:tcPr>
            <w:tcW w:w="1971" w:type="dxa"/>
          </w:tcPr>
          <w:p>
            <w:pPr>
              <w:spacing w:line="240" w:lineRule="atLeast"/>
              <w:jc w:val="center"/>
              <w:rPr>
                <w:rFonts w:hint="eastAsia" w:ascii="宋体" w:hAnsi="宋体" w:eastAsia="宋体" w:cs="宋体"/>
                <w:b/>
                <w:bCs/>
                <w:sz w:val="24"/>
                <w:szCs w:val="24"/>
                <w:vertAlign w:val="baseline"/>
              </w:rPr>
            </w:pPr>
          </w:p>
        </w:tc>
        <w:tc>
          <w:tcPr>
            <w:tcW w:w="1971" w:type="dxa"/>
            <w:vAlign w:val="center"/>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70%</w:t>
            </w:r>
          </w:p>
        </w:tc>
        <w:tc>
          <w:tcPr>
            <w:tcW w:w="1971" w:type="dxa"/>
          </w:tcPr>
          <w:p>
            <w:pPr>
              <w:spacing w:line="240" w:lineRule="atLeast"/>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w:t>
            </w:r>
          </w:p>
        </w:tc>
        <w:tc>
          <w:tcPr>
            <w:tcW w:w="1971"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其他物料</w:t>
            </w:r>
          </w:p>
        </w:tc>
        <w:tc>
          <w:tcPr>
            <w:tcW w:w="1971" w:type="dxa"/>
          </w:tcPr>
          <w:p>
            <w:pPr>
              <w:spacing w:line="240" w:lineRule="atLeast"/>
              <w:jc w:val="center"/>
              <w:rPr>
                <w:rFonts w:hint="eastAsia" w:ascii="宋体" w:hAnsi="宋体" w:eastAsia="宋体" w:cs="宋体"/>
                <w:b/>
                <w:bCs/>
                <w:sz w:val="24"/>
                <w:szCs w:val="24"/>
                <w:vertAlign w:val="baseline"/>
              </w:rPr>
            </w:pPr>
          </w:p>
        </w:tc>
        <w:tc>
          <w:tcPr>
            <w:tcW w:w="1971" w:type="dxa"/>
            <w:vAlign w:val="center"/>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30%</w:t>
            </w:r>
          </w:p>
        </w:tc>
        <w:tc>
          <w:tcPr>
            <w:tcW w:w="1971" w:type="dxa"/>
          </w:tcPr>
          <w:p>
            <w:pPr>
              <w:spacing w:line="240" w:lineRule="atLeast"/>
              <w:jc w:val="center"/>
              <w:rPr>
                <w:rFonts w:hint="eastAsia" w:ascii="宋体" w:hAnsi="宋体" w:eastAsia="宋体" w:cs="宋体"/>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3</w:t>
            </w:r>
          </w:p>
        </w:tc>
        <w:tc>
          <w:tcPr>
            <w:tcW w:w="1971" w:type="dxa"/>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总计</w:t>
            </w:r>
          </w:p>
        </w:tc>
        <w:tc>
          <w:tcPr>
            <w:tcW w:w="3942" w:type="dxa"/>
            <w:gridSpan w:val="2"/>
          </w:tcPr>
          <w:p>
            <w:pPr>
              <w:spacing w:line="240" w:lineRule="atLeast"/>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最终投标报价</w:t>
            </w:r>
          </w:p>
        </w:tc>
        <w:tc>
          <w:tcPr>
            <w:tcW w:w="1971" w:type="dxa"/>
          </w:tcPr>
          <w:p>
            <w:pPr>
              <w:spacing w:line="240" w:lineRule="atLeast"/>
              <w:jc w:val="center"/>
              <w:rPr>
                <w:rFonts w:hint="eastAsia" w:ascii="宋体" w:hAnsi="宋体" w:eastAsia="宋体" w:cs="宋体"/>
                <w:b/>
                <w:bCs/>
                <w:sz w:val="24"/>
                <w:szCs w:val="24"/>
                <w:vertAlign w:val="baseline"/>
              </w:rPr>
            </w:pPr>
          </w:p>
        </w:tc>
      </w:tr>
    </w:tbl>
    <w:p>
      <w:pPr>
        <w:spacing w:line="240" w:lineRule="atLeast"/>
        <w:jc w:val="left"/>
        <w:rPr>
          <w:rFonts w:hint="eastAsia" w:ascii="宋体" w:hAnsi="宋体" w:eastAsia="宋体" w:cs="宋体"/>
          <w:b/>
          <w:bCs/>
          <w:sz w:val="24"/>
          <w:szCs w:val="24"/>
        </w:rPr>
      </w:pP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取有效投标人的</w:t>
      </w:r>
      <w:r>
        <w:rPr>
          <w:rFonts w:hint="eastAsia" w:ascii="宋体" w:hAnsi="宋体" w:eastAsia="宋体" w:cs="宋体"/>
          <w:sz w:val="24"/>
          <w:lang w:val="en-US" w:eastAsia="zh-CN"/>
        </w:rPr>
        <w:t>最终</w:t>
      </w:r>
      <w:r>
        <w:rPr>
          <w:rFonts w:hint="eastAsia" w:ascii="宋体" w:hAnsi="宋体" w:eastAsia="宋体" w:cs="宋体"/>
          <w:sz w:val="24"/>
        </w:rPr>
        <w:t>投标报价算术平均值作为基准价，其评标基准价格分为满分。其他投标人的价格分统一按照下列公式计算：</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偏差率=100%×｜评审价-评标基准价｜/评标基准价</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（1）如果投标人的评审价＞评标基准价，则最终得分=</w:t>
      </w:r>
      <w:r>
        <w:rPr>
          <w:rFonts w:hint="eastAsia" w:ascii="宋体" w:hAnsi="宋体" w:eastAsia="宋体" w:cs="宋体"/>
          <w:sz w:val="24"/>
          <w:lang w:val="en-US" w:eastAsia="zh-CN"/>
        </w:rPr>
        <w:t>6</w:t>
      </w:r>
      <w:r>
        <w:rPr>
          <w:rFonts w:hint="eastAsia" w:ascii="宋体" w:hAnsi="宋体" w:eastAsia="宋体" w:cs="宋体"/>
          <w:sz w:val="24"/>
        </w:rPr>
        <w:t>0-偏差率×</w:t>
      </w:r>
      <w:r>
        <w:rPr>
          <w:rFonts w:hint="eastAsia" w:ascii="宋体" w:hAnsi="宋体" w:eastAsia="宋体" w:cs="宋体"/>
          <w:sz w:val="24"/>
          <w:lang w:val="en-US" w:eastAsia="zh-CN"/>
        </w:rPr>
        <w:t>6</w:t>
      </w:r>
      <w:r>
        <w:rPr>
          <w:rFonts w:hint="eastAsia" w:ascii="宋体" w:hAnsi="宋体" w:eastAsia="宋体" w:cs="宋体"/>
          <w:sz w:val="24"/>
        </w:rPr>
        <w:t>0×1.5；</w:t>
      </w:r>
    </w:p>
    <w:p>
      <w:pPr>
        <w:spacing w:line="500" w:lineRule="exact"/>
        <w:ind w:firstLine="504" w:firstLineChars="210"/>
        <w:rPr>
          <w:rFonts w:hint="eastAsia" w:ascii="宋体" w:hAnsi="宋体" w:eastAsia="宋体" w:cs="宋体"/>
          <w:sz w:val="24"/>
        </w:rPr>
      </w:pPr>
      <w:r>
        <w:rPr>
          <w:rFonts w:hint="eastAsia" w:ascii="宋体" w:hAnsi="宋体" w:eastAsia="宋体" w:cs="宋体"/>
          <w:sz w:val="24"/>
        </w:rPr>
        <w:t>（2）如果投标人的评审价≤评标基准价，则最终得分=</w:t>
      </w:r>
      <w:r>
        <w:rPr>
          <w:rFonts w:hint="eastAsia" w:ascii="宋体" w:hAnsi="宋体" w:eastAsia="宋体" w:cs="宋体"/>
          <w:sz w:val="24"/>
          <w:lang w:val="en-US" w:eastAsia="zh-CN"/>
        </w:rPr>
        <w:t>6</w:t>
      </w:r>
      <w:r>
        <w:rPr>
          <w:rFonts w:hint="eastAsia" w:ascii="宋体" w:hAnsi="宋体" w:eastAsia="宋体" w:cs="宋体"/>
          <w:sz w:val="24"/>
        </w:rPr>
        <w:t>0-偏差率×</w:t>
      </w:r>
      <w:r>
        <w:rPr>
          <w:rFonts w:hint="eastAsia" w:ascii="宋体" w:hAnsi="宋体" w:eastAsia="宋体" w:cs="宋体"/>
          <w:sz w:val="24"/>
          <w:lang w:val="en-US" w:eastAsia="zh-CN"/>
        </w:rPr>
        <w:t>6</w:t>
      </w:r>
      <w:r>
        <w:rPr>
          <w:rFonts w:hint="eastAsia" w:ascii="宋体" w:hAnsi="宋体" w:eastAsia="宋体" w:cs="宋体"/>
          <w:sz w:val="24"/>
        </w:rPr>
        <w:t>0×1；</w:t>
      </w:r>
    </w:p>
    <w:p>
      <w:pPr>
        <w:spacing w:line="500" w:lineRule="exact"/>
        <w:ind w:firstLine="504" w:firstLineChars="210"/>
        <w:rPr>
          <w:rFonts w:hint="eastAsia" w:ascii="宋体" w:hAnsi="宋体" w:eastAsia="宋体" w:cs="宋体"/>
          <w:bCs/>
          <w:sz w:val="24"/>
          <w:szCs w:val="24"/>
        </w:rPr>
      </w:pPr>
      <w:r>
        <w:rPr>
          <w:rFonts w:hint="eastAsia" w:ascii="宋体" w:hAnsi="宋体" w:eastAsia="宋体" w:cs="宋体"/>
          <w:sz w:val="24"/>
        </w:rPr>
        <w:t>注：计算得分时，均四舍五入后保留最后两位小数。</w:t>
      </w:r>
    </w:p>
    <w:p>
      <w:pPr>
        <w:spacing w:line="500" w:lineRule="exact"/>
        <w:rPr>
          <w:rFonts w:hint="eastAsia" w:ascii="宋体" w:hAnsi="宋体" w:eastAsia="宋体" w:cs="宋体"/>
          <w:b/>
          <w:sz w:val="24"/>
          <w:lang w:val="zh-CN"/>
        </w:rPr>
      </w:pPr>
      <w:r>
        <w:rPr>
          <w:rFonts w:hint="eastAsia" w:ascii="宋体" w:hAnsi="宋体" w:eastAsia="宋体" w:cs="宋体"/>
          <w:b/>
          <w:sz w:val="24"/>
          <w:lang w:val="zh-CN"/>
        </w:rPr>
        <w:t>（三）评标得分汇总</w:t>
      </w:r>
    </w:p>
    <w:p>
      <w:pPr>
        <w:tabs>
          <w:tab w:val="left" w:pos="0"/>
        </w:tabs>
        <w:spacing w:line="500" w:lineRule="exact"/>
        <w:ind w:firstLine="460" w:firstLineChars="192"/>
        <w:rPr>
          <w:rFonts w:hint="eastAsia" w:ascii="宋体" w:hAnsi="宋体" w:eastAsia="宋体" w:cs="宋体"/>
          <w:b/>
          <w:sz w:val="24"/>
          <w:szCs w:val="20"/>
          <w:lang w:val="zh-CN"/>
        </w:rPr>
      </w:pPr>
      <w:r>
        <w:rPr>
          <w:rFonts w:hint="eastAsia" w:ascii="宋体" w:hAnsi="宋体" w:eastAsia="宋体" w:cs="宋体"/>
          <w:kern w:val="0"/>
          <w:sz w:val="24"/>
        </w:rPr>
        <w:t>各部分评分分值分布及评分标准如下:对评委的技术</w:t>
      </w:r>
      <w:r>
        <w:rPr>
          <w:rFonts w:hint="eastAsia" w:ascii="宋体" w:hAnsi="宋体" w:eastAsia="宋体" w:cs="宋体"/>
          <w:kern w:val="0"/>
          <w:sz w:val="24"/>
          <w:lang w:eastAsia="zh-CN"/>
        </w:rPr>
        <w:t>与商务</w:t>
      </w:r>
      <w:r>
        <w:rPr>
          <w:rFonts w:hint="eastAsia" w:ascii="宋体" w:hAnsi="宋体" w:eastAsia="宋体" w:cs="宋体"/>
          <w:kern w:val="0"/>
          <w:sz w:val="24"/>
        </w:rPr>
        <w:t>、</w:t>
      </w:r>
      <w:r>
        <w:rPr>
          <w:rFonts w:hint="eastAsia" w:ascii="宋体" w:hAnsi="宋体" w:eastAsia="宋体" w:cs="宋体"/>
          <w:kern w:val="0"/>
          <w:sz w:val="24"/>
          <w:lang w:val="en-US" w:eastAsia="zh-CN"/>
        </w:rPr>
        <w:t>价格</w:t>
      </w:r>
      <w:r>
        <w:rPr>
          <w:rFonts w:hint="eastAsia" w:ascii="宋体" w:hAnsi="宋体" w:eastAsia="宋体" w:cs="宋体"/>
          <w:kern w:val="0"/>
          <w:sz w:val="24"/>
        </w:rPr>
        <w:t>部分评分结果进行统计时，将以算术平均计算各有效投标人的技术</w:t>
      </w:r>
      <w:r>
        <w:rPr>
          <w:rFonts w:hint="eastAsia" w:ascii="宋体" w:hAnsi="宋体" w:eastAsia="宋体" w:cs="宋体"/>
          <w:kern w:val="0"/>
          <w:sz w:val="24"/>
          <w:lang w:eastAsia="zh-CN"/>
        </w:rPr>
        <w:t>与</w:t>
      </w:r>
      <w:r>
        <w:rPr>
          <w:rFonts w:hint="eastAsia" w:ascii="宋体" w:hAnsi="宋体" w:eastAsia="宋体" w:cs="宋体"/>
          <w:kern w:val="0"/>
          <w:sz w:val="24"/>
        </w:rPr>
        <w:t>、</w:t>
      </w:r>
      <w:r>
        <w:rPr>
          <w:rFonts w:hint="eastAsia" w:ascii="宋体" w:hAnsi="宋体" w:eastAsia="宋体" w:cs="宋体"/>
          <w:kern w:val="0"/>
          <w:sz w:val="24"/>
          <w:lang w:val="en-US" w:eastAsia="zh-CN"/>
        </w:rPr>
        <w:t>价格</w:t>
      </w:r>
      <w:r>
        <w:rPr>
          <w:rFonts w:hint="eastAsia" w:ascii="宋体" w:hAnsi="宋体" w:eastAsia="宋体" w:cs="宋体"/>
          <w:kern w:val="0"/>
          <w:sz w:val="24"/>
        </w:rPr>
        <w:t>最终得分，各项分数均保留至小数点后2位数（第3位四舍五入）。</w:t>
      </w:r>
      <w:r>
        <w:rPr>
          <w:rFonts w:hint="eastAsia" w:ascii="宋体" w:hAnsi="宋体" w:eastAsia="宋体" w:cs="宋体"/>
          <w:b/>
          <w:sz w:val="24"/>
        </w:rPr>
        <w:t>综合得分＝F1+F2</w:t>
      </w:r>
    </w:p>
    <w:p>
      <w:pPr>
        <w:spacing w:before="156" w:beforeLines="50" w:line="500" w:lineRule="exact"/>
        <w:rPr>
          <w:rFonts w:hint="eastAsia" w:ascii="宋体" w:hAnsi="宋体" w:eastAsia="宋体" w:cs="宋体"/>
          <w:b/>
          <w:sz w:val="28"/>
          <w:szCs w:val="28"/>
          <w:lang w:val="zh-CN"/>
        </w:rPr>
      </w:pPr>
      <w:r>
        <w:rPr>
          <w:rFonts w:hint="eastAsia" w:ascii="宋体" w:hAnsi="宋体" w:eastAsia="宋体" w:cs="宋体"/>
          <w:b/>
          <w:sz w:val="28"/>
          <w:szCs w:val="28"/>
          <w:lang w:val="zh-CN"/>
        </w:rPr>
        <w:t>三、定标原则：合同包确定中标供应商数量：</w:t>
      </w:r>
      <w:r>
        <w:rPr>
          <w:rFonts w:hint="eastAsia" w:ascii="宋体" w:hAnsi="宋体" w:eastAsia="宋体" w:cs="宋体"/>
          <w:b/>
          <w:sz w:val="28"/>
          <w:szCs w:val="28"/>
          <w:u w:val="single"/>
          <w:lang w:val="zh-CN"/>
        </w:rPr>
        <w:t xml:space="preserve">  </w:t>
      </w:r>
      <w:r>
        <w:rPr>
          <w:rFonts w:hint="eastAsia" w:ascii="宋体" w:hAnsi="宋体" w:eastAsia="宋体" w:cs="宋体"/>
          <w:b/>
          <w:sz w:val="28"/>
          <w:szCs w:val="28"/>
          <w:u w:val="single"/>
          <w:lang w:val="en-US" w:eastAsia="zh-CN"/>
        </w:rPr>
        <w:t>2</w:t>
      </w:r>
      <w:r>
        <w:rPr>
          <w:rFonts w:hint="eastAsia" w:ascii="宋体" w:hAnsi="宋体" w:eastAsia="宋体" w:cs="宋体"/>
          <w:b/>
          <w:sz w:val="28"/>
          <w:szCs w:val="28"/>
          <w:u w:val="single"/>
          <w:lang w:val="zh-CN"/>
        </w:rPr>
        <w:t xml:space="preserve"> </w:t>
      </w:r>
      <w:r>
        <w:rPr>
          <w:rFonts w:hint="eastAsia" w:ascii="宋体" w:hAnsi="宋体" w:eastAsia="宋体" w:cs="宋体"/>
          <w:b/>
          <w:sz w:val="28"/>
          <w:szCs w:val="28"/>
          <w:lang w:val="zh-CN"/>
        </w:rPr>
        <w:t>个。</w:t>
      </w:r>
    </w:p>
    <w:p>
      <w:pPr>
        <w:spacing w:line="500" w:lineRule="exact"/>
        <w:ind w:firstLine="504" w:firstLineChars="210"/>
        <w:rPr>
          <w:rFonts w:hint="eastAsia" w:ascii="宋体" w:hAnsi="宋体" w:eastAsia="宋体" w:cs="宋体"/>
          <w:sz w:val="24"/>
          <w:lang w:val="zh-CN"/>
        </w:rPr>
      </w:pPr>
      <w:r>
        <w:rPr>
          <w:rFonts w:hint="eastAsia" w:ascii="宋体" w:hAnsi="宋体" w:eastAsia="宋体" w:cs="宋体"/>
          <w:sz w:val="24"/>
        </w:rPr>
        <w:t>按照评标报告中推荐的中标候选人顺序确定第一、第二中标人。中标后，上述中标人均应与采购人签订合同（合同价格按各自投标价格签订）外。</w:t>
      </w:r>
      <w:r>
        <w:rPr>
          <w:rFonts w:hint="eastAsia" w:ascii="宋体" w:hAnsi="宋体" w:eastAsia="宋体" w:cs="宋体"/>
          <w:sz w:val="24"/>
          <w:lang w:eastAsia="zh-CN"/>
        </w:rPr>
        <w:t>在实际执行中，</w:t>
      </w:r>
      <w:r>
        <w:rPr>
          <w:rFonts w:hint="eastAsia" w:ascii="宋体" w:hAnsi="宋体" w:eastAsia="宋体" w:cs="宋体"/>
          <w:sz w:val="24"/>
        </w:rPr>
        <w:t>采购</w:t>
      </w:r>
      <w:r>
        <w:rPr>
          <w:rFonts w:hint="eastAsia" w:ascii="宋体" w:hAnsi="宋体" w:eastAsia="宋体" w:cs="宋体"/>
          <w:sz w:val="24"/>
          <w:lang w:eastAsia="zh-CN"/>
        </w:rPr>
        <w:t>优先选择与</w:t>
      </w:r>
      <w:r>
        <w:rPr>
          <w:rFonts w:hint="eastAsia" w:ascii="宋体" w:hAnsi="宋体" w:eastAsia="宋体" w:cs="宋体"/>
          <w:sz w:val="24"/>
        </w:rPr>
        <w:t>排名第一的中标</w:t>
      </w:r>
      <w:r>
        <w:rPr>
          <w:rFonts w:hint="eastAsia" w:ascii="宋体" w:hAnsi="宋体" w:eastAsia="宋体" w:cs="宋体"/>
          <w:sz w:val="24"/>
          <w:lang w:eastAsia="zh-CN"/>
        </w:rPr>
        <w:t>人合作执行搭建。当第一中标人</w:t>
      </w:r>
      <w:r>
        <w:rPr>
          <w:rFonts w:hint="eastAsia" w:ascii="宋体" w:hAnsi="宋体" w:eastAsia="宋体" w:cs="宋体"/>
          <w:sz w:val="24"/>
        </w:rPr>
        <w:t>放弃</w:t>
      </w:r>
      <w:r>
        <w:rPr>
          <w:rFonts w:hint="eastAsia" w:ascii="宋体" w:hAnsi="宋体" w:eastAsia="宋体" w:cs="宋体"/>
          <w:sz w:val="24"/>
          <w:lang w:eastAsia="zh-CN"/>
        </w:rPr>
        <w:t>执行或</w:t>
      </w:r>
      <w:r>
        <w:rPr>
          <w:rFonts w:hint="eastAsia" w:ascii="宋体" w:hAnsi="宋体" w:eastAsia="宋体" w:cs="宋体"/>
          <w:sz w:val="24"/>
        </w:rPr>
        <w:t>因不可抗力提出不能</w:t>
      </w:r>
      <w:r>
        <w:rPr>
          <w:rFonts w:hint="eastAsia" w:ascii="宋体" w:hAnsi="宋体" w:eastAsia="宋体" w:cs="宋体"/>
          <w:sz w:val="24"/>
          <w:lang w:eastAsia="zh-CN"/>
        </w:rPr>
        <w:t>执行</w:t>
      </w:r>
      <w:r>
        <w:rPr>
          <w:rFonts w:hint="eastAsia" w:ascii="宋体" w:hAnsi="宋体" w:eastAsia="宋体" w:cs="宋体"/>
          <w:sz w:val="24"/>
        </w:rPr>
        <w:t>等情形，采购人</w:t>
      </w:r>
      <w:r>
        <w:rPr>
          <w:rFonts w:hint="eastAsia" w:ascii="宋体" w:hAnsi="宋体" w:eastAsia="宋体" w:cs="宋体"/>
          <w:sz w:val="24"/>
          <w:lang w:eastAsia="zh-CN"/>
        </w:rPr>
        <w:t>与第二</w:t>
      </w:r>
      <w:r>
        <w:rPr>
          <w:rFonts w:hint="eastAsia" w:ascii="宋体" w:hAnsi="宋体" w:eastAsia="宋体" w:cs="宋体"/>
          <w:sz w:val="24"/>
        </w:rPr>
        <w:t>中标人</w:t>
      </w:r>
      <w:r>
        <w:rPr>
          <w:rFonts w:hint="eastAsia" w:ascii="宋体" w:hAnsi="宋体" w:eastAsia="宋体" w:cs="宋体"/>
          <w:sz w:val="24"/>
          <w:lang w:eastAsia="zh-CN"/>
        </w:rPr>
        <w:t>合作执行搭建</w:t>
      </w:r>
      <w:r>
        <w:rPr>
          <w:rFonts w:hint="eastAsia" w:ascii="宋体" w:hAnsi="宋体" w:eastAsia="宋体" w:cs="宋体"/>
          <w:sz w:val="24"/>
        </w:rPr>
        <w:t>。（综合得分相同的，按投标报价由低到高顺序排列。综合得分相同且投标报价相同的，按技术指标优劣顺序排列）。</w:t>
      </w:r>
    </w:p>
    <w:p>
      <w:pPr>
        <w:spacing w:line="240" w:lineRule="atLeast"/>
        <w:jc w:val="left"/>
        <w:rPr>
          <w:rFonts w:hint="eastAsia" w:ascii="宋体" w:hAnsi="宋体" w:eastAsia="宋体" w:cs="宋体"/>
          <w:b/>
          <w:bCs/>
          <w:sz w:val="24"/>
          <w:szCs w:val="24"/>
        </w:rPr>
      </w:pPr>
    </w:p>
    <w:p>
      <w:pPr>
        <w:spacing w:line="240" w:lineRule="atLeast"/>
        <w:jc w:val="left"/>
        <w:rPr>
          <w:rFonts w:hint="eastAsia" w:ascii="宋体" w:hAnsi="宋体" w:eastAsia="宋体" w:cs="宋体"/>
          <w:b/>
          <w:bCs/>
          <w:sz w:val="24"/>
          <w:szCs w:val="24"/>
        </w:rPr>
      </w:pPr>
    </w:p>
    <w:p>
      <w:pPr>
        <w:spacing w:line="360" w:lineRule="auto"/>
        <w:rPr>
          <w:rFonts w:hint="eastAsia" w:ascii="宋体" w:hAnsi="宋体" w:eastAsia="宋体" w:cs="宋体"/>
          <w:sz w:val="24"/>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lang w:val="en-US"/>
      </w:rPr>
    </w:pPr>
    <w:r>
      <w:drawing>
        <wp:anchor distT="0" distB="0" distL="114300" distR="114300" simplePos="0" relativeHeight="251660288" behindDoc="0" locked="0" layoutInCell="1" allowOverlap="1">
          <wp:simplePos x="0" y="0"/>
          <wp:positionH relativeFrom="margin">
            <wp:posOffset>75565</wp:posOffset>
          </wp:positionH>
          <wp:positionV relativeFrom="paragraph">
            <wp:posOffset>-211455</wp:posOffset>
          </wp:positionV>
          <wp:extent cx="1833245" cy="285115"/>
          <wp:effectExtent l="0" t="0" r="0" b="1270"/>
          <wp:wrapNone/>
          <wp:docPr id="5" name="图片 5"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501" cy="285008"/>
                  </a:xfrm>
                  <a:prstGeom prst="rect">
                    <a:avLst/>
                  </a:prstGeom>
                  <a:noFill/>
                  <a:ln>
                    <a:noFill/>
                  </a:ln>
                </pic:spPr>
              </pic:pic>
            </a:graphicData>
          </a:graphic>
        </wp:anchor>
      </w:drawing>
    </w:r>
    <w:r>
      <w:t>CT-B-058_V</w:t>
    </w:r>
    <w:r>
      <w:rPr>
        <w:rFonts w:hint="eastAsia"/>
      </w:rPr>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B9EDD919"/>
    <w:multiLevelType w:val="singleLevel"/>
    <w:tmpl w:val="B9EDD919"/>
    <w:lvl w:ilvl="0" w:tentative="0">
      <w:start w:val="1"/>
      <w:numFmt w:val="decimal"/>
      <w:lvlText w:val="%1."/>
      <w:lvlJc w:val="left"/>
      <w:pPr>
        <w:tabs>
          <w:tab w:val="left" w:pos="312"/>
        </w:tabs>
      </w:pPr>
    </w:lvl>
  </w:abstractNum>
  <w:abstractNum w:abstractNumId="2">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3">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4">
    <w:nsid w:val="3AA08A94"/>
    <w:multiLevelType w:val="singleLevel"/>
    <w:tmpl w:val="3AA08A94"/>
    <w:lvl w:ilvl="0" w:tentative="0">
      <w:start w:val="1"/>
      <w:numFmt w:val="chineseCounting"/>
      <w:suff w:val="nothing"/>
      <w:lvlText w:val="（%1）"/>
      <w:lvlJc w:val="left"/>
      <w:pPr>
        <w:ind w:left="0" w:firstLine="420"/>
      </w:pPr>
      <w:rPr>
        <w:rFonts w:hint="eastAsia"/>
      </w:rPr>
    </w:lvl>
  </w:abstractNum>
  <w:abstractNum w:abstractNumId="5">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346456"/>
    <w:multiLevelType w:val="multilevel"/>
    <w:tmpl w:val="5D34645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617B6E25"/>
    <w:multiLevelType w:val="singleLevel"/>
    <w:tmpl w:val="617B6E25"/>
    <w:lvl w:ilvl="0" w:tentative="0">
      <w:start w:val="1"/>
      <w:numFmt w:val="chineseCounting"/>
      <w:suff w:val="nothing"/>
      <w:lvlText w:val="（%1）"/>
      <w:lvlJc w:val="left"/>
      <w:rPr>
        <w:rFonts w:hint="eastAsia"/>
      </w:rPr>
    </w:lvl>
  </w:abstractNum>
  <w:abstractNum w:abstractNumId="8">
    <w:nsid w:val="6847916C"/>
    <w:multiLevelType w:val="singleLevel"/>
    <w:tmpl w:val="6847916C"/>
    <w:lvl w:ilvl="0" w:tentative="0">
      <w:start w:val="1"/>
      <w:numFmt w:val="chineseCounting"/>
      <w:suff w:val="nothing"/>
      <w:lvlText w:val="（%1）"/>
      <w:lvlJc w:val="left"/>
      <w:pPr>
        <w:ind w:left="0" w:firstLine="420"/>
      </w:pPr>
      <w:rPr>
        <w:rFonts w:hint="eastAsia"/>
      </w:rPr>
    </w:lvl>
  </w:abstractNum>
  <w:abstractNum w:abstractNumId="9">
    <w:nsid w:val="6FE93D31"/>
    <w:multiLevelType w:val="singleLevel"/>
    <w:tmpl w:val="6FE93D31"/>
    <w:lvl w:ilvl="0" w:tentative="0">
      <w:start w:val="1"/>
      <w:numFmt w:val="chineseCounting"/>
      <w:suff w:val="nothing"/>
      <w:lvlText w:val="（%1）"/>
      <w:lvlJc w:val="left"/>
      <w:pPr>
        <w:ind w:left="0" w:firstLine="420"/>
      </w:pPr>
      <w:rPr>
        <w:rFonts w:hint="eastAsia"/>
      </w:rPr>
    </w:lvl>
  </w:abstractNum>
  <w:abstractNum w:abstractNumId="10">
    <w:nsid w:val="72A76405"/>
    <w:multiLevelType w:val="singleLevel"/>
    <w:tmpl w:val="72A76405"/>
    <w:lvl w:ilvl="0" w:tentative="0">
      <w:start w:val="1"/>
      <w:numFmt w:val="chineseCounting"/>
      <w:suff w:val="nothing"/>
      <w:lvlText w:val="（%1）"/>
      <w:lvlJc w:val="left"/>
      <w:pPr>
        <w:ind w:left="0" w:firstLine="420"/>
      </w:pPr>
      <w:rPr>
        <w:rFonts w:hint="eastAsia"/>
      </w:rPr>
    </w:lvl>
  </w:abstractNum>
  <w:num w:numId="1">
    <w:abstractNumId w:val="8"/>
  </w:num>
  <w:num w:numId="2">
    <w:abstractNumId w:val="10"/>
  </w:num>
  <w:num w:numId="3">
    <w:abstractNumId w:val="7"/>
  </w:num>
  <w:num w:numId="4">
    <w:abstractNumId w:val="6"/>
  </w:num>
  <w:num w:numId="5">
    <w:abstractNumId w:val="4"/>
  </w:num>
  <w:num w:numId="6">
    <w:abstractNumId w:val="9"/>
  </w:num>
  <w:num w:numId="7">
    <w:abstractNumId w:val="2"/>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E4"/>
    <w:rsid w:val="00033CF1"/>
    <w:rsid w:val="000B142A"/>
    <w:rsid w:val="000B7FE4"/>
    <w:rsid w:val="000D101B"/>
    <w:rsid w:val="00142645"/>
    <w:rsid w:val="00156F97"/>
    <w:rsid w:val="001936DF"/>
    <w:rsid w:val="0022252C"/>
    <w:rsid w:val="002424A6"/>
    <w:rsid w:val="002524B0"/>
    <w:rsid w:val="003606BC"/>
    <w:rsid w:val="00382B2F"/>
    <w:rsid w:val="00391325"/>
    <w:rsid w:val="003B6279"/>
    <w:rsid w:val="00405840"/>
    <w:rsid w:val="00417CC4"/>
    <w:rsid w:val="004211AE"/>
    <w:rsid w:val="00442912"/>
    <w:rsid w:val="004457A8"/>
    <w:rsid w:val="004620CF"/>
    <w:rsid w:val="00487F0C"/>
    <w:rsid w:val="004F22E8"/>
    <w:rsid w:val="005A3EB4"/>
    <w:rsid w:val="005F4990"/>
    <w:rsid w:val="00611B7A"/>
    <w:rsid w:val="006800AE"/>
    <w:rsid w:val="006834EB"/>
    <w:rsid w:val="00683DB7"/>
    <w:rsid w:val="006A7047"/>
    <w:rsid w:val="00700133"/>
    <w:rsid w:val="00725AA5"/>
    <w:rsid w:val="00755C89"/>
    <w:rsid w:val="00757FAB"/>
    <w:rsid w:val="007654D0"/>
    <w:rsid w:val="007C51B4"/>
    <w:rsid w:val="00824A6E"/>
    <w:rsid w:val="0084595A"/>
    <w:rsid w:val="0087763F"/>
    <w:rsid w:val="008D092B"/>
    <w:rsid w:val="008F07AB"/>
    <w:rsid w:val="009B2A2B"/>
    <w:rsid w:val="00A0110F"/>
    <w:rsid w:val="00A8772C"/>
    <w:rsid w:val="00A93EA5"/>
    <w:rsid w:val="00A96ED3"/>
    <w:rsid w:val="00AA26F5"/>
    <w:rsid w:val="00AE0505"/>
    <w:rsid w:val="00AF4B0E"/>
    <w:rsid w:val="00AF623C"/>
    <w:rsid w:val="00B32B95"/>
    <w:rsid w:val="00B368A5"/>
    <w:rsid w:val="00B9460D"/>
    <w:rsid w:val="00BD139A"/>
    <w:rsid w:val="00BE6924"/>
    <w:rsid w:val="00C40720"/>
    <w:rsid w:val="00C4280F"/>
    <w:rsid w:val="00C97AC2"/>
    <w:rsid w:val="00CB1645"/>
    <w:rsid w:val="00CE24B0"/>
    <w:rsid w:val="00D019F5"/>
    <w:rsid w:val="00D32EF3"/>
    <w:rsid w:val="00DD1D8F"/>
    <w:rsid w:val="00DE1D1E"/>
    <w:rsid w:val="00E07EFD"/>
    <w:rsid w:val="00E14F46"/>
    <w:rsid w:val="00E55EC9"/>
    <w:rsid w:val="00E82B86"/>
    <w:rsid w:val="00EB466A"/>
    <w:rsid w:val="00EC11DE"/>
    <w:rsid w:val="00F51BE4"/>
    <w:rsid w:val="0127018A"/>
    <w:rsid w:val="11116AD1"/>
    <w:rsid w:val="127D3617"/>
    <w:rsid w:val="202266EB"/>
    <w:rsid w:val="2A0B4A1C"/>
    <w:rsid w:val="2DA44CF1"/>
    <w:rsid w:val="2FA13D04"/>
    <w:rsid w:val="41782182"/>
    <w:rsid w:val="43CD64A4"/>
    <w:rsid w:val="48632A1A"/>
    <w:rsid w:val="4CE56CB9"/>
    <w:rsid w:val="5A81488C"/>
    <w:rsid w:val="5CD85905"/>
    <w:rsid w:val="5EED6061"/>
    <w:rsid w:val="6AA4583E"/>
    <w:rsid w:val="7137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eastAsia="楷体_GB2312"/>
      <w:sz w:val="28"/>
    </w:r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9628"/>
      </w:tabs>
      <w:spacing w:before="156" w:beforeLines="50" w:after="156" w:afterLines="50"/>
      <w:ind w:left="420" w:leftChars="200"/>
    </w:pPr>
  </w:style>
  <w:style w:type="character" w:styleId="14">
    <w:name w:val="Hyperlink"/>
    <w:qFormat/>
    <w:uiPriority w:val="99"/>
    <w:rPr>
      <w:color w:val="333333"/>
      <w:u w:val="none"/>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3"/>
    <w:link w:val="11"/>
    <w:qFormat/>
    <w:uiPriority w:val="99"/>
    <w:rPr>
      <w:sz w:val="18"/>
      <w:szCs w:val="18"/>
    </w:rPr>
  </w:style>
  <w:style w:type="character" w:customStyle="1" w:styleId="18">
    <w:name w:val="页脚 字符"/>
    <w:basedOn w:val="13"/>
    <w:link w:val="10"/>
    <w:qFormat/>
    <w:uiPriority w:val="99"/>
    <w:rPr>
      <w:sz w:val="18"/>
      <w:szCs w:val="18"/>
    </w:rPr>
  </w:style>
  <w:style w:type="character" w:customStyle="1" w:styleId="19">
    <w:name w:val="批注框文本 字符"/>
    <w:basedOn w:val="13"/>
    <w:link w:val="9"/>
    <w:semiHidden/>
    <w:qFormat/>
    <w:uiPriority w:val="99"/>
    <w:rPr>
      <w:sz w:val="18"/>
      <w:szCs w:val="18"/>
    </w:rPr>
  </w:style>
  <w:style w:type="paragraph" w:styleId="20">
    <w:name w:val="List Paragraph"/>
    <w:basedOn w:val="1"/>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10541</Words>
  <Characters>11446</Characters>
  <Lines>1</Lines>
  <Paragraphs>1</Paragraphs>
  <TotalTime>47</TotalTime>
  <ScaleCrop>false</ScaleCrop>
  <LinksUpToDate>false</LinksUpToDate>
  <CharactersWithSpaces>12237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2020-08-27T07:27:00Z</dcterms:created>
  <dc:creator>admin</dc:creator>
  <cp:lastModifiedBy>chenyaohui</cp:lastModifiedBy>
  <cp:lastPrinted>2022-03-31T08:55:00Z</cp:lastPrinted>
  <dcterms:modified xsi:type="dcterms:W3CDTF">2022-04-19T23:42:16Z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476A7092DB874DB49AD282E4EF08FBFA</vt:lpwstr>
  </property>
</Properties>
</file>