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45"/>
        </w:tabs>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8"/>
          <w:szCs w:val="28"/>
        </w:rPr>
      </w:pPr>
    </w:p>
    <w:p>
      <w:pPr>
        <w:snapToGrid w:val="0"/>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厦门金龙联合汽车工业有限公司招标项目</w:t>
      </w: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kern w:val="0"/>
          <w:sz w:val="52"/>
          <w:szCs w:val="52"/>
        </w:rPr>
      </w:pPr>
      <w:r>
        <w:rPr>
          <w:rFonts w:hint="eastAsia" w:ascii="宋体" w:hAnsi="宋体" w:eastAsia="宋体" w:cs="宋体"/>
          <w:color w:val="auto"/>
          <w:kern w:val="0"/>
          <w:sz w:val="52"/>
          <w:szCs w:val="52"/>
        </w:rPr>
        <w:t>招 标 文 件</w:t>
      </w:r>
    </w:p>
    <w:p>
      <w:pPr>
        <w:snapToGrid w:val="0"/>
        <w:spacing w:line="360" w:lineRule="auto"/>
        <w:jc w:val="center"/>
        <w:rPr>
          <w:rFonts w:hint="eastAsia" w:ascii="宋体" w:hAnsi="宋体" w:eastAsia="宋体" w:cs="宋体"/>
          <w:color w:val="auto"/>
          <w:kern w:val="0"/>
          <w:sz w:val="52"/>
          <w:szCs w:val="52"/>
        </w:rPr>
      </w:pPr>
    </w:p>
    <w:p>
      <w:pPr>
        <w:spacing w:line="360" w:lineRule="auto"/>
        <w:ind w:left="0" w:leftChars="0" w:firstLine="1899" w:firstLineChars="633"/>
        <w:jc w:val="both"/>
        <w:rPr>
          <w:rFonts w:hint="eastAsia" w:ascii="宋体" w:hAnsi="宋体" w:eastAsia="宋体" w:cs="宋体"/>
          <w:color w:val="auto"/>
          <w:sz w:val="30"/>
          <w:szCs w:val="30"/>
          <w:u w:val="single"/>
          <w:lang w:val="en-US" w:eastAsia="zh-CN"/>
        </w:rPr>
      </w:pPr>
      <w:r>
        <w:rPr>
          <w:rFonts w:hint="eastAsia" w:ascii="宋体" w:hAnsi="宋体" w:eastAsia="宋体" w:cs="宋体"/>
          <w:color w:val="auto"/>
          <w:sz w:val="30"/>
          <w:szCs w:val="30"/>
        </w:rPr>
        <w:t>项目名称：</w:t>
      </w:r>
      <w:r>
        <w:rPr>
          <w:rFonts w:hint="eastAsia" w:ascii="宋体" w:hAnsi="宋体" w:eastAsia="宋体" w:cs="宋体"/>
          <w:color w:val="auto"/>
          <w:sz w:val="30"/>
          <w:szCs w:val="30"/>
          <w:u w:val="single"/>
          <w:lang w:val="en-US" w:eastAsia="zh-CN"/>
        </w:rPr>
        <w:t xml:space="preserve">   2023-2024年度工服招标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0" w:firstLineChars="700"/>
        <w:jc w:val="left"/>
        <w:rPr>
          <w:rFonts w:hint="eastAsia" w:ascii="宋体" w:hAnsi="宋体" w:eastAsia="宋体" w:cs="宋体"/>
          <w:color w:val="auto"/>
          <w:sz w:val="30"/>
          <w:szCs w:val="30"/>
          <w:u w:val="single"/>
          <w:lang w:val="en-US" w:eastAsia="zh-CN"/>
        </w:rPr>
      </w:pPr>
      <w:r>
        <w:rPr>
          <w:rFonts w:hint="eastAsia" w:ascii="宋体" w:hAnsi="宋体" w:eastAsia="宋体" w:cs="宋体"/>
          <w:color w:val="auto"/>
          <w:sz w:val="30"/>
          <w:szCs w:val="30"/>
        </w:rPr>
        <w:t>项目编号：</w:t>
      </w:r>
      <w:r>
        <w:rPr>
          <w:rFonts w:hint="eastAsia" w:ascii="宋体" w:hAnsi="宋体" w:eastAsia="宋体" w:cs="宋体"/>
          <w:color w:val="auto"/>
          <w:sz w:val="30"/>
          <w:szCs w:val="30"/>
          <w:u w:val="single"/>
          <w:lang w:val="en-US" w:eastAsia="zh-CN"/>
        </w:rPr>
        <w:t xml:space="preserve"> </w:t>
      </w:r>
      <w:bookmarkStart w:id="96" w:name="_GoBack"/>
      <w:r>
        <w:rPr>
          <w:rFonts w:hint="eastAsia" w:ascii="宋体" w:hAnsi="宋体" w:eastAsia="宋体" w:cs="宋体"/>
          <w:color w:val="auto"/>
          <w:sz w:val="30"/>
          <w:szCs w:val="30"/>
          <w:u w:val="single"/>
          <w:lang w:val="en-US" w:eastAsia="zh-CN"/>
        </w:rPr>
        <w:t>KLZB202210110001</w:t>
      </w:r>
    </w:p>
    <w:bookmarkEnd w:id="96"/>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auto"/>
          <w:sz w:val="30"/>
          <w:szCs w:val="30"/>
          <w:u w:val="single"/>
          <w:lang w:val="en-US" w:eastAsia="zh-CN"/>
        </w:rPr>
      </w:pP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rPr>
          <w:rFonts w:hint="eastAsia" w:ascii="宋体" w:hAnsi="宋体" w:eastAsia="宋体" w:cs="宋体"/>
          <w:color w:val="auto"/>
          <w:kern w:val="0"/>
          <w:sz w:val="28"/>
          <w:szCs w:val="28"/>
        </w:rPr>
      </w:pPr>
    </w:p>
    <w:p>
      <w:pPr>
        <w:spacing w:line="360" w:lineRule="auto"/>
        <w:ind w:firstLine="2100" w:firstLineChars="750"/>
        <w:rPr>
          <w:rFonts w:hint="eastAsia" w:ascii="宋体" w:hAnsi="宋体" w:eastAsia="宋体" w:cs="宋体"/>
          <w:color w:val="auto"/>
          <w:sz w:val="28"/>
          <w:szCs w:val="28"/>
        </w:rPr>
      </w:pPr>
      <w:r>
        <w:rPr>
          <w:rFonts w:hint="eastAsia" w:ascii="宋体" w:hAnsi="宋体" w:eastAsia="宋体" w:cs="宋体"/>
          <w:color w:val="auto"/>
          <w:sz w:val="28"/>
          <w:szCs w:val="28"/>
        </w:rPr>
        <w:t>招标方：</w:t>
      </w:r>
      <w:r>
        <w:rPr>
          <w:rFonts w:hint="eastAsia" w:ascii="宋体" w:hAnsi="宋体" w:eastAsia="宋体" w:cs="宋体"/>
          <w:b/>
          <w:color w:val="auto"/>
          <w:sz w:val="28"/>
          <w:szCs w:val="28"/>
        </w:rPr>
        <w:t>厦门金龙联合汽车工业有限公司</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联系人：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郭女士</w:t>
      </w:r>
      <w:r>
        <w:rPr>
          <w:rFonts w:hint="eastAsia" w:ascii="宋体" w:hAnsi="宋体" w:eastAsia="宋体" w:cs="宋体"/>
          <w:color w:val="auto"/>
          <w:sz w:val="28"/>
          <w:szCs w:val="28"/>
          <w:u w:val="single"/>
        </w:rPr>
        <w:t xml:space="preserve">                </w:t>
      </w:r>
    </w:p>
    <w:p>
      <w:pPr>
        <w:pStyle w:val="15"/>
        <w:keepNext w:val="0"/>
        <w:keepLines w:val="0"/>
        <w:widowControl/>
        <w:suppressLineNumbers w:val="0"/>
        <w:spacing w:before="0" w:beforeAutospacing="0" w:after="0" w:afterAutospacing="0"/>
        <w:ind w:left="0" w:right="0" w:firstLine="0"/>
        <w:rPr>
          <w:rFonts w:hint="eastAsia" w:ascii="宋体" w:hAnsi="宋体" w:eastAsia="宋体" w:cs="宋体"/>
          <w:color w:val="auto"/>
          <w:kern w:val="2"/>
          <w:sz w:val="28"/>
          <w:szCs w:val="28"/>
          <w:u w:val="single"/>
          <w:lang w:val="en-US" w:eastAsia="zh-CN" w:bidi="ar-SA"/>
        </w:rPr>
      </w:pPr>
      <w:r>
        <w:rPr>
          <w:rFonts w:hint="eastAsia" w:ascii="宋体" w:hAnsi="宋体" w:eastAsia="宋体" w:cs="宋体"/>
          <w:color w:val="auto"/>
          <w:sz w:val="28"/>
          <w:szCs w:val="28"/>
        </w:rPr>
        <w:t xml:space="preserve">               电  话：</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2"/>
          <w:sz w:val="28"/>
          <w:szCs w:val="28"/>
          <w:u w:val="single"/>
          <w:lang w:val="en-US" w:eastAsia="zh-CN" w:bidi="ar-SA"/>
        </w:rPr>
        <w:t xml:space="preserve">   0592-6370277          </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100" w:firstLineChars="750"/>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kern w:val="2"/>
          <w:sz w:val="28"/>
          <w:szCs w:val="28"/>
          <w:u w:val="none"/>
          <w:lang w:val="en-US" w:eastAsia="zh-CN" w:bidi="ar-SA"/>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2022</w:t>
      </w:r>
      <w:r>
        <w:rPr>
          <w:rFonts w:hint="eastAsia" w:ascii="宋体" w:hAnsi="宋体" w:eastAsia="宋体" w:cs="宋体"/>
          <w:color w:val="auto"/>
          <w:sz w:val="28"/>
          <w:szCs w:val="28"/>
          <w:u w:val="single"/>
        </w:rPr>
        <w:t>年</w:t>
      </w:r>
      <w:r>
        <w:rPr>
          <w:rFonts w:hint="eastAsia" w:ascii="宋体" w:hAnsi="宋体" w:eastAsia="宋体" w:cs="宋体"/>
          <w:color w:val="auto"/>
          <w:sz w:val="28"/>
          <w:szCs w:val="28"/>
          <w:u w:val="single"/>
          <w:lang w:val="en-US" w:eastAsia="zh-CN"/>
        </w:rPr>
        <w:t>10</w:t>
      </w:r>
      <w:r>
        <w:rPr>
          <w:rFonts w:hint="eastAsia" w:ascii="宋体" w:hAnsi="宋体" w:eastAsia="宋体" w:cs="宋体"/>
          <w:color w:val="auto"/>
          <w:sz w:val="28"/>
          <w:szCs w:val="28"/>
          <w:u w:val="single"/>
        </w:rPr>
        <w:t>月</w:t>
      </w:r>
      <w:r>
        <w:rPr>
          <w:rFonts w:hint="eastAsia" w:ascii="宋体" w:hAnsi="宋体" w:eastAsia="宋体" w:cs="宋体"/>
          <w:color w:val="auto"/>
          <w:sz w:val="28"/>
          <w:szCs w:val="28"/>
          <w:u w:val="single"/>
          <w:lang w:val="en-US" w:eastAsia="zh-CN"/>
        </w:rPr>
        <w:t>11</w:t>
      </w:r>
      <w:r>
        <w:rPr>
          <w:rFonts w:hint="eastAsia" w:ascii="宋体" w:hAnsi="宋体" w:eastAsia="宋体" w:cs="宋体"/>
          <w:color w:val="auto"/>
          <w:sz w:val="28"/>
          <w:szCs w:val="28"/>
          <w:u w:val="single"/>
        </w:rPr>
        <w:t>日</w:t>
      </w:r>
      <w:r>
        <w:rPr>
          <w:rFonts w:hint="eastAsia" w:ascii="宋体" w:hAnsi="宋体" w:eastAsia="宋体" w:cs="宋体"/>
          <w:color w:val="auto"/>
          <w:sz w:val="28"/>
          <w:szCs w:val="28"/>
          <w:u w:val="single"/>
          <w:lang w:val="en-US" w:eastAsia="zh-CN"/>
        </w:rPr>
        <w:t xml:space="preserve">        </w:t>
      </w:r>
    </w:p>
    <w:p>
      <w:pPr>
        <w:jc w:val="center"/>
        <w:rPr>
          <w:rFonts w:hint="eastAsia" w:ascii="宋体" w:hAnsi="宋体" w:eastAsia="宋体" w:cs="宋体"/>
          <w:color w:val="auto"/>
          <w:sz w:val="28"/>
          <w:szCs w:val="28"/>
          <w:u w:val="single"/>
        </w:rPr>
      </w:pPr>
    </w:p>
    <w:p>
      <w:pPr>
        <w:rPr>
          <w:rFonts w:hint="eastAsia" w:ascii="宋体" w:hAnsi="宋体" w:eastAsia="宋体" w:cs="宋体"/>
          <w:color w:val="auto"/>
          <w:szCs w:val="28"/>
        </w:rPr>
      </w:pPr>
    </w:p>
    <w:p>
      <w:pPr>
        <w:jc w:val="center"/>
        <w:rPr>
          <w:rFonts w:hint="eastAsia" w:ascii="宋体" w:hAnsi="宋体" w:eastAsia="宋体" w:cs="宋体"/>
          <w:color w:val="auto"/>
          <w:sz w:val="36"/>
          <w:szCs w:val="36"/>
        </w:rPr>
      </w:pPr>
      <w:r>
        <w:rPr>
          <w:rFonts w:hint="eastAsia" w:ascii="宋体" w:hAnsi="宋体" w:eastAsia="宋体" w:cs="宋体"/>
          <w:color w:val="auto"/>
          <w:sz w:val="36"/>
          <w:szCs w:val="36"/>
        </w:rPr>
        <w:t>目录</w:t>
      </w:r>
    </w:p>
    <w:p>
      <w:pPr>
        <w:pStyle w:val="13"/>
        <w:tabs>
          <w:tab w:val="right" w:leader="dot" w:pos="9070"/>
        </w:tabs>
      </w:pPr>
      <w:r>
        <w:rPr>
          <w:rFonts w:hint="eastAsia" w:ascii="宋体" w:hAnsi="宋体" w:eastAsia="宋体" w:cs="宋体"/>
          <w:color w:val="auto"/>
          <w:sz w:val="24"/>
          <w:szCs w:val="36"/>
        </w:rPr>
        <w:fldChar w:fldCharType="begin"/>
      </w:r>
      <w:r>
        <w:rPr>
          <w:rFonts w:hint="eastAsia" w:ascii="宋体" w:hAnsi="宋体" w:eastAsia="宋体" w:cs="宋体"/>
          <w:color w:val="auto"/>
          <w:sz w:val="24"/>
          <w:szCs w:val="36"/>
        </w:rPr>
        <w:instrText xml:space="preserve"> TOC \o "1-2" \h \z \u </w:instrText>
      </w:r>
      <w:r>
        <w:rPr>
          <w:rFonts w:hint="eastAsia" w:ascii="宋体" w:hAnsi="宋体" w:eastAsia="宋体" w:cs="宋体"/>
          <w:color w:val="auto"/>
          <w:sz w:val="24"/>
          <w:szCs w:val="36"/>
        </w:rPr>
        <w:fldChar w:fldCharType="separate"/>
      </w: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_Toc23039 </w:instrText>
      </w:r>
      <w:r>
        <w:rPr>
          <w:rFonts w:hint="eastAsia" w:ascii="宋体" w:hAnsi="宋体" w:eastAsia="宋体" w:cs="宋体"/>
          <w:szCs w:val="36"/>
        </w:rPr>
        <w:fldChar w:fldCharType="separate"/>
      </w:r>
      <w:r>
        <w:rPr>
          <w:rFonts w:hint="eastAsia" w:ascii="宋体" w:hAnsi="宋体" w:eastAsia="宋体" w:cs="宋体"/>
          <w:szCs w:val="36"/>
        </w:rPr>
        <w:t>公开招标公告</w:t>
      </w:r>
      <w:r>
        <w:tab/>
      </w:r>
      <w:r>
        <w:fldChar w:fldCharType="begin"/>
      </w:r>
      <w:r>
        <w:instrText xml:space="preserve"> PAGEREF _Toc23039 \h </w:instrText>
      </w:r>
      <w:r>
        <w:fldChar w:fldCharType="separate"/>
      </w:r>
      <w:r>
        <w:t>2</w:t>
      </w:r>
      <w:r>
        <w:fldChar w:fldCharType="end"/>
      </w:r>
      <w:r>
        <w:rPr>
          <w:rFonts w:hint="eastAsia" w:ascii="宋体" w:hAnsi="宋体" w:eastAsia="宋体" w:cs="宋体"/>
          <w:color w:val="auto"/>
          <w:szCs w:val="36"/>
        </w:rPr>
        <w:fldChar w:fldCharType="end"/>
      </w:r>
    </w:p>
    <w:p>
      <w:pPr>
        <w:pStyle w:val="13"/>
        <w:tabs>
          <w:tab w:val="right" w:leader="dot" w:pos="9070"/>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_Toc3406 </w:instrText>
      </w:r>
      <w:r>
        <w:rPr>
          <w:rFonts w:hint="eastAsia" w:ascii="宋体" w:hAnsi="宋体" w:eastAsia="宋体" w:cs="宋体"/>
          <w:szCs w:val="36"/>
        </w:rPr>
        <w:fldChar w:fldCharType="separate"/>
      </w:r>
      <w:r>
        <w:rPr>
          <w:rFonts w:hint="eastAsia" w:ascii="宋体" w:hAnsi="宋体" w:eastAsia="宋体" w:cs="宋体"/>
          <w:szCs w:val="36"/>
        </w:rPr>
        <w:t>投标须知</w:t>
      </w:r>
      <w:r>
        <w:tab/>
      </w:r>
      <w:r>
        <w:fldChar w:fldCharType="begin"/>
      </w:r>
      <w:r>
        <w:instrText xml:space="preserve"> PAGEREF _Toc3406 \h </w:instrText>
      </w:r>
      <w:r>
        <w:fldChar w:fldCharType="separate"/>
      </w:r>
      <w:r>
        <w:t>5</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_Toc23695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eastAsia="zh-CN"/>
        </w:rPr>
        <w:t>一</w:t>
      </w:r>
      <w:r>
        <w:rPr>
          <w:rFonts w:hint="eastAsia" w:ascii="宋体" w:hAnsi="宋体" w:eastAsia="宋体" w:cs="宋体"/>
        </w:rPr>
        <w:t xml:space="preserve"> </w:t>
      </w:r>
      <w:r>
        <w:rPr>
          <w:rFonts w:hint="eastAsia" w:ascii="宋体" w:hAnsi="宋体" w:eastAsia="宋体" w:cs="宋体"/>
          <w:lang w:val="en-US" w:eastAsia="zh-CN"/>
        </w:rPr>
        <w:t>拟定</w:t>
      </w:r>
      <w:r>
        <w:rPr>
          <w:rFonts w:hint="eastAsia" w:ascii="宋体" w:hAnsi="宋体" w:eastAsia="宋体" w:cs="宋体"/>
          <w:lang w:eastAsia="zh-CN"/>
        </w:rPr>
        <w:t>招标进程安排</w:t>
      </w:r>
      <w:r>
        <w:tab/>
      </w:r>
      <w:r>
        <w:fldChar w:fldCharType="begin"/>
      </w:r>
      <w:r>
        <w:instrText xml:space="preserve"> PAGEREF _Toc23695 \h </w:instrText>
      </w:r>
      <w:r>
        <w:fldChar w:fldCharType="separate"/>
      </w:r>
      <w:r>
        <w:t>10</w:t>
      </w:r>
      <w:r>
        <w:fldChar w:fldCharType="end"/>
      </w:r>
      <w:r>
        <w:rPr>
          <w:rFonts w:hint="eastAsia" w:ascii="宋体" w:hAnsi="宋体" w:eastAsia="宋体" w:cs="宋体"/>
          <w:color w:val="auto"/>
          <w:szCs w:val="36"/>
        </w:rPr>
        <w:fldChar w:fldCharType="end"/>
      </w:r>
    </w:p>
    <w:p>
      <w:pPr>
        <w:pStyle w:val="13"/>
        <w:tabs>
          <w:tab w:val="right" w:leader="dot" w:pos="9070"/>
        </w:tabs>
        <w:ind w:firstLine="420" w:firstLineChars="200"/>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_Toc48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二</w:t>
      </w:r>
      <w:r>
        <w:rPr>
          <w:rFonts w:hint="eastAsia" w:ascii="宋体" w:hAnsi="宋体" w:eastAsia="宋体" w:cs="宋体"/>
        </w:rPr>
        <w:t xml:space="preserve"> 投标函</w:t>
      </w:r>
      <w:r>
        <w:tab/>
      </w:r>
      <w:r>
        <w:fldChar w:fldCharType="begin"/>
      </w:r>
      <w:r>
        <w:instrText xml:space="preserve"> PAGEREF _Toc48 \h </w:instrText>
      </w:r>
      <w:r>
        <w:fldChar w:fldCharType="separate"/>
      </w:r>
      <w:r>
        <w:t>11</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_Toc14927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三</w:t>
      </w:r>
      <w:r>
        <w:rPr>
          <w:rFonts w:hint="eastAsia" w:ascii="宋体" w:hAnsi="宋体" w:eastAsia="宋体" w:cs="宋体"/>
        </w:rPr>
        <w:t xml:space="preserve"> 法定代表人授权委托书</w:t>
      </w:r>
      <w:r>
        <w:tab/>
      </w:r>
      <w:r>
        <w:fldChar w:fldCharType="begin"/>
      </w:r>
      <w:r>
        <w:instrText xml:space="preserve"> PAGEREF _Toc14927 \h </w:instrText>
      </w:r>
      <w:r>
        <w:fldChar w:fldCharType="separate"/>
      </w:r>
      <w:r>
        <w:t>12</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_Toc20828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四</w:t>
      </w:r>
      <w:r>
        <w:rPr>
          <w:rFonts w:hint="eastAsia" w:ascii="宋体" w:hAnsi="宋体" w:eastAsia="宋体" w:cs="宋体"/>
        </w:rPr>
        <w:t xml:space="preserve"> 投标供应商情况表</w:t>
      </w:r>
      <w:r>
        <w:tab/>
      </w:r>
      <w:r>
        <w:fldChar w:fldCharType="begin"/>
      </w:r>
      <w:r>
        <w:instrText xml:space="preserve"> PAGEREF _Toc20828 \h </w:instrText>
      </w:r>
      <w:r>
        <w:fldChar w:fldCharType="separate"/>
      </w:r>
      <w:r>
        <w:t>13</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_Toc24234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五</w:t>
      </w:r>
      <w:r>
        <w:rPr>
          <w:rFonts w:hint="eastAsia" w:ascii="宋体" w:hAnsi="宋体" w:eastAsia="宋体" w:cs="宋体"/>
        </w:rPr>
        <w:t xml:space="preserve"> 报价一览表</w:t>
      </w:r>
      <w:r>
        <w:tab/>
      </w:r>
      <w:r>
        <w:fldChar w:fldCharType="begin"/>
      </w:r>
      <w:r>
        <w:instrText xml:space="preserve"> PAGEREF _Toc24234 \h </w:instrText>
      </w:r>
      <w:r>
        <w:fldChar w:fldCharType="separate"/>
      </w:r>
      <w:r>
        <w:t>15</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_Toc5970 </w:instrText>
      </w:r>
      <w:r>
        <w:rPr>
          <w:rFonts w:hint="eastAsia" w:ascii="宋体" w:hAnsi="宋体" w:eastAsia="宋体" w:cs="宋体"/>
          <w:szCs w:val="36"/>
        </w:rPr>
        <w:fldChar w:fldCharType="separate"/>
      </w:r>
      <w:r>
        <w:rPr>
          <w:rFonts w:hint="eastAsia" w:ascii="宋体" w:hAnsi="宋体" w:eastAsia="宋体" w:cs="宋体"/>
          <w:highlight w:val="none"/>
        </w:rPr>
        <w:t>附件六 质量、售后、交期保证承诺书</w:t>
      </w:r>
      <w:r>
        <w:tab/>
      </w:r>
      <w:r>
        <w:fldChar w:fldCharType="begin"/>
      </w:r>
      <w:r>
        <w:instrText xml:space="preserve"> PAGEREF _Toc5970 \h </w:instrText>
      </w:r>
      <w:r>
        <w:fldChar w:fldCharType="separate"/>
      </w:r>
      <w:r>
        <w:t>17</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_Toc985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七</w:t>
      </w:r>
      <w:r>
        <w:rPr>
          <w:rFonts w:hint="eastAsia" w:ascii="宋体" w:hAnsi="宋体" w:eastAsia="宋体" w:cs="宋体"/>
        </w:rPr>
        <w:t xml:space="preserve"> 廉洁承诺书</w:t>
      </w:r>
      <w:r>
        <w:tab/>
      </w:r>
      <w:r>
        <w:fldChar w:fldCharType="begin"/>
      </w:r>
      <w:r>
        <w:instrText xml:space="preserve"> PAGEREF _Toc985 \h </w:instrText>
      </w:r>
      <w:r>
        <w:fldChar w:fldCharType="separate"/>
      </w:r>
      <w:r>
        <w:t>18</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_Toc4662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八</w:t>
      </w:r>
      <w:r>
        <w:rPr>
          <w:rFonts w:hint="eastAsia" w:ascii="宋体" w:hAnsi="宋体" w:eastAsia="宋体" w:cs="宋体"/>
        </w:rPr>
        <w:t xml:space="preserve"> 投标资格声明函</w:t>
      </w:r>
      <w:r>
        <w:tab/>
      </w:r>
      <w:r>
        <w:fldChar w:fldCharType="begin"/>
      </w:r>
      <w:r>
        <w:instrText xml:space="preserve"> PAGEREF _Toc4662 \h </w:instrText>
      </w:r>
      <w:r>
        <w:fldChar w:fldCharType="separate"/>
      </w:r>
      <w:r>
        <w:t>19</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_Toc25846 </w:instrText>
      </w:r>
      <w:r>
        <w:rPr>
          <w:rFonts w:hint="eastAsia" w:ascii="宋体" w:hAnsi="宋体" w:eastAsia="宋体" w:cs="宋体"/>
          <w:szCs w:val="36"/>
        </w:rPr>
        <w:fldChar w:fldCharType="separate"/>
      </w:r>
      <w:r>
        <w:rPr>
          <w:rFonts w:hint="eastAsia" w:ascii="宋体" w:hAnsi="宋体" w:eastAsia="宋体" w:cs="宋体"/>
        </w:rPr>
        <w:t>附件</w:t>
      </w:r>
      <w:r>
        <w:rPr>
          <w:rFonts w:hint="eastAsia" w:ascii="宋体" w:hAnsi="宋体" w:eastAsia="宋体" w:cs="宋体"/>
          <w:lang w:val="en-US" w:eastAsia="zh-CN"/>
        </w:rPr>
        <w:t>九</w:t>
      </w:r>
      <w:r>
        <w:rPr>
          <w:rFonts w:hint="eastAsia" w:ascii="宋体" w:hAnsi="宋体" w:eastAsia="宋体" w:cs="宋体"/>
        </w:rPr>
        <w:t xml:space="preserve"> </w:t>
      </w:r>
      <w:r>
        <w:rPr>
          <w:rFonts w:hint="eastAsia" w:ascii="宋体" w:hAnsi="宋体" w:eastAsia="宋体" w:cs="宋体"/>
          <w:lang w:val="en-US" w:eastAsia="zh-CN"/>
        </w:rPr>
        <w:t>服务方案</w:t>
      </w:r>
      <w:r>
        <w:tab/>
      </w:r>
      <w:r>
        <w:fldChar w:fldCharType="begin"/>
      </w:r>
      <w:r>
        <w:instrText xml:space="preserve"> PAGEREF _Toc25846 \h </w:instrText>
      </w:r>
      <w:r>
        <w:fldChar w:fldCharType="separate"/>
      </w:r>
      <w:r>
        <w:t>20</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_Toc17949 </w:instrText>
      </w:r>
      <w:r>
        <w:rPr>
          <w:rFonts w:hint="eastAsia" w:ascii="宋体" w:hAnsi="宋体" w:eastAsia="宋体" w:cs="宋体"/>
          <w:szCs w:val="36"/>
        </w:rPr>
        <w:fldChar w:fldCharType="separate"/>
      </w:r>
      <w:r>
        <w:rPr>
          <w:rFonts w:hint="eastAsia" w:ascii="宋体" w:hAnsi="宋体" w:eastAsia="宋体" w:cs="宋体"/>
          <w:lang w:val="en-US" w:eastAsia="zh-CN"/>
        </w:rPr>
        <w:t>附件十  公司资料简介</w:t>
      </w:r>
      <w:r>
        <w:tab/>
      </w:r>
      <w:r>
        <w:fldChar w:fldCharType="begin"/>
      </w:r>
      <w:r>
        <w:instrText xml:space="preserve"> PAGEREF _Toc17949 \h </w:instrText>
      </w:r>
      <w:r>
        <w:fldChar w:fldCharType="separate"/>
      </w:r>
      <w:r>
        <w:t>21</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_Toc20642 </w:instrText>
      </w:r>
      <w:r>
        <w:rPr>
          <w:rFonts w:hint="eastAsia" w:ascii="宋体" w:hAnsi="宋体" w:eastAsia="宋体" w:cs="宋体"/>
          <w:szCs w:val="36"/>
        </w:rPr>
        <w:fldChar w:fldCharType="separate"/>
      </w:r>
      <w:r>
        <w:rPr>
          <w:rFonts w:hint="eastAsia" w:ascii="宋体" w:hAnsi="宋体" w:eastAsia="宋体" w:cs="宋体"/>
          <w:lang w:val="en-US" w:eastAsia="zh-CN"/>
        </w:rPr>
        <w:t>附件十一  近3年3份业绩证明</w:t>
      </w:r>
      <w:r>
        <w:tab/>
      </w:r>
      <w:r>
        <w:fldChar w:fldCharType="begin"/>
      </w:r>
      <w:r>
        <w:instrText xml:space="preserve"> PAGEREF _Toc20642 \h </w:instrText>
      </w:r>
      <w:r>
        <w:fldChar w:fldCharType="separate"/>
      </w:r>
      <w:r>
        <w:t>22</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_Toc7214 </w:instrText>
      </w:r>
      <w:r>
        <w:rPr>
          <w:rFonts w:hint="eastAsia" w:ascii="宋体" w:hAnsi="宋体" w:eastAsia="宋体" w:cs="宋体"/>
          <w:szCs w:val="36"/>
        </w:rPr>
        <w:fldChar w:fldCharType="separate"/>
      </w:r>
      <w:r>
        <w:rPr>
          <w:rFonts w:hint="eastAsia" w:ascii="宋体" w:hAnsi="宋体" w:eastAsia="宋体" w:cs="宋体"/>
          <w:lang w:val="en-US" w:eastAsia="zh-CN"/>
        </w:rPr>
        <w:t>附件十二  本地化</w:t>
      </w:r>
      <w:r>
        <w:rPr>
          <w:rFonts w:hint="eastAsia" w:ascii="宋体" w:hAnsi="宋体" w:eastAsia="宋体" w:cs="宋体"/>
          <w:bCs/>
          <w:kern w:val="2"/>
          <w:szCs w:val="32"/>
          <w:lang w:val="en-US" w:eastAsia="zh-CN" w:bidi="ar-SA"/>
        </w:rPr>
        <w:t>服务机构的证明材料</w:t>
      </w:r>
      <w:r>
        <w:tab/>
      </w:r>
      <w:r>
        <w:fldChar w:fldCharType="begin"/>
      </w:r>
      <w:r>
        <w:instrText xml:space="preserve"> PAGEREF _Toc7214 \h </w:instrText>
      </w:r>
      <w:r>
        <w:fldChar w:fldCharType="separate"/>
      </w:r>
      <w:r>
        <w:t>23</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_Toc26277 </w:instrText>
      </w:r>
      <w:r>
        <w:rPr>
          <w:rFonts w:hint="eastAsia" w:ascii="宋体" w:hAnsi="宋体" w:eastAsia="宋体" w:cs="宋体"/>
          <w:szCs w:val="36"/>
        </w:rPr>
        <w:fldChar w:fldCharType="separate"/>
      </w:r>
      <w:r>
        <w:rPr>
          <w:rFonts w:hint="eastAsia" w:ascii="宋体" w:hAnsi="宋体" w:eastAsia="宋体" w:cs="宋体"/>
          <w:lang w:val="en-US" w:eastAsia="zh-CN"/>
        </w:rPr>
        <w:t xml:space="preserve">附件十三  </w:t>
      </w:r>
      <w:r>
        <w:rPr>
          <w:rFonts w:hint="eastAsia" w:ascii="宋体" w:hAnsi="宋体" w:eastAsia="宋体" w:cs="宋体"/>
          <w:bCs/>
          <w:kern w:val="2"/>
          <w:szCs w:val="32"/>
          <w:lang w:val="en-US" w:eastAsia="zh-CN" w:bidi="ar-SA"/>
        </w:rPr>
        <w:t>满意度评价证明材料</w:t>
      </w:r>
      <w:r>
        <w:tab/>
      </w:r>
      <w:r>
        <w:fldChar w:fldCharType="begin"/>
      </w:r>
      <w:r>
        <w:instrText xml:space="preserve"> PAGEREF _Toc26277 \h </w:instrText>
      </w:r>
      <w:r>
        <w:fldChar w:fldCharType="separate"/>
      </w:r>
      <w:r>
        <w:t>24</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_Toc32341 </w:instrText>
      </w:r>
      <w:r>
        <w:rPr>
          <w:rFonts w:hint="eastAsia" w:ascii="宋体" w:hAnsi="宋体" w:eastAsia="宋体" w:cs="宋体"/>
          <w:szCs w:val="36"/>
        </w:rPr>
        <w:fldChar w:fldCharType="separate"/>
      </w:r>
      <w:r>
        <w:rPr>
          <w:rFonts w:hint="eastAsia" w:ascii="宋体" w:hAnsi="宋体" w:eastAsia="宋体" w:cs="宋体"/>
          <w:lang w:val="en-US" w:eastAsia="zh-CN"/>
        </w:rPr>
        <w:t>附件十四 工服招标评分细则</w:t>
      </w:r>
      <w:r>
        <w:tab/>
      </w:r>
      <w:r>
        <w:fldChar w:fldCharType="begin"/>
      </w:r>
      <w:r>
        <w:instrText xml:space="preserve"> PAGEREF _Toc32341 \h </w:instrText>
      </w:r>
      <w:r>
        <w:fldChar w:fldCharType="separate"/>
      </w:r>
      <w:r>
        <w:t>25</w:t>
      </w:r>
      <w:r>
        <w:fldChar w:fldCharType="end"/>
      </w:r>
      <w:r>
        <w:rPr>
          <w:rFonts w:hint="eastAsia" w:ascii="宋体" w:hAnsi="宋体" w:eastAsia="宋体" w:cs="宋体"/>
          <w:color w:val="auto"/>
          <w:szCs w:val="36"/>
        </w:rPr>
        <w:fldChar w:fldCharType="end"/>
      </w:r>
    </w:p>
    <w:p>
      <w:pPr>
        <w:pStyle w:val="14"/>
        <w:tabs>
          <w:tab w:val="right" w:leader="dot" w:pos="9070"/>
          <w:tab w:val="clear" w:pos="9628"/>
        </w:tabs>
      </w:pP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_Toc18502 </w:instrText>
      </w:r>
      <w:r>
        <w:rPr>
          <w:rFonts w:hint="eastAsia" w:ascii="宋体" w:hAnsi="宋体" w:eastAsia="宋体" w:cs="宋体"/>
          <w:szCs w:val="36"/>
        </w:rPr>
        <w:fldChar w:fldCharType="separate"/>
      </w:r>
      <w:r>
        <w:rPr>
          <w:rFonts w:hint="eastAsia" w:ascii="宋体" w:hAnsi="宋体" w:eastAsia="宋体" w:cs="宋体"/>
          <w:lang w:val="en-US" w:eastAsia="zh-CN"/>
        </w:rPr>
        <w:t>附件十五 工服验收考核表</w:t>
      </w:r>
      <w:r>
        <w:tab/>
      </w:r>
      <w:r>
        <w:fldChar w:fldCharType="begin"/>
      </w:r>
      <w:r>
        <w:instrText xml:space="preserve"> PAGEREF _Toc18502 \h </w:instrText>
      </w:r>
      <w:r>
        <w:fldChar w:fldCharType="separate"/>
      </w:r>
      <w:r>
        <w:t>28</w:t>
      </w:r>
      <w:r>
        <w:fldChar w:fldCharType="end"/>
      </w:r>
      <w:r>
        <w:rPr>
          <w:rFonts w:hint="eastAsia" w:ascii="宋体" w:hAnsi="宋体" w:eastAsia="宋体" w:cs="宋体"/>
          <w:color w:val="auto"/>
          <w:szCs w:val="36"/>
        </w:rPr>
        <w:fldChar w:fldCharType="end"/>
      </w:r>
    </w:p>
    <w:p>
      <w:pPr>
        <w:pStyle w:val="13"/>
        <w:tabs>
          <w:tab w:val="right" w:leader="dot" w:pos="9070"/>
        </w:tabs>
        <w:ind w:firstLine="420" w:firstLineChars="200"/>
      </w:pPr>
      <w:r>
        <w:rPr>
          <w:rFonts w:hint="eastAsia" w:ascii="宋体" w:hAnsi="宋体" w:eastAsia="宋体" w:cs="宋体"/>
          <w:color w:val="auto"/>
          <w:szCs w:val="36"/>
          <w:lang w:val="en-US" w:eastAsia="zh-CN"/>
        </w:rPr>
        <w:t xml:space="preserve">附件十六 </w:t>
      </w:r>
      <w:r>
        <w:rPr>
          <w:rFonts w:hint="eastAsia" w:ascii="宋体" w:hAnsi="宋体" w:eastAsia="宋体" w:cs="宋体"/>
          <w:color w:val="auto"/>
          <w:szCs w:val="36"/>
        </w:rPr>
        <w:fldChar w:fldCharType="begin"/>
      </w:r>
      <w:r>
        <w:rPr>
          <w:rFonts w:hint="eastAsia" w:ascii="宋体" w:hAnsi="宋体" w:eastAsia="宋体" w:cs="宋体"/>
          <w:szCs w:val="36"/>
        </w:rPr>
        <w:instrText xml:space="preserve"> HYPERLINK \l _Toc28489 </w:instrText>
      </w:r>
      <w:r>
        <w:rPr>
          <w:rFonts w:hint="eastAsia" w:ascii="宋体" w:hAnsi="宋体" w:eastAsia="宋体" w:cs="宋体"/>
          <w:szCs w:val="36"/>
        </w:rPr>
        <w:fldChar w:fldCharType="separate"/>
      </w:r>
      <w:r>
        <w:rPr>
          <w:rFonts w:hint="eastAsia" w:ascii="新宋体" w:hAnsi="新宋体" w:eastAsia="新宋体"/>
          <w:bCs/>
          <w:kern w:val="44"/>
          <w:szCs w:val="30"/>
          <w:lang w:val="zh-CN"/>
        </w:rPr>
        <w:t>合同条款及格式（参考文本）</w:t>
      </w:r>
      <w:r>
        <w:tab/>
      </w:r>
      <w:r>
        <w:fldChar w:fldCharType="begin"/>
      </w:r>
      <w:r>
        <w:instrText xml:space="preserve"> PAGEREF _Toc28489 \h </w:instrText>
      </w:r>
      <w:r>
        <w:fldChar w:fldCharType="separate"/>
      </w:r>
      <w:r>
        <w:t>29</w:t>
      </w:r>
      <w:r>
        <w:fldChar w:fldCharType="end"/>
      </w:r>
      <w:r>
        <w:rPr>
          <w:rFonts w:hint="eastAsia" w:ascii="宋体" w:hAnsi="宋体" w:eastAsia="宋体" w:cs="宋体"/>
          <w:color w:val="auto"/>
          <w:szCs w:val="36"/>
        </w:rPr>
        <w:fldChar w:fldCharType="end"/>
      </w:r>
    </w:p>
    <w:p>
      <w:pPr>
        <w:pStyle w:val="14"/>
        <w:ind w:left="0" w:leftChars="0" w:firstLine="0" w:firstLineChars="0"/>
        <w:rPr>
          <w:rFonts w:hint="eastAsia" w:ascii="宋体" w:hAnsi="宋体" w:eastAsia="宋体" w:cs="宋体"/>
          <w:color w:val="auto"/>
          <w:szCs w:val="22"/>
          <w:lang w:val="en-US" w:eastAsia="zh-CN"/>
        </w:rPr>
      </w:pPr>
      <w:r>
        <w:rPr>
          <w:rFonts w:hint="eastAsia" w:ascii="宋体" w:hAnsi="宋体" w:eastAsia="宋体" w:cs="宋体"/>
          <w:color w:val="auto"/>
          <w:szCs w:val="36"/>
        </w:rPr>
        <w:fldChar w:fldCharType="end"/>
      </w:r>
      <w:r>
        <w:rPr>
          <w:rFonts w:hint="eastAsia" w:ascii="宋体" w:hAnsi="宋体" w:eastAsia="宋体" w:cs="宋体"/>
          <w:color w:val="auto"/>
          <w:sz w:val="24"/>
          <w:szCs w:val="36"/>
          <w:lang w:val="en-US" w:eastAsia="zh-CN"/>
        </w:rPr>
        <w:t xml:space="preserve">   </w:t>
      </w:r>
    </w:p>
    <w:p>
      <w:pPr>
        <w:rPr>
          <w:rFonts w:hint="eastAsia" w:ascii="宋体" w:hAnsi="宋体" w:eastAsia="宋体" w:cs="宋体"/>
          <w:color w:val="auto"/>
        </w:rPr>
      </w:pPr>
    </w:p>
    <w:p>
      <w:pPr>
        <w:pStyle w:val="2"/>
        <w:rPr>
          <w:rFonts w:hint="eastAsia" w:ascii="宋体" w:hAnsi="宋体" w:eastAsia="宋体" w:cs="宋体"/>
          <w:color w:val="auto"/>
          <w:sz w:val="36"/>
          <w:szCs w:val="36"/>
        </w:rPr>
      </w:pPr>
      <w:bookmarkStart w:id="0" w:name="_Toc23039"/>
      <w:r>
        <w:rPr>
          <w:rFonts w:hint="eastAsia" w:ascii="宋体" w:hAnsi="宋体" w:eastAsia="宋体" w:cs="宋体"/>
          <w:color w:val="auto"/>
          <w:sz w:val="24"/>
          <w:szCs w:val="36"/>
        </w:rPr>
        <w:br w:type="column"/>
      </w:r>
      <w:bookmarkStart w:id="1" w:name="_Toc39129404"/>
      <w:bookmarkStart w:id="2" w:name="_Toc39133649"/>
      <w:bookmarkStart w:id="3" w:name="_Toc39133512"/>
      <w:r>
        <w:rPr>
          <w:rFonts w:hint="eastAsia" w:ascii="宋体" w:hAnsi="宋体" w:eastAsia="宋体" w:cs="宋体"/>
          <w:b w:val="0"/>
          <w:color w:val="auto"/>
          <w:sz w:val="36"/>
          <w:szCs w:val="36"/>
        </w:rPr>
        <w:t>公开招标公告</w:t>
      </w:r>
      <w:bookmarkEnd w:id="0"/>
      <w:bookmarkEnd w:id="1"/>
      <w:bookmarkEnd w:id="2"/>
      <w:bookmarkEnd w:id="3"/>
    </w:p>
    <w:tbl>
      <w:tblPr>
        <w:tblStyle w:val="19"/>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87" w:hRule="exact"/>
          <w:jc w:val="center"/>
        </w:trPr>
        <w:tc>
          <w:tcPr>
            <w:tcW w:w="710"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项号</w:t>
            </w:r>
          </w:p>
        </w:tc>
        <w:tc>
          <w:tcPr>
            <w:tcW w:w="1896"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主题</w:t>
            </w:r>
          </w:p>
        </w:tc>
        <w:tc>
          <w:tcPr>
            <w:tcW w:w="7600"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2" w:hRule="exact"/>
          <w:jc w:val="center"/>
        </w:trPr>
        <w:tc>
          <w:tcPr>
            <w:tcW w:w="71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招标人</w:t>
            </w:r>
          </w:p>
        </w:tc>
        <w:tc>
          <w:tcPr>
            <w:tcW w:w="760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16" w:hRule="exact"/>
          <w:jc w:val="center"/>
        </w:trPr>
        <w:tc>
          <w:tcPr>
            <w:tcW w:w="71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招标执行单位</w:t>
            </w:r>
          </w:p>
        </w:tc>
        <w:tc>
          <w:tcPr>
            <w:tcW w:w="760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46" w:hRule="exact"/>
          <w:jc w:val="center"/>
        </w:trPr>
        <w:tc>
          <w:tcPr>
            <w:tcW w:w="71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600" w:type="dxa"/>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2023-2024年度工服招标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43" w:hRule="exact"/>
          <w:jc w:val="center"/>
        </w:trPr>
        <w:tc>
          <w:tcPr>
            <w:tcW w:w="71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4</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招标项目编号</w:t>
            </w:r>
          </w:p>
        </w:tc>
        <w:tc>
          <w:tcPr>
            <w:tcW w:w="76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KLZB202210110001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03" w:hRule="exact"/>
          <w:jc w:val="center"/>
        </w:trPr>
        <w:tc>
          <w:tcPr>
            <w:tcW w:w="71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5</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招标文件售价</w:t>
            </w:r>
          </w:p>
        </w:tc>
        <w:tc>
          <w:tcPr>
            <w:tcW w:w="7600" w:type="dxa"/>
            <w:vAlign w:val="center"/>
          </w:tcPr>
          <w:p>
            <w:pPr>
              <w:jc w:val="center"/>
              <w:rPr>
                <w:rFonts w:hint="eastAsia" w:ascii="宋体" w:hAnsi="宋体" w:eastAsia="宋体" w:cs="宋体"/>
                <w:color w:val="auto"/>
                <w:szCs w:val="21"/>
              </w:rPr>
            </w:pPr>
            <w:bookmarkStart w:id="4" w:name="_Toc39133514"/>
            <w:bookmarkStart w:id="5" w:name="_Toc39133651"/>
            <w:r>
              <w:rPr>
                <w:rFonts w:hint="eastAsia" w:ascii="宋体" w:hAnsi="宋体" w:eastAsia="宋体" w:cs="宋体"/>
                <w:color w:val="auto"/>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43" w:hRule="exact"/>
          <w:jc w:val="center"/>
        </w:trPr>
        <w:tc>
          <w:tcPr>
            <w:tcW w:w="71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8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招标文件领取</w:t>
            </w:r>
          </w:p>
        </w:tc>
        <w:tc>
          <w:tcPr>
            <w:tcW w:w="760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投标人根据招标公告获取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64" w:hRule="exact"/>
          <w:jc w:val="center"/>
        </w:trPr>
        <w:tc>
          <w:tcPr>
            <w:tcW w:w="71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896"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lang w:val="en-US" w:eastAsia="zh-CN"/>
              </w:rPr>
              <w:t>样衣及</w:t>
            </w:r>
            <w:r>
              <w:rPr>
                <w:rFonts w:hint="eastAsia" w:ascii="宋体" w:hAnsi="宋体" w:eastAsia="宋体" w:cs="宋体"/>
                <w:color w:val="auto"/>
                <w:szCs w:val="21"/>
              </w:rPr>
              <w:t>投标文件</w:t>
            </w:r>
          </w:p>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接收信息</w:t>
            </w:r>
          </w:p>
        </w:tc>
        <w:tc>
          <w:tcPr>
            <w:tcW w:w="7600" w:type="dxa"/>
            <w:vAlign w:val="center"/>
          </w:tcPr>
          <w:p>
            <w:pPr>
              <w:pStyle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样衣</w:t>
            </w:r>
            <w:r>
              <w:rPr>
                <w:rFonts w:hint="eastAsia" w:ascii="宋体" w:hAnsi="宋体" w:eastAsia="宋体" w:cs="宋体"/>
                <w:color w:val="auto"/>
                <w:sz w:val="21"/>
                <w:szCs w:val="21"/>
                <w:highlight w:val="none"/>
              </w:rPr>
              <w:t>接收截止时间：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rPr>
              <w:t>月</w:t>
            </w:r>
            <w:r>
              <w:rPr>
                <w:rFonts w:hint="eastAsia" w:hAnsi="宋体" w:eastAsia="宋体" w:cs="宋体"/>
                <w:color w:val="auto"/>
                <w:sz w:val="21"/>
                <w:szCs w:val="21"/>
                <w:highlight w:val="none"/>
                <w:u w:val="single"/>
                <w:lang w:val="en-US" w:eastAsia="zh-CN"/>
              </w:rPr>
              <w:t>31</w:t>
            </w:r>
            <w:r>
              <w:rPr>
                <w:rFonts w:hint="eastAsia" w:ascii="宋体" w:hAnsi="宋体" w:eastAsia="宋体" w:cs="宋体"/>
                <w:color w:val="auto"/>
                <w:sz w:val="21"/>
                <w:szCs w:val="21"/>
                <w:highlight w:val="none"/>
              </w:rPr>
              <w:t>日 （周</w:t>
            </w:r>
            <w:r>
              <w:rPr>
                <w:rFonts w:hint="eastAsia" w:hAnsi="宋体" w:eastAsia="宋体" w:cs="宋体"/>
                <w:color w:val="auto"/>
                <w:sz w:val="21"/>
                <w:szCs w:val="21"/>
                <w:highlight w:val="none"/>
                <w:u w:val="single"/>
                <w:lang w:val="en-US" w:eastAsia="zh-CN"/>
              </w:rPr>
              <w:t>一</w:t>
            </w:r>
            <w:r>
              <w:rPr>
                <w:rFonts w:hint="eastAsia" w:ascii="宋体" w:hAnsi="宋体" w:eastAsia="宋体" w:cs="宋体"/>
                <w:color w:val="auto"/>
                <w:sz w:val="21"/>
                <w:szCs w:val="21"/>
                <w:highlight w:val="none"/>
              </w:rPr>
              <w:t>）</w:t>
            </w:r>
          </w:p>
          <w:p>
            <w:pPr>
              <w:pStyle w:val="9"/>
              <w:jc w:val="left"/>
              <w:rPr>
                <w:rFonts w:hint="eastAsia" w:ascii="宋体" w:hAnsi="宋体" w:eastAsia="宋体" w:cs="宋体"/>
                <w:color w:val="auto"/>
                <w:sz w:val="21"/>
                <w:szCs w:val="21"/>
                <w:highlight w:val="none"/>
              </w:rPr>
            </w:pPr>
            <w:r>
              <w:rPr>
                <w:rFonts w:hint="eastAsia" w:hAnsi="宋体" w:eastAsia="宋体" w:cs="宋体"/>
                <w:b/>
                <w:bCs/>
                <w:color w:val="auto"/>
                <w:sz w:val="21"/>
                <w:szCs w:val="21"/>
                <w:highlight w:val="none"/>
                <w:lang w:val="en-US" w:eastAsia="zh-CN"/>
              </w:rPr>
              <w:t>样衣</w:t>
            </w:r>
            <w:r>
              <w:rPr>
                <w:rFonts w:hint="eastAsia" w:ascii="宋体" w:hAnsi="宋体" w:eastAsia="宋体" w:cs="宋体"/>
                <w:b/>
                <w:bCs/>
                <w:color w:val="auto"/>
                <w:sz w:val="21"/>
                <w:szCs w:val="21"/>
                <w:highlight w:val="none"/>
              </w:rPr>
              <w:t>接收地址：</w:t>
            </w:r>
            <w:r>
              <w:rPr>
                <w:rFonts w:hint="eastAsia" w:ascii="宋体" w:hAnsi="宋体" w:eastAsia="宋体" w:cs="宋体"/>
                <w:color w:val="auto"/>
                <w:sz w:val="21"/>
                <w:szCs w:val="21"/>
                <w:highlight w:val="none"/>
              </w:rPr>
              <w:t>厦门市集美区金龙路9号厦门金龙联合汽车工业有限公司招标中心 邮编：361023    联络人：林雪芳  电话： 0592-6370049</w:t>
            </w:r>
          </w:p>
          <w:p>
            <w:pPr>
              <w:pStyle w:val="9"/>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投标人应于投标截止时间前通过邮寄方式递交投标交件，请务必在快递封面注明函件内容(即：招标项目名称、编号，同时写明投标人的名称、地址、联系人、联系电话)。</w:t>
            </w:r>
          </w:p>
          <w:p>
            <w:pPr>
              <w:pStyle w:val="9"/>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请将“快递单号+项目名称”发送至邮箱linxf@mail.king-long.com.cn。</w:t>
            </w:r>
          </w:p>
          <w:p>
            <w:pPr>
              <w:pStyle w:val="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注意：①非邮寄方式或逾期送达的投标文件恕不接受。（邮寄方式指快件上的信息能证明是第三方快递公司的有效方式）②未于快递封面注明函件内容，导致开标遗漏，后果由投标单位自行承担。</w:t>
            </w:r>
          </w:p>
          <w:p>
            <w:pPr>
              <w:pStyle w:val="9"/>
              <w:rPr>
                <w:rFonts w:hint="eastAsia" w:hAnsi="宋体" w:eastAsia="宋体" w:cs="宋体"/>
                <w:color w:val="auto"/>
                <w:sz w:val="21"/>
                <w:szCs w:val="21"/>
                <w:highlight w:val="none"/>
                <w:lang w:val="en-US" w:eastAsia="zh-CN"/>
              </w:rPr>
            </w:pPr>
          </w:p>
          <w:p>
            <w:pPr>
              <w:pStyle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投标文件接收截止时间：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hAnsi="宋体" w:eastAsia="宋体" w:cs="宋体"/>
                <w:color w:val="auto"/>
                <w:sz w:val="21"/>
                <w:szCs w:val="21"/>
                <w:highlight w:val="none"/>
                <w:u w:val="single"/>
                <w:lang w:val="en-US" w:eastAsia="zh-CN"/>
              </w:rPr>
              <w:t>11</w:t>
            </w:r>
            <w:r>
              <w:rPr>
                <w:rFonts w:hint="eastAsia" w:ascii="宋体" w:hAnsi="宋体" w:eastAsia="宋体" w:cs="宋体"/>
                <w:color w:val="auto"/>
                <w:sz w:val="21"/>
                <w:szCs w:val="21"/>
                <w:highlight w:val="none"/>
              </w:rPr>
              <w:t>月</w:t>
            </w:r>
            <w:r>
              <w:rPr>
                <w:rFonts w:hint="eastAsia"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日</w:t>
            </w:r>
            <w:r>
              <w:rPr>
                <w:rFonts w:hint="eastAsia" w:hAnsi="宋体" w:eastAsia="宋体" w:cs="宋体"/>
                <w:color w:val="auto"/>
                <w:sz w:val="21"/>
                <w:szCs w:val="21"/>
                <w:highlight w:val="none"/>
                <w:lang w:val="en-US" w:eastAsia="zh-CN"/>
              </w:rPr>
              <w:t>14:00</w:t>
            </w:r>
            <w:r>
              <w:rPr>
                <w:rFonts w:hint="eastAsia" w:ascii="宋体" w:hAnsi="宋体" w:eastAsia="宋体" w:cs="宋体"/>
                <w:color w:val="auto"/>
                <w:sz w:val="21"/>
                <w:szCs w:val="21"/>
                <w:highlight w:val="none"/>
              </w:rPr>
              <w:t>（周</w:t>
            </w:r>
            <w:r>
              <w:rPr>
                <w:rFonts w:hint="eastAsia" w:hAnsi="宋体" w:eastAsia="宋体" w:cs="宋体"/>
                <w:color w:val="auto"/>
                <w:sz w:val="21"/>
                <w:szCs w:val="21"/>
                <w:highlight w:val="none"/>
                <w:u w:val="single"/>
                <w:lang w:val="en-US" w:eastAsia="zh-CN"/>
              </w:rPr>
              <w:t>四</w:t>
            </w:r>
            <w:r>
              <w:rPr>
                <w:rFonts w:hint="eastAsia" w:ascii="宋体" w:hAnsi="宋体" w:eastAsia="宋体" w:cs="宋体"/>
                <w:color w:val="auto"/>
                <w:sz w:val="21"/>
                <w:szCs w:val="21"/>
                <w:highlight w:val="none"/>
              </w:rPr>
              <w:t>）</w:t>
            </w:r>
          </w:p>
          <w:p>
            <w:pPr>
              <w:pStyle w:val="9"/>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投标文件接收地址：</w:t>
            </w:r>
            <w:r>
              <w:rPr>
                <w:rFonts w:hint="eastAsia" w:ascii="宋体" w:hAnsi="宋体" w:eastAsia="宋体" w:cs="宋体"/>
                <w:color w:val="auto"/>
                <w:sz w:val="21"/>
                <w:szCs w:val="21"/>
                <w:highlight w:val="none"/>
              </w:rPr>
              <w:t>厦门市集美区金龙路9号厦门金龙联合汽车工业有限公司招标中心 邮编：361023    联络人：林雪芳  电话： 0592-6370049</w:t>
            </w:r>
          </w:p>
          <w:p>
            <w:pPr>
              <w:pStyle w:val="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投标人应于投标截止时间前通过邮寄方式递交投标交件，请务必在快递封面注明函件内容(即：招标项目名称、编号，同时写明投标人的名称、地址、联系人、联系电话)。</w:t>
            </w:r>
          </w:p>
          <w:p>
            <w:pPr>
              <w:pStyle w:val="9"/>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请将“快递单号+项目名称”发送至邮箱linxf@mail.king-long.com.cn。</w:t>
            </w:r>
          </w:p>
          <w:p>
            <w:pPr>
              <w:pStyle w:val="9"/>
              <w:rPr>
                <w:rFonts w:hint="eastAsia" w:ascii="宋体" w:hAnsi="宋体" w:eastAsia="宋体" w:cs="宋体"/>
                <w:color w:val="auto"/>
                <w:szCs w:val="21"/>
              </w:rPr>
            </w:pPr>
            <w:r>
              <w:rPr>
                <w:rFonts w:hint="eastAsia" w:ascii="宋体" w:hAnsi="宋体" w:eastAsia="宋体" w:cs="宋体"/>
                <w:color w:val="auto"/>
                <w:sz w:val="21"/>
                <w:szCs w:val="21"/>
                <w:highlight w:val="none"/>
              </w:rPr>
              <w:t>注意：①非邮寄方式或逾期送达的投标文件恕不接受。（邮寄方式指快件上的信息能证明是第三方快递公司的有效方式）②未于快递封面注明函件内容，导致开标遗漏，后果由投标单位自行承担。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298" w:hRule="exact"/>
          <w:jc w:val="center"/>
        </w:trPr>
        <w:tc>
          <w:tcPr>
            <w:tcW w:w="71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w:t>
            </w:r>
          </w:p>
        </w:tc>
        <w:tc>
          <w:tcPr>
            <w:tcW w:w="7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开标、评标时间：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hAnsi="宋体" w:eastAsia="宋体" w:cs="宋体"/>
                <w:color w:val="auto"/>
                <w:sz w:val="21"/>
                <w:szCs w:val="21"/>
                <w:highlight w:val="none"/>
                <w:u w:val="single"/>
                <w:lang w:val="en-US" w:eastAsia="zh-CN"/>
              </w:rPr>
              <w:t>11</w:t>
            </w:r>
            <w:r>
              <w:rPr>
                <w:rFonts w:hint="eastAsia" w:ascii="宋体" w:hAnsi="宋体" w:eastAsia="宋体" w:cs="宋体"/>
                <w:color w:val="auto"/>
                <w:sz w:val="21"/>
                <w:szCs w:val="21"/>
                <w:highlight w:val="none"/>
              </w:rPr>
              <w:t>月</w:t>
            </w:r>
            <w:r>
              <w:rPr>
                <w:rFonts w:hint="eastAsia"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日</w:t>
            </w:r>
            <w:r>
              <w:rPr>
                <w:rFonts w:hint="eastAsia" w:hAnsi="宋体" w:eastAsia="宋体" w:cs="宋体"/>
                <w:color w:val="auto"/>
                <w:sz w:val="21"/>
                <w:szCs w:val="21"/>
                <w:highlight w:val="none"/>
                <w:lang w:val="en-US" w:eastAsia="zh-CN"/>
              </w:rPr>
              <w:t>14:00</w:t>
            </w:r>
            <w:r>
              <w:rPr>
                <w:rFonts w:hint="eastAsia" w:ascii="宋体" w:hAnsi="宋体" w:eastAsia="宋体" w:cs="宋体"/>
                <w:color w:val="auto"/>
                <w:sz w:val="21"/>
                <w:szCs w:val="21"/>
                <w:highlight w:val="none"/>
              </w:rPr>
              <w:t>（周</w:t>
            </w:r>
            <w:r>
              <w:rPr>
                <w:rFonts w:hint="eastAsia" w:hAnsi="宋体" w:eastAsia="宋体" w:cs="宋体"/>
                <w:color w:val="auto"/>
                <w:sz w:val="21"/>
                <w:szCs w:val="21"/>
                <w:highlight w:val="none"/>
                <w:u w:val="single"/>
                <w:lang w:val="en-US" w:eastAsia="zh-CN"/>
              </w:rPr>
              <w:t>四</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rPr>
            </w:pPr>
            <w:r>
              <w:rPr>
                <w:rFonts w:hint="eastAsia" w:ascii="宋体" w:hAnsi="宋体" w:eastAsia="宋体" w:cs="宋体"/>
                <w:color w:val="auto"/>
                <w:kern w:val="2"/>
                <w:sz w:val="21"/>
                <w:szCs w:val="21"/>
                <w:lang w:val="en-US" w:eastAsia="zh-CN" w:bidi="ar-SA"/>
              </w:rPr>
              <w:t>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9</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招标项目联系人及联系方式</w:t>
            </w:r>
          </w:p>
        </w:tc>
        <w:tc>
          <w:tcPr>
            <w:tcW w:w="7600" w:type="dxa"/>
            <w:vAlign w:val="center"/>
          </w:tcPr>
          <w:p>
            <w:pPr>
              <w:pStyle w:val="15"/>
              <w:keepNext w:val="0"/>
              <w:keepLines w:val="0"/>
              <w:widowControl/>
              <w:suppressLineNumbers w:val="0"/>
              <w:spacing w:before="0" w:beforeAutospacing="0" w:after="0" w:afterAutospacing="0"/>
              <w:ind w:left="0" w:right="0" w:firstLine="0"/>
              <w:rPr>
                <w:rFonts w:hint="default" w:ascii="宋体" w:hAnsi="宋体" w:eastAsia="宋体" w:cs="宋体"/>
                <w:bCs/>
                <w:color w:val="auto"/>
                <w:sz w:val="21"/>
                <w:szCs w:val="21"/>
                <w:lang w:val="en-US"/>
              </w:rPr>
            </w:pPr>
            <w:r>
              <w:rPr>
                <w:rFonts w:hint="eastAsia" w:ascii="宋体" w:hAnsi="宋体" w:eastAsia="宋体" w:cs="宋体"/>
                <w:bCs/>
                <w:color w:val="auto"/>
                <w:sz w:val="21"/>
                <w:szCs w:val="21"/>
              </w:rPr>
              <w:t>联系人姓名：</w:t>
            </w:r>
            <w:r>
              <w:rPr>
                <w:rFonts w:hint="eastAsia" w:ascii="宋体" w:hAnsi="宋体" w:eastAsia="宋体" w:cs="宋体"/>
                <w:bCs/>
                <w:color w:val="auto"/>
                <w:sz w:val="21"/>
                <w:szCs w:val="21"/>
                <w:lang w:val="en-US" w:eastAsia="zh-CN"/>
              </w:rPr>
              <w:t>郭女士</w:t>
            </w:r>
            <w:r>
              <w:rPr>
                <w:rFonts w:hint="eastAsia" w:ascii="宋体" w:hAnsi="宋体" w:eastAsia="宋体" w:cs="宋体"/>
                <w:bCs/>
                <w:color w:val="auto"/>
                <w:sz w:val="21"/>
                <w:szCs w:val="21"/>
              </w:rPr>
              <w:t xml:space="preserve">       电话：0592</w:t>
            </w:r>
            <w:r>
              <w:rPr>
                <w:rFonts w:hint="eastAsia" w:ascii="宋体" w:hAnsi="宋体" w:eastAsia="宋体" w:cs="宋体"/>
                <w:bCs/>
                <w:color w:val="auto"/>
                <w:sz w:val="21"/>
                <w:szCs w:val="21"/>
                <w:lang w:val="en-US" w:eastAsia="zh-CN"/>
              </w:rPr>
              <w:t>-6370277</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kern w:val="0"/>
                <w:sz w:val="21"/>
                <w:szCs w:val="21"/>
                <w:lang w:val="en-US" w:eastAsia="zh-CN" w:bidi="ar"/>
              </w:rPr>
              <w:t>联系地址： 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投标供应商应具备的基本条件</w:t>
            </w:r>
          </w:p>
        </w:tc>
        <w:tc>
          <w:tcPr>
            <w:tcW w:w="7600" w:type="dxa"/>
            <w:vAlign w:val="center"/>
          </w:tcPr>
          <w:p>
            <w:pPr>
              <w:widowControl/>
              <w:spacing w:line="240" w:lineRule="atLeast"/>
              <w:rPr>
                <w:rFonts w:hint="eastAsia" w:ascii="宋体" w:hAnsi="宋体" w:eastAsia="宋体" w:cs="宋体"/>
                <w:b/>
                <w:color w:val="auto"/>
                <w:szCs w:val="21"/>
              </w:rPr>
            </w:pPr>
            <w:r>
              <w:rPr>
                <w:rFonts w:hint="eastAsia" w:ascii="宋体" w:hAnsi="宋体" w:eastAsia="宋体" w:cs="宋体"/>
                <w:b/>
                <w:color w:val="auto"/>
                <w:szCs w:val="21"/>
              </w:rPr>
              <w:t>本次招标不接受联合体投标</w:t>
            </w:r>
          </w:p>
          <w:p>
            <w:pPr>
              <w:widowControl/>
              <w:spacing w:line="240" w:lineRule="atLeast"/>
              <w:rPr>
                <w:rFonts w:hint="eastAsia" w:ascii="宋体" w:hAnsi="宋体" w:eastAsia="宋体" w:cs="宋体"/>
                <w:b/>
                <w:color w:val="auto"/>
                <w:szCs w:val="21"/>
              </w:rPr>
            </w:pPr>
            <w:r>
              <w:rPr>
                <w:rFonts w:hint="eastAsia" w:ascii="宋体" w:hAnsi="宋体" w:eastAsia="宋体" w:cs="宋体"/>
                <w:b/>
                <w:color w:val="auto"/>
                <w:szCs w:val="21"/>
              </w:rPr>
              <w:t>投标供应商应具备以下基本条件：</w:t>
            </w:r>
          </w:p>
          <w:p>
            <w:pPr>
              <w:widowControl/>
              <w:spacing w:line="240" w:lineRule="atLeas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(一)具有独立承担民事责任的能力；</w:t>
            </w:r>
          </w:p>
          <w:p>
            <w:pPr>
              <w:widowControl/>
              <w:spacing w:line="240" w:lineRule="atLeas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(二)具有良好的商业信誉和健全的财务会计制度；</w:t>
            </w:r>
          </w:p>
          <w:p>
            <w:pPr>
              <w:widowControl/>
              <w:spacing w:line="240" w:lineRule="atLeas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(三)具有履行合同所必需的设备和专业技术能力；</w:t>
            </w:r>
          </w:p>
          <w:p>
            <w:pPr>
              <w:widowControl/>
              <w:spacing w:line="240" w:lineRule="atLeas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eastAsia="宋体" w:cs="宋体"/>
                <w:bCs/>
                <w:color w:val="auto"/>
                <w:szCs w:val="21"/>
                <w:lang w:val="en-US" w:eastAsia="zh-CN"/>
              </w:rPr>
            </w:pPr>
            <w:r>
              <w:rPr>
                <w:rFonts w:hint="eastAsia" w:ascii="宋体" w:hAnsi="宋体" w:eastAsia="宋体" w:cs="宋体"/>
                <w:bCs/>
                <w:color w:val="auto"/>
                <w:szCs w:val="21"/>
                <w:highlight w:val="none"/>
              </w:rPr>
              <w:t>(五)参加投标前三年内,在经营活动中没有因违法经营受到刑事处罚或者责令停产停业、吊销许可证或者执照、较大数额罚款等行政处罚的重大违法记录。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382" w:hRule="atLeast"/>
          <w:jc w:val="center"/>
        </w:trPr>
        <w:tc>
          <w:tcPr>
            <w:tcW w:w="71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投标保证金</w:t>
            </w:r>
          </w:p>
          <w:p>
            <w:pPr>
              <w:overflowPunct w:val="0"/>
              <w:spacing w:line="240" w:lineRule="atLeast"/>
              <w:rPr>
                <w:rFonts w:hint="eastAsia" w:ascii="宋体" w:hAnsi="宋体" w:eastAsia="宋体" w:cs="宋体"/>
                <w:color w:val="auto"/>
                <w:szCs w:val="21"/>
              </w:rPr>
            </w:pPr>
          </w:p>
        </w:tc>
        <w:tc>
          <w:tcPr>
            <w:tcW w:w="7600" w:type="dxa"/>
            <w:vAlign w:val="center"/>
          </w:tcPr>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投标人公司需在截标日之前将投标保证金人民币</w:t>
            </w:r>
            <w:r>
              <w:rPr>
                <w:rFonts w:hint="eastAsia" w:ascii="宋体" w:hAnsi="宋体" w:eastAsia="宋体" w:cs="宋体"/>
                <w:b/>
                <w:bCs/>
                <w:color w:val="auto"/>
                <w:szCs w:val="21"/>
                <w:highlight w:val="none"/>
                <w:lang w:val="en-US" w:eastAsia="zh-CN"/>
              </w:rPr>
              <w:t>伍万</w:t>
            </w:r>
            <w:r>
              <w:rPr>
                <w:rFonts w:hint="eastAsia" w:ascii="宋体" w:hAnsi="宋体" w:eastAsia="宋体" w:cs="宋体"/>
                <w:b/>
                <w:bCs/>
                <w:color w:val="auto"/>
                <w:szCs w:val="21"/>
                <w:highlight w:val="none"/>
              </w:rPr>
              <w:t>元</w:t>
            </w:r>
            <w:r>
              <w:rPr>
                <w:rFonts w:hint="eastAsia" w:ascii="宋体" w:hAnsi="宋体" w:eastAsia="宋体" w:cs="宋体"/>
                <w:color w:val="auto"/>
                <w:szCs w:val="21"/>
                <w:highlight w:val="none"/>
              </w:rPr>
              <w:t>，以如下方式支付：</w:t>
            </w:r>
          </w:p>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电汇方式</w:t>
            </w:r>
            <w:r>
              <w:rPr>
                <w:rFonts w:hint="eastAsia" w:ascii="宋体" w:hAnsi="宋体" w:eastAsia="宋体" w:cs="宋体"/>
                <w:color w:val="auto"/>
                <w:szCs w:val="21"/>
                <w:highlight w:val="none"/>
              </w:rPr>
              <w:t>：转账到招标方以下账户，转账时请注明“公司名称+项目名称+保证金+金额”字样；并将银行回单“一式三份”与投标文件一并送达；银行回单须字迹和盖章清晰易于辨识。</w:t>
            </w:r>
          </w:p>
          <w:p>
            <w:pPr>
              <w:overflowPunct w:val="0"/>
              <w:spacing w:line="240" w:lineRule="atLeas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投标保证金缴纳：</w:t>
            </w:r>
          </w:p>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1.指定银行：中国工商银行厦门分行江头支行 </w:t>
            </w:r>
          </w:p>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2.户    名：厦门金龙联合汽车工业有限公司</w:t>
            </w:r>
          </w:p>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3.账    号：4100 0229 0902 4208 259</w:t>
            </w:r>
          </w:p>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highlight w:val="none"/>
              </w:rPr>
              <w:t>4.到账时间：招标截标日前。</w:t>
            </w:r>
          </w:p>
        </w:tc>
      </w:tr>
    </w:tbl>
    <w:p>
      <w:pPr>
        <w:pStyle w:val="2"/>
        <w:keepNext/>
        <w:keepLines/>
        <w:pageBreakBefore w:val="0"/>
        <w:widowControl w:val="0"/>
        <w:kinsoku/>
        <w:wordWrap/>
        <w:overflowPunct/>
        <w:topLinePunct w:val="0"/>
        <w:autoSpaceDE/>
        <w:autoSpaceDN/>
        <w:bidi w:val="0"/>
        <w:adjustRightInd/>
        <w:snapToGrid/>
        <w:spacing w:before="820" w:line="579" w:lineRule="auto"/>
        <w:textAlignment w:val="auto"/>
        <w:rPr>
          <w:rFonts w:hint="eastAsia" w:ascii="宋体" w:hAnsi="宋体" w:eastAsia="宋体" w:cs="宋体"/>
          <w:b w:val="0"/>
          <w:color w:val="auto"/>
          <w:sz w:val="36"/>
          <w:szCs w:val="36"/>
        </w:rPr>
        <w:sectPr>
          <w:headerReference r:id="rId3" w:type="default"/>
          <w:footerReference r:id="rId4" w:type="default"/>
          <w:pgSz w:w="11906" w:h="16838"/>
          <w:pgMar w:top="1134" w:right="1418" w:bottom="1004" w:left="1418" w:header="851" w:footer="992" w:gutter="0"/>
          <w:cols w:space="720" w:num="1"/>
          <w:docGrid w:type="lines" w:linePitch="312" w:charSpace="0"/>
        </w:sectPr>
      </w:pPr>
      <w:bookmarkStart w:id="6" w:name="_Toc39129405"/>
      <w:bookmarkStart w:id="7" w:name="_Toc39133653"/>
      <w:bookmarkStart w:id="8" w:name="_Toc39133516"/>
    </w:p>
    <w:p>
      <w:pPr>
        <w:pStyle w:val="2"/>
        <w:keepNext/>
        <w:keepLines/>
        <w:pageBreakBefore w:val="0"/>
        <w:widowControl w:val="0"/>
        <w:kinsoku/>
        <w:wordWrap/>
        <w:overflowPunct/>
        <w:topLinePunct w:val="0"/>
        <w:autoSpaceDE/>
        <w:autoSpaceDN/>
        <w:bidi w:val="0"/>
        <w:adjustRightInd/>
        <w:snapToGrid/>
        <w:spacing w:before="820" w:line="579" w:lineRule="auto"/>
        <w:textAlignment w:val="auto"/>
        <w:rPr>
          <w:rFonts w:hint="eastAsia" w:ascii="宋体" w:hAnsi="宋体" w:eastAsia="宋体" w:cs="宋体"/>
          <w:b w:val="0"/>
          <w:color w:val="auto"/>
          <w:sz w:val="36"/>
          <w:szCs w:val="36"/>
        </w:rPr>
      </w:pPr>
      <w:bookmarkStart w:id="9" w:name="_Toc3406"/>
      <w:r>
        <w:rPr>
          <w:rFonts w:hint="eastAsia" w:ascii="宋体" w:hAnsi="宋体" w:eastAsia="宋体" w:cs="宋体"/>
          <w:b w:val="0"/>
          <w:color w:val="auto"/>
          <w:sz w:val="36"/>
          <w:szCs w:val="36"/>
        </w:rPr>
        <w:t>投标须知</w:t>
      </w:r>
      <w:bookmarkEnd w:id="6"/>
      <w:bookmarkEnd w:id="7"/>
      <w:bookmarkEnd w:id="8"/>
      <w:bookmarkEnd w:id="9"/>
    </w:p>
    <w:tbl>
      <w:tblPr>
        <w:tblStyle w:val="19"/>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72" w:hRule="exact"/>
          <w:jc w:val="center"/>
        </w:trPr>
        <w:tc>
          <w:tcPr>
            <w:tcW w:w="720"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项号</w:t>
            </w:r>
          </w:p>
        </w:tc>
        <w:tc>
          <w:tcPr>
            <w:tcW w:w="1930"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主题</w:t>
            </w:r>
          </w:p>
        </w:tc>
        <w:tc>
          <w:tcPr>
            <w:tcW w:w="7751" w:type="dxa"/>
            <w:vAlign w:val="center"/>
          </w:tcPr>
          <w:p>
            <w:pPr>
              <w:overflowPunct w:val="0"/>
              <w:spacing w:line="264" w:lineRule="auto"/>
              <w:jc w:val="center"/>
              <w:rPr>
                <w:rFonts w:hint="eastAsia" w:ascii="宋体" w:hAnsi="宋体" w:eastAsia="宋体" w:cs="宋体"/>
                <w:b/>
                <w:color w:val="auto"/>
                <w:szCs w:val="21"/>
              </w:rPr>
            </w:pPr>
            <w:r>
              <w:rPr>
                <w:rFonts w:hint="eastAsia" w:ascii="宋体" w:hAnsi="宋体" w:eastAsia="宋体" w:cs="宋体"/>
                <w:b/>
                <w:color w:val="auto"/>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招标人</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招标执行单位</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38" w:hRule="exact"/>
          <w:jc w:val="center"/>
        </w:trPr>
        <w:tc>
          <w:tcPr>
            <w:tcW w:w="72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lang w:val="en-US" w:eastAsia="zh-CN"/>
              </w:rPr>
              <w:t>2023-2024年度工服招标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4540" w:hRule="exact"/>
          <w:jc w:val="center"/>
        </w:trPr>
        <w:tc>
          <w:tcPr>
            <w:tcW w:w="720" w:type="dxa"/>
            <w:vAlign w:val="center"/>
          </w:tcPr>
          <w:p>
            <w:pPr>
              <w:overflowPunct w:val="0"/>
              <w:spacing w:line="240" w:lineRule="atLeast"/>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w:t>
            </w:r>
          </w:p>
        </w:tc>
        <w:tc>
          <w:tcPr>
            <w:tcW w:w="1930" w:type="dxa"/>
            <w:vAlign w:val="center"/>
          </w:tcPr>
          <w:p>
            <w:pPr>
              <w:overflowPunct w:val="0"/>
              <w:spacing w:line="240" w:lineRule="atLeas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招标内容及要求</w:t>
            </w:r>
          </w:p>
        </w:tc>
        <w:tc>
          <w:tcPr>
            <w:tcW w:w="7751" w:type="dxa"/>
            <w:vAlign w:val="top"/>
          </w:tcPr>
          <w:p>
            <w:pPr>
              <w:numPr>
                <w:ilvl w:val="0"/>
                <w:numId w:val="1"/>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招标内容：2023-2024年度工服</w:t>
            </w:r>
          </w:p>
          <w:p>
            <w:pPr>
              <w:numPr>
                <w:ilvl w:val="0"/>
                <w:numId w:val="1"/>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技术和服务要求</w:t>
            </w:r>
          </w:p>
          <w:p>
            <w:pPr>
              <w:numPr>
                <w:ilvl w:val="0"/>
                <w:numId w:val="2"/>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工服参数及数量要求：</w:t>
            </w:r>
          </w:p>
          <w:tbl>
            <w:tblPr>
              <w:tblStyle w:val="20"/>
              <w:tblW w:w="7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41"/>
              <w:gridCol w:w="1173"/>
              <w:gridCol w:w="2304"/>
              <w:gridCol w:w="821"/>
              <w:gridCol w:w="7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99"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包类</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分类</w:t>
                  </w:r>
                </w:p>
              </w:tc>
              <w:tc>
                <w:tcPr>
                  <w:tcW w:w="1173"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工作服名称</w:t>
                  </w:r>
                </w:p>
              </w:tc>
              <w:tc>
                <w:tcPr>
                  <w:tcW w:w="2304" w:type="dxa"/>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布料</w:t>
                  </w:r>
                </w:p>
              </w:tc>
              <w:tc>
                <w:tcPr>
                  <w:tcW w:w="821"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预估数量</w:t>
                  </w:r>
                </w:p>
              </w:tc>
              <w:tc>
                <w:tcPr>
                  <w:tcW w:w="720"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样衣尺码</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需提交样衣数量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面料及工艺要求</w:t>
                  </w:r>
                </w:p>
              </w:tc>
              <w:tc>
                <w:tcPr>
                  <w:tcW w:w="82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720"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包一</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职能女装</w:t>
                  </w: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拉链夹克</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面布：100%聚酯纤维（复合）</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里布：100%棉</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L</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长袖衬衫</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L</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长袖衬衫(免熨)</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 免烫效果</w:t>
                  </w:r>
                </w:p>
              </w:tc>
              <w:tc>
                <w:tcPr>
                  <w:tcW w:w="82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短袖衬衫</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L</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短袖衬衫(免熨)</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 免烫效果</w:t>
                  </w:r>
                </w:p>
              </w:tc>
              <w:tc>
                <w:tcPr>
                  <w:tcW w:w="82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职能男装</w:t>
                  </w: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拉链夹克</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面布：55%涤，45%棉</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里布：100%涤纶</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175/92A</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长袖衬衫</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175/92A</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长袖衬衫(免熨)</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82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175/92A</w:t>
                  </w:r>
                </w:p>
              </w:tc>
              <w:tc>
                <w:tcPr>
                  <w:tcW w:w="94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短袖衬衫</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175/92A</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短袖衬衫(免熨)</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821"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w:t>
                  </w:r>
                </w:p>
              </w:tc>
              <w:tc>
                <w:tcPr>
                  <w:tcW w:w="72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包二</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车间工服</w:t>
                  </w: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蓝色夏装</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60%棉40%涤纶，支数：130*70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10000</w:t>
                  </w:r>
                </w:p>
              </w:tc>
              <w:tc>
                <w:tcPr>
                  <w:tcW w:w="720"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175/XL</w:t>
                  </w: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红色夏装</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60%棉40%涤纶，支数：130*70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灰色夏装（外协）</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65%涤纶、35%棉，支数：130*70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清洁工夏装</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100%涤纶</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蓝色冬装</w:t>
                  </w:r>
                </w:p>
              </w:tc>
              <w:tc>
                <w:tcPr>
                  <w:tcW w:w="2304"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100%棉，支数：128*60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175/XL</w:t>
                  </w: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红色冬装</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100%棉，支数：128*60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灰色冬装（外协）</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65%涤纶、35%棉，支数：128*70</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清洁工冬装</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100%涤纶</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电焊服</w:t>
                  </w:r>
                </w:p>
              </w:tc>
              <w:tc>
                <w:tcPr>
                  <w:tcW w:w="2304"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C/C21s双*10s  72*40全面帆布</w:t>
                  </w:r>
                </w:p>
              </w:tc>
              <w:tc>
                <w:tcPr>
                  <w:tcW w:w="82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4000</w:t>
                  </w:r>
                </w:p>
              </w:tc>
              <w:tc>
                <w:tcPr>
                  <w:tcW w:w="72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175/XL</w:t>
                  </w:r>
                </w:p>
              </w:tc>
              <w:tc>
                <w:tcPr>
                  <w:tcW w:w="94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w:t>
                  </w:r>
                </w:p>
              </w:tc>
            </w:tr>
          </w:tbl>
          <w:p>
            <w:pPr>
              <w:numPr>
                <w:ilvl w:val="0"/>
                <w:numId w:val="0"/>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备注：</w:t>
            </w:r>
          </w:p>
          <w:p>
            <w:pPr>
              <w:numPr>
                <w:ilvl w:val="0"/>
                <w:numId w:val="0"/>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1、样衣必须与投标文件同步递交，未提供样衣或样衣提供不全的投标文件将被拒绝。具体要求如下：</w:t>
            </w:r>
          </w:p>
          <w:p>
            <w:pPr>
              <w:numPr>
                <w:ilvl w:val="0"/>
                <w:numId w:val="0"/>
              </w:numPr>
              <w:overflowPunct w:val="0"/>
              <w:spacing w:line="240" w:lineRule="atLeast"/>
              <w:jc w:val="both"/>
              <w:rPr>
                <w:rFonts w:hint="eastAsia" w:ascii="宋体" w:hAnsi="宋体" w:eastAsia="宋体" w:cs="宋体"/>
                <w:b/>
                <w:bCs/>
                <w:color w:val="auto"/>
                <w:szCs w:val="21"/>
                <w:lang w:val="en-US" w:eastAsia="zh-CN"/>
              </w:rPr>
            </w:pPr>
            <w:r>
              <w:rPr>
                <w:rFonts w:hint="eastAsia" w:ascii="宋体" w:hAnsi="宋体" w:eastAsia="宋体" w:cs="宋体"/>
                <w:color w:val="auto"/>
                <w:szCs w:val="21"/>
                <w:lang w:val="en-US" w:eastAsia="zh-CN"/>
              </w:rPr>
              <w:t>（1）投标样衣包括：</w:t>
            </w:r>
            <w:r>
              <w:rPr>
                <w:rFonts w:hint="eastAsia" w:ascii="宋体" w:hAnsi="宋体" w:eastAsia="宋体" w:cs="宋体"/>
                <w:b/>
                <w:bCs/>
                <w:color w:val="auto"/>
                <w:szCs w:val="21"/>
                <w:lang w:val="en-US" w:eastAsia="zh-CN"/>
              </w:rPr>
              <w:t>面料及数量要求详见上述表格，样衣款式及尺码表请联系项目负责人获取，如需现场测量请按附件一规定时间到场进行测量。</w:t>
            </w:r>
          </w:p>
          <w:p>
            <w:pPr>
              <w:numPr>
                <w:ilvl w:val="0"/>
                <w:numId w:val="0"/>
              </w:numPr>
              <w:overflowPunct w:val="0"/>
              <w:spacing w:line="240" w:lineRule="atLeast"/>
              <w:jc w:val="both"/>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（2）评标结束后未中标的所有样品由投标人联系项目负责人退还，中标人的样品将封存并移交采购人做为验收重要依据。</w:t>
            </w: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p>
            <w:pPr>
              <w:numPr>
                <w:ilvl w:val="0"/>
                <w:numId w:val="0"/>
              </w:numPr>
              <w:overflowPunct w:val="0"/>
              <w:spacing w:line="240" w:lineRule="atLeast"/>
              <w:jc w:val="both"/>
              <w:rPr>
                <w:rFonts w:hint="eastAsia" w:ascii="宋体" w:hAnsi="宋体" w:eastAsia="宋体" w:cs="宋体"/>
                <w:color w:val="auto"/>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679" w:hRule="exact"/>
          <w:jc w:val="center"/>
        </w:trPr>
        <w:tc>
          <w:tcPr>
            <w:tcW w:w="720" w:type="dxa"/>
            <w:vAlign w:val="center"/>
          </w:tcPr>
          <w:p>
            <w:pPr>
              <w:jc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4</w:t>
            </w:r>
          </w:p>
        </w:tc>
        <w:tc>
          <w:tcPr>
            <w:tcW w:w="1930" w:type="dxa"/>
            <w:vAlign w:val="center"/>
          </w:tcPr>
          <w:p>
            <w:pPr>
              <w:rPr>
                <w:rFonts w:hint="eastAsia" w:ascii="宋体" w:hAnsi="宋体" w:eastAsia="宋体" w:cs="宋体"/>
                <w:color w:val="auto"/>
                <w:szCs w:val="21"/>
              </w:rPr>
            </w:pPr>
            <w:r>
              <w:rPr>
                <w:rFonts w:hint="eastAsia" w:ascii="宋体" w:hAnsi="宋体" w:eastAsia="宋体" w:cs="宋体"/>
                <w:color w:val="auto"/>
                <w:szCs w:val="21"/>
                <w:lang w:val="en-US" w:eastAsia="zh-CN"/>
              </w:rPr>
              <w:t>招标内容及要求</w:t>
            </w:r>
          </w:p>
        </w:tc>
        <w:tc>
          <w:tcPr>
            <w:tcW w:w="7751" w:type="dxa"/>
            <w:vAlign w:val="center"/>
          </w:tcPr>
          <w:p>
            <w:pPr>
              <w:widowControl/>
              <w:spacing w:line="240" w:lineRule="atLeas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2、服务要求</w:t>
            </w:r>
          </w:p>
          <w:p>
            <w:pPr>
              <w:widowControl/>
              <w:spacing w:line="240" w:lineRule="atLeas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投标人应具备固定的队伍，能提供及时周到服务；并能根据项目要求提供科学的项目实施方案和质量控制方案，保证服装质量及检测厂家生产过程中监管能力；有完整的质保内容和售后服务方案，提供服务承诺；能够就提供的服装款式、面料、颜色、工艺进行安全生产；</w:t>
            </w:r>
          </w:p>
          <w:p>
            <w:pPr>
              <w:widowControl/>
              <w:spacing w:line="240" w:lineRule="atLeas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（2）适用标准：必须同时符合国家标准要求和福建省地方标准。</w:t>
            </w:r>
          </w:p>
          <w:p>
            <w:pPr>
              <w:widowControl/>
              <w:spacing w:line="240" w:lineRule="atLeas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（3）供货周期要求：招标人每次下单后50日内供货到指定地点；</w:t>
            </w:r>
          </w:p>
          <w:p>
            <w:pPr>
              <w:widowControl/>
              <w:spacing w:line="240" w:lineRule="atLeas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（4）中标人根据采购人需求在每批工服中每款抽样一件送市级及以上国家纺织服装产品质量监督检测部门检验，抽检费用由中标人支付；</w:t>
            </w:r>
          </w:p>
          <w:p>
            <w:pPr>
              <w:widowControl/>
              <w:spacing w:line="240" w:lineRule="atLeast"/>
              <w:rPr>
                <w:rFonts w:hint="eastAsia" w:ascii="宋体" w:hAnsi="宋体" w:eastAsia="宋体" w:cs="宋体"/>
                <w:color w:val="auto"/>
                <w:szCs w:val="21"/>
                <w:lang w:val="en-US" w:eastAsia="zh-CN"/>
              </w:rPr>
            </w:pPr>
            <w:r>
              <w:rPr>
                <w:rFonts w:hint="eastAsia" w:ascii="宋体" w:hAnsi="宋体" w:eastAsia="宋体" w:cs="宋体"/>
                <w:bCs/>
                <w:color w:val="auto"/>
                <w:szCs w:val="21"/>
                <w:highlight w:val="none"/>
                <w:lang w:val="en-US" w:eastAsia="zh-CN"/>
              </w:rPr>
              <w:t>（5）对供应不合身的工服，接到招标人通知或要求后,根据招标人的通知进行免费修改直至招标人满意为止。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744" w:hRule="exact"/>
          <w:jc w:val="center"/>
        </w:trPr>
        <w:tc>
          <w:tcPr>
            <w:tcW w:w="720" w:type="dxa"/>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5</w:t>
            </w:r>
          </w:p>
        </w:tc>
        <w:tc>
          <w:tcPr>
            <w:tcW w:w="193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评审方法</w:t>
            </w:r>
          </w:p>
          <w:p>
            <w:pPr>
              <w:rPr>
                <w:rFonts w:hint="eastAsia" w:ascii="宋体" w:hAnsi="宋体" w:eastAsia="宋体" w:cs="宋体"/>
                <w:color w:val="auto"/>
                <w:szCs w:val="21"/>
              </w:rPr>
            </w:pPr>
          </w:p>
        </w:tc>
        <w:tc>
          <w:tcPr>
            <w:tcW w:w="7751" w:type="dxa"/>
            <w:vAlign w:val="center"/>
          </w:tcPr>
          <w:p>
            <w:pPr>
              <w:rPr>
                <w:rFonts w:hint="eastAsia" w:ascii="宋体" w:hAnsi="宋体" w:eastAsia="宋体" w:cs="宋体"/>
                <w:color w:val="auto"/>
                <w:szCs w:val="21"/>
              </w:rPr>
            </w:pPr>
            <w:bookmarkStart w:id="10" w:name="_Toc39133518"/>
            <w:bookmarkStart w:id="11" w:name="_Toc39133655"/>
            <w:r>
              <w:rPr>
                <w:rFonts w:hint="eastAsia" w:ascii="宋体" w:hAnsi="宋体" w:eastAsia="宋体" w:cs="宋体"/>
                <w:color w:val="auto"/>
                <w:szCs w:val="21"/>
              </w:rPr>
              <w:sym w:font="Wingdings 2" w:char="0052"/>
            </w:r>
            <w:r>
              <w:rPr>
                <w:rFonts w:hint="eastAsia" w:ascii="宋体" w:hAnsi="宋体" w:eastAsia="宋体" w:cs="宋体"/>
                <w:b/>
                <w:bCs/>
                <w:color w:val="auto"/>
                <w:szCs w:val="21"/>
              </w:rPr>
              <w:t>综合评审法：</w:t>
            </w:r>
            <w:r>
              <w:rPr>
                <w:rFonts w:hint="eastAsia" w:ascii="宋体" w:hAnsi="宋体" w:eastAsia="宋体" w:cs="宋体"/>
                <w:color w:val="auto"/>
                <w:szCs w:val="21"/>
              </w:rPr>
              <w:t>在全部满足招标文件实质性要求前提下，按照招标文件中规定的各项因素进行综合评审后，以评标总得分前三名的投标人作为候选人，项目负责人向公司提报评标结果以及应用方案，经审批确定中标人。</w:t>
            </w:r>
          </w:p>
          <w:p>
            <w:pPr>
              <w:rPr>
                <w:rFonts w:hint="eastAsia" w:ascii="宋体" w:hAnsi="宋体" w:eastAsia="宋体" w:cs="宋体"/>
                <w:color w:val="auto"/>
                <w:szCs w:val="21"/>
              </w:rPr>
            </w:pPr>
            <w:r>
              <w:rPr>
                <w:rFonts w:hint="eastAsia" w:ascii="宋体" w:hAnsi="宋体" w:eastAsia="宋体" w:cs="宋体"/>
                <w:color w:val="auto"/>
                <w:szCs w:val="21"/>
              </w:rPr>
              <w:t>只有资格性检查和符合性检查合格的投标文件才能进入综合评分，具体评分细则详见采购招标综合评分表。参与投标供应商应就具体评分细则所需的证明材料随投标文件一并提交，相应项目提交不全或缺漏将直接影响评分，请投标供应商特别注意。</w:t>
            </w:r>
          </w:p>
          <w:p>
            <w:pPr>
              <w:rPr>
                <w:rFonts w:hint="eastAsia" w:ascii="宋体" w:hAnsi="宋体" w:eastAsia="宋体" w:cs="宋体"/>
                <w:color w:val="auto"/>
                <w:szCs w:val="21"/>
              </w:rPr>
            </w:pPr>
            <w:r>
              <w:rPr>
                <w:rFonts w:hint="eastAsia" w:ascii="宋体" w:hAnsi="宋体" w:eastAsia="宋体" w:cs="宋体"/>
                <w:color w:val="auto"/>
                <w:szCs w:val="21"/>
              </w:rPr>
              <w:t>（综合得分相同的，按投标报价由低到高顺序排列。综合得分相同且投标报价相同的，按技术商务指标优劣顺序排列）。</w:t>
            </w:r>
            <w:bookmarkEnd w:id="10"/>
            <w:bookmarkEnd w:id="11"/>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具体详见附件十四。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1" w:hRule="exact"/>
          <w:jc w:val="center"/>
        </w:trPr>
        <w:tc>
          <w:tcPr>
            <w:tcW w:w="720"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193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投标有效期</w:t>
            </w:r>
          </w:p>
        </w:tc>
        <w:tc>
          <w:tcPr>
            <w:tcW w:w="7751" w:type="dxa"/>
            <w:vAlign w:val="center"/>
          </w:tcPr>
          <w:p>
            <w:pPr>
              <w:rPr>
                <w:rFonts w:hint="eastAsia" w:ascii="宋体" w:hAnsi="宋体" w:eastAsia="宋体" w:cs="宋体"/>
                <w:color w:val="auto"/>
                <w:szCs w:val="21"/>
              </w:rPr>
            </w:pPr>
            <w:bookmarkStart w:id="12" w:name="_Toc39133519"/>
            <w:bookmarkStart w:id="13" w:name="_Toc39133656"/>
            <w:r>
              <w:rPr>
                <w:rFonts w:hint="eastAsia" w:ascii="宋体" w:hAnsi="宋体" w:eastAsia="宋体" w:cs="宋体"/>
                <w:color w:val="auto"/>
                <w:szCs w:val="21"/>
              </w:rPr>
              <w:t>90天（日历天数），从投标文件提交截止日起计算。</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7</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招标文件领取</w:t>
            </w:r>
          </w:p>
        </w:tc>
        <w:tc>
          <w:tcPr>
            <w:tcW w:w="7751" w:type="dxa"/>
            <w:vAlign w:val="center"/>
          </w:tcPr>
          <w:p>
            <w:pPr>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EQ \o\ac(□,√)</w:instrText>
            </w:r>
            <w:r>
              <w:rPr>
                <w:rFonts w:hint="eastAsia" w:ascii="宋体" w:hAnsi="宋体" w:eastAsia="宋体" w:cs="宋体"/>
                <w:color w:val="auto"/>
                <w:szCs w:val="21"/>
              </w:rPr>
              <w:fldChar w:fldCharType="end"/>
            </w:r>
            <w:r>
              <w:rPr>
                <w:rFonts w:hint="eastAsia" w:ascii="宋体" w:hAnsi="宋体" w:eastAsia="宋体" w:cs="宋体"/>
                <w:color w:val="auto"/>
                <w:szCs w:val="21"/>
              </w:rPr>
              <w:t>投标人根据招标公告获取</w:t>
            </w:r>
          </w:p>
          <w:p>
            <w:pPr>
              <w:rPr>
                <w:rFonts w:hint="eastAsia" w:ascii="宋体" w:hAnsi="宋体" w:eastAsia="宋体" w:cs="宋体"/>
                <w:color w:val="auto"/>
                <w:szCs w:val="21"/>
              </w:rPr>
            </w:pPr>
            <w:r>
              <w:rPr>
                <w:rFonts w:hint="eastAsia" w:ascii="宋体" w:hAnsi="宋体" w:eastAsia="宋体" w:cs="宋体"/>
                <w:color w:val="auto"/>
                <w:szCs w:val="21"/>
              </w:rPr>
              <w:t>□由招标项目负责人以公司电子邮箱方式发送投标人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8</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招标文件的澄清</w:t>
            </w:r>
          </w:p>
        </w:tc>
        <w:tc>
          <w:tcPr>
            <w:tcW w:w="7751"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投标人对招标文件如有疑问，请在投标截止日前三天提出，招标人将在投标截止日前二天回复。对于重复问题或超过期限时间提出的疑问，招标人将不保证提供回复说明。</w:t>
            </w:r>
          </w:p>
          <w:p>
            <w:pPr>
              <w:spacing w:line="240" w:lineRule="atLeast"/>
              <w:rPr>
                <w:rFonts w:hint="eastAsia" w:ascii="宋体" w:hAnsi="宋体" w:eastAsia="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招标文件变更</w:t>
            </w:r>
          </w:p>
        </w:tc>
        <w:tc>
          <w:tcPr>
            <w:tcW w:w="7751" w:type="dxa"/>
            <w:vAlign w:val="center"/>
          </w:tcPr>
          <w:p>
            <w:pPr>
              <w:widowControl/>
              <w:spacing w:line="240" w:lineRule="atLeast"/>
              <w:rPr>
                <w:rFonts w:hint="eastAsia" w:ascii="宋体" w:hAnsi="宋体" w:eastAsia="宋体" w:cs="宋体"/>
                <w:color w:val="auto"/>
                <w:szCs w:val="21"/>
              </w:rPr>
            </w:pPr>
            <w:r>
              <w:rPr>
                <w:rFonts w:hint="eastAsia" w:ascii="宋体" w:hAnsi="宋体" w:eastAsia="宋体" w:cs="宋体"/>
                <w:color w:val="auto"/>
                <w:szCs w:val="21"/>
              </w:rPr>
              <w:t>招标文件变更内容如果有影响投标文件编制的（如影响投标人价格核算的），招标人将会在投标截止日期前十五天通过</w:t>
            </w:r>
            <w:bookmarkStart w:id="14" w:name="_Hlk18668502"/>
            <w:r>
              <w:rPr>
                <w:rFonts w:hint="eastAsia" w:ascii="宋体" w:hAnsi="宋体" w:eastAsia="宋体" w:cs="宋体"/>
                <w:color w:val="auto"/>
                <w:szCs w:val="21"/>
              </w:rPr>
              <w:t>书面形式通知投标人</w:t>
            </w:r>
            <w:r>
              <w:rPr>
                <w:rFonts w:hint="eastAsia" w:ascii="宋体" w:hAnsi="宋体" w:eastAsia="宋体" w:cs="宋体"/>
                <w:color w:val="auto"/>
                <w:szCs w:val="21"/>
                <w:lang w:eastAsia="zh-CN"/>
              </w:rPr>
              <w:t>；</w:t>
            </w:r>
            <w:r>
              <w:rPr>
                <w:rFonts w:hint="eastAsia" w:ascii="宋体" w:hAnsi="宋体" w:eastAsia="宋体" w:cs="宋体"/>
                <w:color w:val="auto"/>
                <w:szCs w:val="21"/>
              </w:rPr>
              <w:t>其他不影响投标文件编制的，招标人将在投标截止日期前三天通过书面形式通知投标人。招标人不保证提供对投标人个别通知的服务</w:t>
            </w:r>
            <w:bookmarkEnd w:id="14"/>
            <w:r>
              <w:rPr>
                <w:rFonts w:hint="eastAsia" w:ascii="宋体" w:hAnsi="宋体" w:eastAsia="宋体" w:cs="宋体"/>
                <w:color w:val="auto"/>
                <w:szCs w:val="21"/>
              </w:rPr>
              <w:t>。</w:t>
            </w:r>
          </w:p>
          <w:p>
            <w:pPr>
              <w:widowControl/>
              <w:spacing w:line="240" w:lineRule="atLeast"/>
              <w:rPr>
                <w:rFonts w:hint="eastAsia" w:ascii="宋体" w:hAnsi="宋体" w:eastAsia="宋体" w:cs="宋体"/>
                <w:b/>
                <w:color w:val="auto"/>
                <w:szCs w:val="21"/>
              </w:rPr>
            </w:pPr>
            <w:r>
              <w:rPr>
                <w:rFonts w:hint="eastAsia" w:ascii="宋体" w:hAnsi="宋体" w:eastAsia="宋体" w:cs="宋体"/>
                <w:b/>
                <w:color w:val="auto"/>
                <w:szCs w:val="21"/>
              </w:rPr>
              <w:t>投标截止日期之前发布的招标补充文件均为招标文件的组成部分，</w:t>
            </w:r>
            <w:bookmarkStart w:id="15" w:name="_Hlk18668518"/>
            <w:r>
              <w:rPr>
                <w:rFonts w:hint="eastAsia" w:ascii="宋体" w:hAnsi="宋体" w:eastAsia="宋体" w:cs="宋体"/>
                <w:b/>
                <w:color w:val="auto"/>
                <w:szCs w:val="21"/>
              </w:rPr>
              <w:t>与投标文件具有同等法律效力。当文件间的内容有矛盾时除非另有申明，以日期在后的文件为准。</w:t>
            </w:r>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080" w:hRule="atLeast"/>
          <w:jc w:val="center"/>
        </w:trPr>
        <w:tc>
          <w:tcPr>
            <w:tcW w:w="720" w:type="dxa"/>
            <w:vAlign w:val="center"/>
          </w:tcPr>
          <w:p>
            <w:pPr>
              <w:overflowPunct w:val="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lang w:val="en-US" w:eastAsia="zh-CN"/>
              </w:rPr>
              <w:t>样衣及</w:t>
            </w:r>
            <w:r>
              <w:rPr>
                <w:rFonts w:hint="eastAsia" w:ascii="宋体" w:hAnsi="宋体" w:eastAsia="宋体" w:cs="宋体"/>
                <w:color w:val="auto"/>
                <w:szCs w:val="21"/>
              </w:rPr>
              <w:t>投标文件组成（</w:t>
            </w:r>
            <w:r>
              <w:rPr>
                <w:rFonts w:hint="eastAsia" w:ascii="宋体" w:hAnsi="宋体" w:eastAsia="宋体" w:cs="宋体"/>
                <w:b/>
                <w:bCs/>
                <w:color w:val="auto"/>
                <w:szCs w:val="21"/>
              </w:rPr>
              <w:t>请认真阅读</w:t>
            </w:r>
            <w:r>
              <w:rPr>
                <w:rFonts w:hint="eastAsia" w:ascii="宋体" w:hAnsi="宋体" w:eastAsia="宋体" w:cs="宋体"/>
                <w:color w:val="auto"/>
                <w:szCs w:val="21"/>
              </w:rPr>
              <w:t>）</w:t>
            </w:r>
          </w:p>
        </w:tc>
        <w:tc>
          <w:tcPr>
            <w:tcW w:w="7751" w:type="dxa"/>
            <w:vAlign w:val="center"/>
          </w:tcPr>
          <w:p>
            <w:pPr>
              <w:overflowPunct w:val="0"/>
              <w:spacing w:line="240" w:lineRule="atLeast"/>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样衣组成：样衣（参照投标须知中的“工服参数及数量要求”，样衣请单独打包包装，并于</w:t>
            </w:r>
            <w:r>
              <w:rPr>
                <w:rFonts w:hint="eastAsia" w:ascii="宋体" w:hAnsi="宋体" w:eastAsia="宋体" w:cs="宋体"/>
                <w:b/>
                <w:bCs/>
                <w:color w:val="auto"/>
                <w:sz w:val="21"/>
                <w:szCs w:val="21"/>
                <w:highlight w:val="none"/>
                <w:u w:val="single"/>
                <w:lang w:val="en-US" w:eastAsia="zh-CN"/>
              </w:rPr>
              <w:t>2022</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年</w:t>
            </w:r>
            <w:r>
              <w:rPr>
                <w:rFonts w:hint="eastAsia" w:ascii="宋体" w:hAnsi="宋体" w:eastAsia="宋体" w:cs="宋体"/>
                <w:b/>
                <w:bCs/>
                <w:color w:val="auto"/>
                <w:sz w:val="21"/>
                <w:szCs w:val="21"/>
                <w:highlight w:val="none"/>
                <w:u w:val="single"/>
                <w:lang w:val="en-US" w:eastAsia="zh-CN"/>
              </w:rPr>
              <w:t>10</w:t>
            </w:r>
            <w:r>
              <w:rPr>
                <w:rFonts w:hint="eastAsia" w:ascii="宋体" w:hAnsi="宋体" w:eastAsia="宋体" w:cs="宋体"/>
                <w:b/>
                <w:bCs/>
                <w:color w:val="auto"/>
                <w:sz w:val="21"/>
                <w:szCs w:val="21"/>
                <w:highlight w:val="none"/>
              </w:rPr>
              <w:t>月</w:t>
            </w:r>
            <w:r>
              <w:rPr>
                <w:rFonts w:hint="eastAsia" w:ascii="宋体" w:hAnsi="宋体" w:eastAsia="宋体" w:cs="宋体"/>
                <w:b/>
                <w:bCs/>
                <w:color w:val="auto"/>
                <w:sz w:val="21"/>
                <w:szCs w:val="21"/>
                <w:highlight w:val="none"/>
                <w:u w:val="single"/>
                <w:lang w:val="en-US" w:eastAsia="zh-CN"/>
              </w:rPr>
              <w:t>31</w:t>
            </w:r>
            <w:r>
              <w:rPr>
                <w:rFonts w:hint="eastAsia" w:ascii="宋体" w:hAnsi="宋体" w:eastAsia="宋体" w:cs="宋体"/>
                <w:b/>
                <w:bCs/>
                <w:color w:val="auto"/>
                <w:sz w:val="21"/>
                <w:szCs w:val="21"/>
                <w:highlight w:val="none"/>
              </w:rPr>
              <w:t>日</w:t>
            </w:r>
            <w:r>
              <w:rPr>
                <w:rFonts w:hint="eastAsia" w:ascii="宋体" w:hAnsi="宋体" w:eastAsia="宋体" w:cs="宋体"/>
                <w:b/>
                <w:bCs/>
                <w:color w:val="auto"/>
                <w:sz w:val="21"/>
                <w:szCs w:val="21"/>
                <w:highlight w:val="none"/>
                <w:lang w:val="en-US" w:eastAsia="zh-CN"/>
              </w:rPr>
              <w:t>前单独寄到：</w:t>
            </w:r>
            <w:r>
              <w:rPr>
                <w:rFonts w:hint="eastAsia" w:ascii="宋体" w:hAnsi="宋体" w:eastAsia="宋体" w:cs="宋体"/>
                <w:color w:val="auto"/>
                <w:sz w:val="21"/>
                <w:szCs w:val="21"/>
                <w:highlight w:val="none"/>
              </w:rPr>
              <w:t>厦门市集美区金龙路9号厦门金龙联合汽车工业有限公司招标中心 邮编：361023    联络人：林雪芳  电话： 0592-6370049</w:t>
            </w:r>
            <w:r>
              <w:rPr>
                <w:rFonts w:hint="eastAsia" w:ascii="宋体" w:hAnsi="宋体" w:eastAsia="宋体" w:cs="宋体"/>
                <w:b/>
                <w:color w:val="auto"/>
                <w:szCs w:val="21"/>
                <w:lang w:val="en-US" w:eastAsia="zh-CN"/>
              </w:rPr>
              <w:t>）；</w:t>
            </w:r>
          </w:p>
          <w:p>
            <w:pPr>
              <w:overflowPunct w:val="0"/>
              <w:spacing w:line="240" w:lineRule="atLeast"/>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投标文件第一部分：技术及商务报价文件（该部分文件一式叁份，每页加盖公章，用信封独立密封，并在封口处加盖公章）</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投标函（附件</w:t>
            </w:r>
            <w:r>
              <w:rPr>
                <w:rFonts w:hint="eastAsia" w:ascii="宋体" w:hAnsi="宋体" w:eastAsia="宋体" w:cs="宋体"/>
                <w:color w:val="auto"/>
                <w:szCs w:val="21"/>
                <w:lang w:val="en-US" w:eastAsia="zh-CN"/>
              </w:rPr>
              <w:t>二</w:t>
            </w:r>
            <w:r>
              <w:rPr>
                <w:rFonts w:hint="eastAsia" w:ascii="宋体" w:hAnsi="宋体" w:eastAsia="宋体" w:cs="宋体"/>
                <w:color w:val="auto"/>
                <w:szCs w:val="21"/>
              </w:rPr>
              <w:t>）；</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法定代表人授权委托书（附件</w:t>
            </w:r>
            <w:r>
              <w:rPr>
                <w:rFonts w:hint="eastAsia" w:ascii="宋体" w:hAnsi="宋体" w:eastAsia="宋体" w:cs="宋体"/>
                <w:color w:val="auto"/>
                <w:szCs w:val="21"/>
                <w:lang w:val="en-US" w:eastAsia="zh-CN"/>
              </w:rPr>
              <w:t>三</w:t>
            </w:r>
            <w:r>
              <w:rPr>
                <w:rFonts w:hint="eastAsia" w:ascii="宋体" w:hAnsi="宋体" w:eastAsia="宋体" w:cs="宋体"/>
                <w:color w:val="auto"/>
                <w:szCs w:val="21"/>
              </w:rPr>
              <w:t>）；</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val="en-US" w:eastAsia="zh-CN"/>
              </w:rPr>
              <w:t>报价一览表（附件五）；</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highlight w:val="none"/>
              </w:rPr>
              <w:t>质量、售后、交期保证承诺书</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附件六）；</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廉洁承诺书（附件</w:t>
            </w:r>
            <w:r>
              <w:rPr>
                <w:rFonts w:hint="eastAsia" w:ascii="宋体" w:hAnsi="宋体" w:eastAsia="宋体" w:cs="宋体"/>
                <w:color w:val="auto"/>
                <w:szCs w:val="21"/>
                <w:lang w:val="en-US" w:eastAsia="zh-CN"/>
              </w:rPr>
              <w:t>七</w:t>
            </w:r>
            <w:r>
              <w:rPr>
                <w:rFonts w:hint="eastAsia" w:ascii="宋体" w:hAnsi="宋体" w:eastAsia="宋体" w:cs="宋体"/>
                <w:color w:val="auto"/>
                <w:szCs w:val="21"/>
              </w:rPr>
              <w:t>）；</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投标资格声明函（附件</w:t>
            </w:r>
            <w:r>
              <w:rPr>
                <w:rFonts w:hint="eastAsia" w:ascii="宋体" w:hAnsi="宋体" w:eastAsia="宋体" w:cs="宋体"/>
                <w:color w:val="auto"/>
                <w:szCs w:val="21"/>
                <w:lang w:val="en-US" w:eastAsia="zh-CN"/>
              </w:rPr>
              <w:t>八</w:t>
            </w:r>
            <w:r>
              <w:rPr>
                <w:rFonts w:hint="eastAsia" w:ascii="宋体" w:hAnsi="宋体" w:eastAsia="宋体" w:cs="宋体"/>
                <w:color w:val="auto"/>
                <w:szCs w:val="21"/>
              </w:rPr>
              <w:t>）</w:t>
            </w:r>
            <w:r>
              <w:rPr>
                <w:rFonts w:hint="eastAsia" w:ascii="宋体" w:hAnsi="宋体" w:eastAsia="宋体" w:cs="宋体"/>
                <w:color w:val="auto"/>
                <w:szCs w:val="21"/>
                <w:lang w:eastAsia="zh-CN"/>
              </w:rPr>
              <w:t>；</w:t>
            </w:r>
          </w:p>
          <w:p>
            <w:pPr>
              <w:numPr>
                <w:ilvl w:val="0"/>
                <w:numId w:val="3"/>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val="en-US" w:eastAsia="zh-CN"/>
              </w:rPr>
              <w:t>服务方案（附件九）。</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lang w:val="en-US" w:eastAsia="zh-CN"/>
              </w:rPr>
              <w:t>投标文件</w:t>
            </w:r>
            <w:r>
              <w:rPr>
                <w:rFonts w:hint="eastAsia" w:ascii="宋体" w:hAnsi="宋体" w:eastAsia="宋体" w:cs="宋体"/>
                <w:b/>
                <w:color w:val="auto"/>
                <w:szCs w:val="21"/>
              </w:rPr>
              <w:t>第二部分：主要企业资质文件（该部分文件</w:t>
            </w:r>
            <w:r>
              <w:rPr>
                <w:rFonts w:hint="eastAsia" w:ascii="宋体" w:hAnsi="宋体" w:eastAsia="宋体" w:cs="宋体"/>
                <w:b/>
                <w:color w:val="auto"/>
                <w:szCs w:val="21"/>
                <w:lang w:val="en-US" w:eastAsia="zh-CN"/>
              </w:rPr>
              <w:t>一式叁份，每页加盖公章，用信封独立密封，并在封口处加盖公章</w:t>
            </w:r>
            <w:r>
              <w:rPr>
                <w:rFonts w:hint="eastAsia" w:ascii="宋体" w:hAnsi="宋体" w:eastAsia="宋体" w:cs="宋体"/>
                <w:b/>
                <w:color w:val="auto"/>
                <w:szCs w:val="21"/>
              </w:rPr>
              <w:t>）</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公司资料简介</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附件十）</w:t>
            </w:r>
            <w:r>
              <w:rPr>
                <w:rFonts w:hint="eastAsia" w:ascii="宋体" w:hAnsi="宋体" w:eastAsia="宋体" w:cs="宋体"/>
                <w:color w:val="auto"/>
                <w:szCs w:val="21"/>
              </w:rPr>
              <w:t>；</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最新营业执照副本复印件</w:t>
            </w:r>
            <w:r>
              <w:rPr>
                <w:rFonts w:hint="eastAsia" w:ascii="宋体" w:hAnsi="宋体" w:eastAsia="宋体" w:cs="宋体"/>
                <w:color w:val="auto"/>
                <w:szCs w:val="21"/>
                <w:lang w:eastAsia="zh-CN"/>
              </w:rPr>
              <w:t>、</w:t>
            </w:r>
            <w:r>
              <w:rPr>
                <w:rFonts w:hint="eastAsia" w:ascii="宋体" w:hAnsi="宋体" w:eastAsia="宋体" w:cs="宋体"/>
                <w:color w:val="auto"/>
                <w:szCs w:val="21"/>
              </w:rPr>
              <w:t>开户许可证、开票资料（必须提供）；</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highlight w:val="none"/>
              </w:rPr>
              <w:t>投标供应商情况表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附件四）；</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val="en-US" w:eastAsia="zh-CN"/>
              </w:rPr>
              <w:t>提供3份</w:t>
            </w:r>
            <w:r>
              <w:rPr>
                <w:rFonts w:hint="eastAsia" w:ascii="宋体" w:hAnsi="宋体" w:eastAsia="宋体" w:cs="宋体"/>
                <w:color w:val="auto"/>
                <w:szCs w:val="21"/>
              </w:rPr>
              <w:t>近三年业绩证明提供（</w:t>
            </w:r>
            <w:r>
              <w:rPr>
                <w:rFonts w:hint="eastAsia" w:ascii="宋体" w:hAnsi="宋体" w:eastAsia="宋体" w:cs="宋体"/>
                <w:color w:val="auto"/>
                <w:szCs w:val="21"/>
                <w:lang w:val="en-US" w:eastAsia="zh-CN"/>
              </w:rPr>
              <w:t>附件十一</w:t>
            </w:r>
            <w:r>
              <w:rPr>
                <w:rFonts w:hint="eastAsia" w:ascii="宋体" w:hAnsi="宋体" w:eastAsia="宋体" w:cs="宋体"/>
                <w:color w:val="auto"/>
                <w:szCs w:val="21"/>
              </w:rPr>
              <w:t>）</w:t>
            </w:r>
            <w:r>
              <w:rPr>
                <w:rFonts w:hint="eastAsia" w:ascii="宋体" w:hAnsi="宋体" w:eastAsia="宋体" w:cs="宋体"/>
                <w:color w:val="auto"/>
                <w:szCs w:val="21"/>
                <w:lang w:val="en-US" w:eastAsia="zh-CN"/>
              </w:rPr>
              <w:t>；</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val="en-US" w:eastAsia="zh-CN"/>
              </w:rPr>
              <w:t>本地化服务机构的证明材料（附件十二）；</w:t>
            </w:r>
          </w:p>
          <w:p>
            <w:pPr>
              <w:numPr>
                <w:ilvl w:val="0"/>
                <w:numId w:val="4"/>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val="en-US" w:eastAsia="zh-CN"/>
              </w:rPr>
              <w:t>满意度评价证明材料</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附件十三</w:t>
            </w:r>
            <w:r>
              <w:rPr>
                <w:rFonts w:hint="eastAsia" w:ascii="宋体" w:hAnsi="宋体" w:eastAsia="宋体" w:cs="宋体"/>
                <w:color w:val="auto"/>
                <w:szCs w:val="21"/>
                <w:lang w:eastAsia="zh-CN"/>
              </w:rPr>
              <w:t>）。</w:t>
            </w:r>
          </w:p>
          <w:p>
            <w:pPr>
              <w:pStyle w:val="5"/>
              <w:numPr>
                <w:ilvl w:val="0"/>
                <w:numId w:val="5"/>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以上文件均须加盖公司公章。</w:t>
            </w:r>
          </w:p>
          <w:p>
            <w:pPr>
              <w:pStyle w:val="5"/>
              <w:numPr>
                <w:ilvl w:val="0"/>
                <w:numId w:val="5"/>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投标文件须装订成册，并在封面后附目录，不可散页（不能用回形针等工具简单固定）。</w:t>
            </w:r>
          </w:p>
          <w:p>
            <w:pPr>
              <w:pStyle w:val="5"/>
              <w:numPr>
                <w:ilvl w:val="0"/>
                <w:numId w:val="5"/>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lang w:val="en-US" w:eastAsia="zh-CN"/>
              </w:rPr>
              <w:t>样衣及</w:t>
            </w:r>
            <w:r>
              <w:rPr>
                <w:rFonts w:hint="eastAsia" w:ascii="宋体" w:hAnsi="宋体" w:eastAsia="宋体" w:cs="宋体"/>
                <w:color w:val="auto"/>
                <w:szCs w:val="21"/>
              </w:rPr>
              <w:t>投标文件</w:t>
            </w:r>
          </w:p>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接收信息</w:t>
            </w:r>
          </w:p>
        </w:tc>
        <w:tc>
          <w:tcPr>
            <w:tcW w:w="7751" w:type="dxa"/>
            <w:vAlign w:val="center"/>
          </w:tcPr>
          <w:p>
            <w:pPr>
              <w:pStyle w:val="9"/>
              <w:rPr>
                <w:rFonts w:hint="eastAsia" w:ascii="宋体" w:hAnsi="宋体" w:eastAsia="宋体" w:cs="宋体"/>
                <w:b/>
                <w:bCs/>
                <w:color w:val="auto"/>
                <w:sz w:val="21"/>
                <w:szCs w:val="21"/>
                <w:highlight w:val="none"/>
              </w:rPr>
            </w:pPr>
            <w:r>
              <w:rPr>
                <w:rFonts w:hint="eastAsia" w:hAnsi="宋体" w:eastAsia="宋体" w:cs="宋体"/>
                <w:b/>
                <w:bCs/>
                <w:color w:val="auto"/>
                <w:sz w:val="21"/>
                <w:szCs w:val="21"/>
                <w:highlight w:val="none"/>
                <w:lang w:val="en-US" w:eastAsia="zh-CN"/>
              </w:rPr>
              <w:t>样衣</w:t>
            </w:r>
            <w:r>
              <w:rPr>
                <w:rFonts w:hint="eastAsia" w:ascii="宋体" w:hAnsi="宋体" w:eastAsia="宋体" w:cs="宋体"/>
                <w:b/>
                <w:bCs/>
                <w:color w:val="auto"/>
                <w:sz w:val="21"/>
                <w:szCs w:val="21"/>
                <w:highlight w:val="none"/>
              </w:rPr>
              <w:t>接收截止时间：</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2022</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年</w:t>
            </w:r>
            <w:r>
              <w:rPr>
                <w:rFonts w:hint="eastAsia" w:hAnsi="宋体" w:eastAsia="宋体" w:cs="宋体"/>
                <w:b/>
                <w:bCs/>
                <w:color w:val="auto"/>
                <w:sz w:val="21"/>
                <w:szCs w:val="21"/>
                <w:highlight w:val="none"/>
                <w:u w:val="single"/>
                <w:lang w:val="en-US" w:eastAsia="zh-CN"/>
              </w:rPr>
              <w:t>10</w:t>
            </w:r>
            <w:r>
              <w:rPr>
                <w:rFonts w:hint="eastAsia" w:ascii="宋体" w:hAnsi="宋体" w:eastAsia="宋体" w:cs="宋体"/>
                <w:b/>
                <w:bCs/>
                <w:color w:val="auto"/>
                <w:sz w:val="21"/>
                <w:szCs w:val="21"/>
                <w:highlight w:val="none"/>
              </w:rPr>
              <w:t>月</w:t>
            </w:r>
            <w:r>
              <w:rPr>
                <w:rFonts w:hint="eastAsia" w:hAnsi="宋体" w:eastAsia="宋体" w:cs="宋体"/>
                <w:b/>
                <w:bCs/>
                <w:color w:val="auto"/>
                <w:sz w:val="21"/>
                <w:szCs w:val="21"/>
                <w:highlight w:val="none"/>
                <w:u w:val="single"/>
                <w:lang w:val="en-US" w:eastAsia="zh-CN"/>
              </w:rPr>
              <w:t>31</w:t>
            </w:r>
            <w:r>
              <w:rPr>
                <w:rFonts w:hint="eastAsia" w:ascii="宋体" w:hAnsi="宋体" w:eastAsia="宋体" w:cs="宋体"/>
                <w:b/>
                <w:bCs/>
                <w:color w:val="auto"/>
                <w:sz w:val="21"/>
                <w:szCs w:val="21"/>
                <w:highlight w:val="none"/>
              </w:rPr>
              <w:t>日 （周</w:t>
            </w:r>
            <w:r>
              <w:rPr>
                <w:rFonts w:hint="eastAsia" w:ascii="宋体" w:hAnsi="宋体" w:eastAsia="宋体" w:cs="宋体"/>
                <w:b/>
                <w:bCs/>
                <w:color w:val="auto"/>
                <w:sz w:val="21"/>
                <w:szCs w:val="21"/>
                <w:highlight w:val="none"/>
                <w:u w:val="single"/>
              </w:rPr>
              <w:t xml:space="preserve"> </w:t>
            </w:r>
            <w:r>
              <w:rPr>
                <w:rFonts w:hint="eastAsia" w:hAnsi="宋体" w:eastAsia="宋体" w:cs="宋体"/>
                <w:b/>
                <w:bCs/>
                <w:color w:val="auto"/>
                <w:sz w:val="21"/>
                <w:szCs w:val="21"/>
                <w:highlight w:val="none"/>
                <w:u w:val="single"/>
                <w:lang w:val="en-US" w:eastAsia="zh-CN"/>
              </w:rPr>
              <w:t>一</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w:t>
            </w:r>
          </w:p>
          <w:p>
            <w:pPr>
              <w:pStyle w:val="9"/>
              <w:jc w:val="left"/>
              <w:rPr>
                <w:rFonts w:hint="eastAsia" w:ascii="宋体" w:hAnsi="宋体" w:eastAsia="宋体" w:cs="宋体"/>
                <w:color w:val="auto"/>
                <w:sz w:val="21"/>
                <w:szCs w:val="21"/>
                <w:highlight w:val="none"/>
              </w:rPr>
            </w:pPr>
            <w:r>
              <w:rPr>
                <w:rFonts w:hint="eastAsia" w:hAnsi="宋体" w:eastAsia="宋体" w:cs="宋体"/>
                <w:b/>
                <w:bCs/>
                <w:color w:val="auto"/>
                <w:sz w:val="21"/>
                <w:szCs w:val="21"/>
                <w:highlight w:val="none"/>
                <w:lang w:val="en-US" w:eastAsia="zh-CN"/>
              </w:rPr>
              <w:t>样衣</w:t>
            </w:r>
            <w:r>
              <w:rPr>
                <w:rFonts w:hint="eastAsia" w:ascii="宋体" w:hAnsi="宋体" w:eastAsia="宋体" w:cs="宋体"/>
                <w:b/>
                <w:bCs/>
                <w:color w:val="auto"/>
                <w:sz w:val="21"/>
                <w:szCs w:val="21"/>
                <w:highlight w:val="none"/>
              </w:rPr>
              <w:t>接收地址：</w:t>
            </w:r>
            <w:r>
              <w:rPr>
                <w:rFonts w:hint="eastAsia" w:ascii="宋体" w:hAnsi="宋体" w:eastAsia="宋体" w:cs="宋体"/>
                <w:color w:val="auto"/>
                <w:sz w:val="21"/>
                <w:szCs w:val="21"/>
                <w:highlight w:val="none"/>
              </w:rPr>
              <w:t>厦门市集美区金龙路9号厦门金龙联合汽车工业有限公司招标中心 邮编：361023    联络人：林雪芳  电话： 0592-6370049</w:t>
            </w:r>
          </w:p>
          <w:p>
            <w:pPr>
              <w:pStyle w:val="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投标人应于投标截止时间前通过邮寄方式递交投标交件，请务必在快递封面注明函件内容(即：招标项目名称、编号，同时写明投标人的名称、地址、联系人、联系电话)。</w:t>
            </w:r>
          </w:p>
          <w:p>
            <w:pPr>
              <w:pStyle w:val="9"/>
              <w:rPr>
                <w:rFonts w:hint="eastAsia" w:ascii="宋体" w:hAnsi="宋体" w:eastAsia="宋体" w:cs="宋体"/>
                <w:b/>
                <w:bCs/>
                <w:color w:val="auto"/>
                <w:sz w:val="21"/>
                <w:szCs w:val="21"/>
              </w:rPr>
            </w:pPr>
          </w:p>
          <w:p>
            <w:pPr>
              <w:pStyle w:val="9"/>
              <w:rPr>
                <w:rFonts w:hint="eastAsia"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lang w:val="en-US" w:eastAsia="zh-CN"/>
              </w:rPr>
              <w:t>投标文件接收截止时间：  2022  年11月3日14:00（周</w:t>
            </w:r>
            <w:r>
              <w:rPr>
                <w:rFonts w:hint="eastAsia" w:hAnsi="宋体" w:eastAsia="宋体" w:cs="宋体"/>
                <w:b/>
                <w:bCs/>
                <w:color w:val="auto"/>
                <w:sz w:val="21"/>
                <w:szCs w:val="21"/>
                <w:highlight w:val="none"/>
                <w:u w:val="single"/>
                <w:lang w:val="en-US" w:eastAsia="zh-CN"/>
              </w:rPr>
              <w:t>四</w:t>
            </w:r>
            <w:r>
              <w:rPr>
                <w:rFonts w:hint="eastAsia" w:hAnsi="宋体" w:eastAsia="宋体" w:cs="宋体"/>
                <w:b/>
                <w:bCs/>
                <w:color w:val="auto"/>
                <w:sz w:val="21"/>
                <w:szCs w:val="21"/>
                <w:highlight w:val="none"/>
                <w:lang w:val="en-US" w:eastAsia="zh-CN"/>
              </w:rPr>
              <w:t>）</w:t>
            </w:r>
          </w:p>
          <w:p>
            <w:pPr>
              <w:pStyle w:val="9"/>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投标文件接收地址：</w:t>
            </w:r>
            <w:r>
              <w:rPr>
                <w:rFonts w:hint="eastAsia" w:ascii="宋体" w:hAnsi="宋体" w:eastAsia="宋体" w:cs="宋体"/>
                <w:color w:val="auto"/>
                <w:sz w:val="21"/>
                <w:szCs w:val="21"/>
                <w:highlight w:val="none"/>
              </w:rPr>
              <w:t>厦门市集美区金龙路9号厦门金龙联合汽车工业有限公司招标中心 邮编：361023    联络人：林雪芳  电话： 0592-6370049</w:t>
            </w:r>
          </w:p>
          <w:p>
            <w:pPr>
              <w:pStyle w:val="9"/>
              <w:jc w:val="left"/>
              <w:rPr>
                <w:rFonts w:hint="eastAsia" w:ascii="宋体" w:hAnsi="宋体" w:eastAsia="宋体" w:cs="宋体"/>
                <w:color w:val="auto"/>
                <w:sz w:val="21"/>
                <w:szCs w:val="21"/>
              </w:rPr>
            </w:pPr>
            <w:r>
              <w:rPr>
                <w:rFonts w:hint="eastAsia" w:ascii="宋体" w:hAnsi="宋体" w:eastAsia="宋体" w:cs="宋体"/>
                <w:color w:val="auto"/>
                <w:sz w:val="21"/>
                <w:szCs w:val="21"/>
                <w:highlight w:val="none"/>
              </w:rPr>
              <w:t>投标人应于投标截止时间前通过邮寄方式递交投标交件，请务必在快递封面注明函件内容(即：招标项目名称、编号，同时写明投标人的名称、地址、联系人、联系电话)。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付款方式</w:t>
            </w:r>
          </w:p>
        </w:tc>
        <w:tc>
          <w:tcPr>
            <w:tcW w:w="7751" w:type="dxa"/>
            <w:vAlign w:val="center"/>
          </w:tcPr>
          <w:p>
            <w:pPr>
              <w:pStyle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批次合格签收后,</w:t>
            </w:r>
            <w:r>
              <w:rPr>
                <w:rFonts w:hint="eastAsia" w:hAnsi="宋体" w:eastAsia="宋体" w:cs="宋体"/>
                <w:color w:val="auto"/>
                <w:sz w:val="21"/>
                <w:szCs w:val="21"/>
                <w:highlight w:val="none"/>
                <w:lang w:val="en-US" w:eastAsia="zh-CN"/>
              </w:rPr>
              <w:t>根据考核情况付款。</w:t>
            </w:r>
            <w:r>
              <w:rPr>
                <w:rFonts w:hint="eastAsia" w:ascii="宋体" w:hAnsi="宋体" w:eastAsia="宋体" w:cs="宋体"/>
                <w:color w:val="auto"/>
                <w:sz w:val="21"/>
                <w:szCs w:val="21"/>
                <w:highlight w:val="none"/>
              </w:rPr>
              <w:t>供应商</w:t>
            </w:r>
            <w:r>
              <w:rPr>
                <w:rFonts w:hint="eastAsia" w:hAnsi="宋体" w:eastAsia="宋体" w:cs="宋体"/>
                <w:color w:val="auto"/>
                <w:sz w:val="21"/>
                <w:szCs w:val="21"/>
                <w:highlight w:val="none"/>
                <w:lang w:val="en-US" w:eastAsia="zh-CN"/>
              </w:rPr>
              <w:t>需开具发</w:t>
            </w:r>
            <w:r>
              <w:rPr>
                <w:rFonts w:hint="eastAsia" w:ascii="宋体" w:hAnsi="宋体" w:eastAsia="宋体" w:cs="宋体"/>
                <w:color w:val="auto"/>
                <w:sz w:val="21"/>
                <w:szCs w:val="21"/>
                <w:highlight w:val="none"/>
              </w:rPr>
              <w:t>票</w:t>
            </w:r>
            <w:r>
              <w:rPr>
                <w:rFonts w:hint="eastAsia" w:hAnsi="宋体" w:eastAsia="宋体" w:cs="宋体"/>
                <w:color w:val="auto"/>
                <w:sz w:val="21"/>
                <w:szCs w:val="21"/>
                <w:highlight w:val="none"/>
                <w:lang w:val="en-US" w:eastAsia="zh-CN"/>
              </w:rPr>
              <w:t>后办理</w:t>
            </w:r>
            <w:r>
              <w:rPr>
                <w:rFonts w:hint="eastAsia" w:ascii="宋体" w:hAnsi="宋体" w:eastAsia="宋体" w:cs="宋体"/>
                <w:color w:val="auto"/>
                <w:sz w:val="21"/>
                <w:szCs w:val="21"/>
                <w:highlight w:val="none"/>
              </w:rPr>
              <w:t>结算。</w:t>
            </w:r>
          </w:p>
          <w:p>
            <w:pPr>
              <w:pStyle w:val="9"/>
              <w:rPr>
                <w:rFonts w:hint="default" w:ascii="宋体" w:hAnsi="宋体" w:eastAsia="宋体" w:cs="宋体"/>
                <w:color w:val="auto"/>
                <w:sz w:val="21"/>
                <w:szCs w:val="21"/>
                <w:lang w:val="en-US" w:eastAsia="zh-CN"/>
              </w:rPr>
            </w:pPr>
            <w:r>
              <w:rPr>
                <w:rFonts w:hint="eastAsia" w:hAnsi="宋体" w:eastAsia="宋体" w:cs="宋体"/>
                <w:color w:val="auto"/>
                <w:sz w:val="21"/>
                <w:szCs w:val="21"/>
                <w:highlight w:val="none"/>
                <w:lang w:val="en-US" w:eastAsia="zh-CN"/>
              </w:rPr>
              <w:t>考核表详见附件十五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开标、评标</w:t>
            </w:r>
          </w:p>
        </w:tc>
        <w:tc>
          <w:tcPr>
            <w:tcW w:w="7751" w:type="dxa"/>
            <w:vAlign w:val="center"/>
          </w:tcPr>
          <w:p>
            <w:pPr>
              <w:pStyle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开标、评标时间：2022 年</w:t>
            </w:r>
            <w:r>
              <w:rPr>
                <w:rFonts w:hint="eastAsia" w:hAnsi="宋体" w:eastAsia="宋体" w:cs="宋体"/>
                <w:b/>
                <w:bCs/>
                <w:color w:val="auto"/>
                <w:sz w:val="21"/>
                <w:szCs w:val="21"/>
                <w:lang w:val="en-US" w:eastAsia="zh-CN"/>
              </w:rPr>
              <w:t>11</w:t>
            </w:r>
            <w:r>
              <w:rPr>
                <w:rFonts w:hint="eastAsia" w:ascii="宋体" w:hAnsi="宋体" w:eastAsia="宋体" w:cs="宋体"/>
                <w:b/>
                <w:bCs/>
                <w:color w:val="auto"/>
                <w:sz w:val="21"/>
                <w:szCs w:val="21"/>
                <w:lang w:val="en-US" w:eastAsia="zh-CN"/>
              </w:rPr>
              <w:t>月</w:t>
            </w:r>
            <w:r>
              <w:rPr>
                <w:rFonts w:hint="eastAsia" w:hAnsi="宋体" w:eastAsia="宋体" w:cs="宋体"/>
                <w:b/>
                <w:bCs/>
                <w:color w:val="auto"/>
                <w:sz w:val="21"/>
                <w:szCs w:val="21"/>
                <w:lang w:val="en-US" w:eastAsia="zh-CN"/>
              </w:rPr>
              <w:t>3</w:t>
            </w:r>
            <w:r>
              <w:rPr>
                <w:rFonts w:hint="eastAsia" w:ascii="宋体" w:hAnsi="宋体" w:eastAsia="宋体" w:cs="宋体"/>
                <w:b/>
                <w:bCs/>
                <w:color w:val="auto"/>
                <w:sz w:val="21"/>
                <w:szCs w:val="21"/>
                <w:lang w:val="en-US" w:eastAsia="zh-CN"/>
              </w:rPr>
              <w:t>日</w:t>
            </w:r>
            <w:r>
              <w:rPr>
                <w:rFonts w:hint="eastAsia" w:hAnsi="宋体" w:eastAsia="宋体" w:cs="宋体"/>
                <w:b/>
                <w:bCs/>
                <w:color w:val="auto"/>
                <w:sz w:val="21"/>
                <w:szCs w:val="21"/>
                <w:lang w:val="en-US" w:eastAsia="zh-CN"/>
              </w:rPr>
              <w:t>14:00</w:t>
            </w:r>
            <w:r>
              <w:rPr>
                <w:rFonts w:hint="eastAsia" w:ascii="宋体" w:hAnsi="宋体" w:eastAsia="宋体" w:cs="宋体"/>
                <w:b/>
                <w:bCs/>
                <w:color w:val="auto"/>
                <w:sz w:val="21"/>
                <w:szCs w:val="21"/>
                <w:lang w:val="en-US" w:eastAsia="zh-CN"/>
              </w:rPr>
              <w:t>（周</w:t>
            </w:r>
            <w:r>
              <w:rPr>
                <w:rFonts w:hint="eastAsia" w:hAnsi="宋体" w:eastAsia="宋体" w:cs="宋体"/>
                <w:b/>
                <w:bCs/>
                <w:color w:val="auto"/>
                <w:sz w:val="21"/>
                <w:szCs w:val="21"/>
                <w:highlight w:val="none"/>
                <w:u w:val="single"/>
                <w:lang w:val="en-US" w:eastAsia="zh-CN"/>
              </w:rPr>
              <w:t>四</w:t>
            </w:r>
            <w:r>
              <w:rPr>
                <w:rFonts w:hint="eastAsia" w:ascii="宋体" w:hAnsi="宋体" w:eastAsia="宋体" w:cs="宋体"/>
                <w:b/>
                <w:bCs/>
                <w:color w:val="auto"/>
                <w:sz w:val="21"/>
                <w:szCs w:val="21"/>
                <w:lang w:val="en-US" w:eastAsia="zh-CN"/>
              </w:rPr>
              <w:t>）</w:t>
            </w:r>
          </w:p>
          <w:p>
            <w:pPr>
              <w:pStyle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地点：厦门金龙联合汽车工业有限公司</w:t>
            </w:r>
          </w:p>
          <w:p>
            <w:pPr>
              <w:pStyle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进程安排：具体详见附件一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09" w:hRule="atLeast"/>
          <w:jc w:val="center"/>
        </w:trPr>
        <w:tc>
          <w:tcPr>
            <w:tcW w:w="720" w:type="dxa"/>
            <w:vAlign w:val="center"/>
          </w:tcPr>
          <w:p>
            <w:pPr>
              <w:overflowPunct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7751" w:type="dxa"/>
            <w:vAlign w:val="center"/>
          </w:tcPr>
          <w:p>
            <w:pPr>
              <w:overflowPunct w:val="0"/>
              <w:spacing w:line="240" w:lineRule="atLeas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投标人公司需在截标日之前将投标保证金人民币</w:t>
            </w:r>
            <w:r>
              <w:rPr>
                <w:rFonts w:hint="eastAsia" w:ascii="宋体" w:hAnsi="宋体" w:eastAsia="宋体" w:cs="宋体"/>
                <w:b/>
                <w:bCs/>
                <w:color w:val="auto"/>
                <w:szCs w:val="21"/>
                <w:highlight w:val="none"/>
                <w:lang w:val="en-US" w:eastAsia="zh-CN"/>
              </w:rPr>
              <w:t>伍万</w:t>
            </w:r>
            <w:r>
              <w:rPr>
                <w:rFonts w:hint="eastAsia" w:ascii="宋体" w:hAnsi="宋体" w:eastAsia="宋体" w:cs="宋体"/>
                <w:b/>
                <w:bCs/>
                <w:color w:val="auto"/>
                <w:szCs w:val="21"/>
                <w:highlight w:val="none"/>
              </w:rPr>
              <w:t>元</w:t>
            </w: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以如下方式支付：</w:t>
            </w:r>
          </w:p>
          <w:p>
            <w:pPr>
              <w:pStyle w:val="6"/>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电汇方式</w:t>
            </w:r>
            <w:r>
              <w:rPr>
                <w:rFonts w:hint="eastAsia" w:ascii="宋体" w:hAnsi="宋体" w:eastAsia="宋体" w:cs="宋体"/>
                <w:color w:val="auto"/>
                <w:szCs w:val="21"/>
                <w:highlight w:val="none"/>
              </w:rPr>
              <w:t>：转账到招标方以下账户，转账时请注明“公司名称+项目名称+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在标的物量产至正常供货后两个月内退还投标保证金或转为履约保证金（如有）。</w:t>
            </w:r>
          </w:p>
          <w:p>
            <w:pPr>
              <w:pStyle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投标保证金缴纳：</w:t>
            </w:r>
          </w:p>
          <w:p>
            <w:pPr>
              <w:autoSpaceDE w:val="0"/>
              <w:autoSpaceDN w:val="0"/>
              <w:adjustRightInd w:val="0"/>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1.指定银行：</w:t>
            </w:r>
            <w:r>
              <w:rPr>
                <w:rFonts w:hint="eastAsia" w:ascii="宋体" w:hAnsi="宋体" w:eastAsia="宋体" w:cs="宋体"/>
                <w:color w:val="auto"/>
                <w:kern w:val="0"/>
                <w:szCs w:val="21"/>
                <w:highlight w:val="none"/>
                <w:lang w:val="zh-CN"/>
              </w:rPr>
              <w:t xml:space="preserve">中国工商银行厦门分行江头支行 </w:t>
            </w:r>
          </w:p>
          <w:p>
            <w:pPr>
              <w:spacing w:line="2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2.户    名：</w:t>
            </w:r>
            <w:r>
              <w:rPr>
                <w:rFonts w:hint="eastAsia" w:ascii="宋体" w:hAnsi="宋体" w:eastAsia="宋体" w:cs="宋体"/>
                <w:color w:val="auto"/>
                <w:kern w:val="0"/>
                <w:szCs w:val="21"/>
                <w:highlight w:val="none"/>
                <w:lang w:val="zh-CN"/>
              </w:rPr>
              <w:t>厦门金龙联合汽车工业有限公司</w:t>
            </w:r>
          </w:p>
          <w:p>
            <w:pPr>
              <w:spacing w:line="2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3.账    号：</w:t>
            </w:r>
            <w:r>
              <w:rPr>
                <w:rFonts w:hint="eastAsia" w:ascii="宋体" w:hAnsi="宋体" w:eastAsia="宋体" w:cs="宋体"/>
                <w:color w:val="auto"/>
                <w:kern w:val="0"/>
                <w:szCs w:val="21"/>
                <w:highlight w:val="none"/>
                <w:lang w:val="zh-CN"/>
              </w:rPr>
              <w:t>4100 0229 0902 4208 259</w:t>
            </w:r>
          </w:p>
          <w:p>
            <w:pPr>
              <w:spacing w:line="280" w:lineRule="exact"/>
              <w:rPr>
                <w:rFonts w:hint="eastAsia" w:ascii="宋体" w:hAnsi="宋体" w:eastAsia="宋体" w:cs="宋体"/>
                <w:b/>
                <w:color w:val="auto"/>
                <w:szCs w:val="21"/>
                <w:lang w:val="en-US" w:eastAsia="zh-CN"/>
              </w:rPr>
            </w:pPr>
            <w:r>
              <w:rPr>
                <w:rFonts w:hint="eastAsia" w:ascii="宋体" w:hAnsi="宋体" w:eastAsia="宋体" w:cs="宋体"/>
                <w:color w:val="auto"/>
                <w:szCs w:val="21"/>
                <w:highlight w:val="none"/>
              </w:rPr>
              <w:t>4.到账时间：招标截标日前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投标须知</w:t>
            </w:r>
          </w:p>
        </w:tc>
        <w:tc>
          <w:tcPr>
            <w:tcW w:w="7751" w:type="dxa"/>
            <w:vAlign w:val="center"/>
          </w:tcPr>
          <w:p>
            <w:pPr>
              <w:pStyle w:val="9"/>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一、投标人应认真审阅读招标文件所有内容，如果投标文件不能响应招标文件的要求将被作为无效投标。</w:t>
            </w:r>
          </w:p>
          <w:p>
            <w:pPr>
              <w:pStyle w:val="9"/>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二、本次招标不接受联合体投标。</w:t>
            </w:r>
          </w:p>
          <w:p>
            <w:pPr>
              <w:pStyle w:val="9"/>
              <w:jc w:val="left"/>
              <w:rPr>
                <w:rFonts w:hint="eastAsia" w:ascii="宋体" w:hAnsi="宋体" w:eastAsia="宋体" w:cs="宋体"/>
                <w:color w:val="auto"/>
                <w:sz w:val="21"/>
                <w:szCs w:val="21"/>
              </w:rPr>
            </w:pPr>
            <w:r>
              <w:rPr>
                <w:rFonts w:hint="eastAsia" w:ascii="宋体" w:hAnsi="宋体" w:eastAsia="宋体" w:cs="宋体"/>
                <w:b/>
                <w:color w:val="auto"/>
                <w:sz w:val="21"/>
                <w:szCs w:val="21"/>
              </w:rPr>
              <w:t>三、投标文件属下列情况之一的，应当在资格性、符合性检查时按照无效投标处理：</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超过截止日期前未交保证金或其他等效保证的；</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未按照招标文件规定要求密封、签署、盖章的；</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超过截止日期送达的投标文件；</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不具备招标文件中规定资格要求的；</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不符合法律、法规和招标文件中规定的其他实质性要求的；</w:t>
            </w:r>
          </w:p>
          <w:p>
            <w:pPr>
              <w:pStyle w:val="9"/>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投标文件未加盖投标法人公章；</w:t>
            </w:r>
          </w:p>
          <w:p>
            <w:pPr>
              <w:pStyle w:val="9"/>
              <w:numPr>
                <w:ilvl w:val="0"/>
                <w:numId w:val="6"/>
              </w:numPr>
              <w:ind w:firstLine="0"/>
              <w:jc w:val="left"/>
              <w:rPr>
                <w:rFonts w:hint="eastAsia" w:ascii="宋体" w:hAnsi="宋体" w:eastAsia="宋体" w:cs="宋体"/>
                <w:b/>
                <w:color w:val="auto"/>
                <w:sz w:val="21"/>
                <w:szCs w:val="21"/>
              </w:rPr>
            </w:pPr>
            <w:r>
              <w:rPr>
                <w:rFonts w:hint="eastAsia" w:ascii="宋体" w:hAnsi="宋体" w:eastAsia="宋体" w:cs="宋体"/>
                <w:color w:val="auto"/>
                <w:sz w:val="21"/>
                <w:szCs w:val="21"/>
              </w:rPr>
              <w:t>投标人发生合并、分立、破产等重大变化的，应当及时书面告知招标人。投标人不再具备招标文件规定的资格条件或者其投标影响招标公正性的，其投标无效。</w:t>
            </w:r>
          </w:p>
          <w:p>
            <w:pPr>
              <w:pStyle w:val="9"/>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四、在招标采购中，出现下列情形之一的，应予流标： </w:t>
            </w:r>
          </w:p>
          <w:p>
            <w:pPr>
              <w:pStyle w:val="9"/>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至投标截止时间止，投标供应商不足三家的； </w:t>
            </w:r>
          </w:p>
          <w:p>
            <w:pPr>
              <w:pStyle w:val="9"/>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出现影响采购公正的违法、违规行为的； </w:t>
            </w:r>
          </w:p>
          <w:p>
            <w:pPr>
              <w:pStyle w:val="9"/>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投标人的报价均超过了采购预算，招标人不能支付的； </w:t>
            </w:r>
          </w:p>
          <w:p>
            <w:pPr>
              <w:pStyle w:val="9"/>
              <w:numPr>
                <w:ilvl w:val="0"/>
                <w:numId w:val="7"/>
              </w:numPr>
              <w:ind w:firstLine="0"/>
              <w:jc w:val="left"/>
              <w:rPr>
                <w:rFonts w:hint="eastAsia" w:ascii="宋体" w:hAnsi="宋体" w:eastAsia="宋体" w:cs="宋体"/>
                <w:b/>
                <w:color w:val="auto"/>
                <w:sz w:val="21"/>
                <w:szCs w:val="21"/>
              </w:rPr>
            </w:pPr>
            <w:r>
              <w:rPr>
                <w:rFonts w:hint="eastAsia" w:ascii="宋体" w:hAnsi="宋体" w:eastAsia="宋体" w:cs="宋体"/>
                <w:color w:val="auto"/>
                <w:sz w:val="21"/>
                <w:szCs w:val="21"/>
              </w:rPr>
              <w:t>因重大变故，采购任务取消的,招标单位对重大变故的定性保留最终解释权。</w:t>
            </w:r>
          </w:p>
          <w:p>
            <w:pPr>
              <w:pStyle w:val="9"/>
              <w:jc w:val="left"/>
              <w:rPr>
                <w:rFonts w:hint="eastAsia" w:ascii="宋体" w:hAnsi="宋体" w:eastAsia="宋体" w:cs="宋体"/>
                <w:color w:val="auto"/>
                <w:sz w:val="21"/>
                <w:szCs w:val="21"/>
              </w:rPr>
            </w:pPr>
            <w:r>
              <w:rPr>
                <w:rFonts w:hint="eastAsia" w:ascii="宋体" w:hAnsi="宋体" w:eastAsia="宋体" w:cs="宋体"/>
                <w:b/>
                <w:color w:val="auto"/>
                <w:sz w:val="21"/>
                <w:szCs w:val="21"/>
              </w:rPr>
              <w:t>五、投标人有下列情形之一的，投标保证金将不予退还：</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投标人在投标有效期内撤销投标文件的；</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投标人在投标过程中弄虚作假，提供虚假材料的；</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中标人不与采购人签订合同的；</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中标人在签订合同时向招标人提出附加条件或者更改合同实质性内容的；</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将中标项目转让给他人或者在投标文件中未说明且未经招标人同意，将中标项目分包给他人的；</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被查实存在影响中标结果的违法行为，如围标串标行为：有《招标投标实施条例办法》中的第三十九条，第四十条、第四十一条情形者视为相互串通投标。</w:t>
            </w:r>
          </w:p>
          <w:p>
            <w:pPr>
              <w:pStyle w:val="9"/>
              <w:numPr>
                <w:ilvl w:val="0"/>
                <w:numId w:val="8"/>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其他严重扰乱招投标程序的。</w:t>
            </w:r>
          </w:p>
          <w:p>
            <w:pPr>
              <w:pStyle w:val="9"/>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六、其他</w:t>
            </w:r>
          </w:p>
          <w:p>
            <w:pPr>
              <w:pStyle w:val="9"/>
              <w:numPr>
                <w:ilvl w:val="0"/>
                <w:numId w:val="9"/>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中标供应商未经招标方同意且有如下行为之一的，将被列入不良行为记录名单，没收投标保证金，未经审批在一至三年内禁止参加我司采购活动：</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中标供应商未按照招标文件、中标文件确定的事项签订采购合同；</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与我司另行订立背离合同实质性内容的协议的 ；</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中标后无正当理由不与我司签订合同的，拒绝履行合同的； </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提供虚假材料谋取中标、成交的；</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采取不正当手段诋毁、排挤其他供应商的；</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与采购方、其他供应商或者招标代理机构恶意串通的；</w:t>
            </w:r>
          </w:p>
          <w:p>
            <w:pPr>
              <w:pStyle w:val="9"/>
              <w:numPr>
                <w:ilvl w:val="0"/>
                <w:numId w:val="10"/>
              </w:numPr>
              <w:jc w:val="left"/>
              <w:rPr>
                <w:rFonts w:hint="eastAsia" w:ascii="宋体" w:hAnsi="宋体" w:eastAsia="宋体" w:cs="宋体"/>
                <w:color w:val="auto"/>
                <w:sz w:val="21"/>
                <w:szCs w:val="21"/>
              </w:rPr>
            </w:pPr>
            <w:r>
              <w:rPr>
                <w:rFonts w:hint="eastAsia" w:ascii="宋体" w:hAnsi="宋体" w:eastAsia="宋体" w:cs="宋体"/>
                <w:color w:val="auto"/>
                <w:sz w:val="21"/>
                <w:szCs w:val="21"/>
              </w:rPr>
              <w:t>向采购方、招标代理机构行贿或者提供其他不正当利益的。</w:t>
            </w:r>
          </w:p>
        </w:tc>
      </w:tr>
    </w:tbl>
    <w:p>
      <w:pPr>
        <w:rPr>
          <w:rFonts w:hint="eastAsia" w:ascii="宋体" w:hAnsi="宋体" w:eastAsia="宋体" w:cs="宋体"/>
          <w:b w:val="0"/>
          <w:color w:val="auto"/>
          <w:sz w:val="36"/>
          <w:szCs w:val="36"/>
        </w:rPr>
      </w:pPr>
      <w:bookmarkStart w:id="16" w:name="_Toc39133520"/>
      <w:bookmarkStart w:id="17" w:name="_Toc39133657"/>
      <w:r>
        <w:rPr>
          <w:rFonts w:hint="eastAsia" w:ascii="宋体" w:hAnsi="宋体" w:eastAsia="宋体" w:cs="宋体"/>
          <w:b w:val="0"/>
          <w:color w:val="auto"/>
          <w:sz w:val="36"/>
          <w:szCs w:val="36"/>
        </w:rPr>
        <w:br w:type="page"/>
      </w:r>
    </w:p>
    <w:bookmarkEnd w:id="16"/>
    <w:bookmarkEnd w:id="17"/>
    <w:p>
      <w:pPr>
        <w:pStyle w:val="3"/>
        <w:rPr>
          <w:rFonts w:hint="eastAsia" w:ascii="宋体" w:hAnsi="宋体" w:eastAsia="宋体" w:cs="宋体"/>
          <w:b w:val="0"/>
          <w:color w:val="auto"/>
          <w:lang w:eastAsia="zh-CN"/>
        </w:rPr>
      </w:pPr>
      <w:bookmarkStart w:id="18" w:name="_Toc23695"/>
      <w:bookmarkStart w:id="19" w:name="_Toc39129406"/>
      <w:bookmarkStart w:id="20" w:name="_Toc39133521"/>
      <w:bookmarkStart w:id="21" w:name="_Toc39133658"/>
      <w:r>
        <w:rPr>
          <w:rFonts w:hint="eastAsia" w:ascii="宋体" w:hAnsi="宋体" w:eastAsia="宋体" w:cs="宋体"/>
          <w:b w:val="0"/>
          <w:color w:val="auto"/>
        </w:rPr>
        <w:t>附件</w:t>
      </w:r>
      <w:r>
        <w:rPr>
          <w:rFonts w:hint="eastAsia" w:ascii="宋体" w:hAnsi="宋体" w:eastAsia="宋体" w:cs="宋体"/>
          <w:b w:val="0"/>
          <w:color w:val="auto"/>
          <w:lang w:eastAsia="zh-CN"/>
        </w:rPr>
        <w:t>一</w:t>
      </w:r>
      <w:r>
        <w:rPr>
          <w:rFonts w:hint="eastAsia" w:ascii="宋体" w:hAnsi="宋体" w:eastAsia="宋体" w:cs="宋体"/>
          <w:b w:val="0"/>
          <w:color w:val="auto"/>
        </w:rPr>
        <w:t xml:space="preserve"> </w:t>
      </w:r>
      <w:r>
        <w:rPr>
          <w:rFonts w:hint="eastAsia" w:ascii="宋体" w:hAnsi="宋体" w:eastAsia="宋体" w:cs="宋体"/>
          <w:b w:val="0"/>
          <w:color w:val="auto"/>
          <w:lang w:val="en-US" w:eastAsia="zh-CN"/>
        </w:rPr>
        <w:t>拟定</w:t>
      </w:r>
      <w:r>
        <w:rPr>
          <w:rFonts w:hint="eastAsia" w:ascii="宋体" w:hAnsi="宋体" w:eastAsia="宋体" w:cs="宋体"/>
          <w:b w:val="0"/>
          <w:color w:val="auto"/>
          <w:lang w:eastAsia="zh-CN"/>
        </w:rPr>
        <w:t>招标进程安排</w:t>
      </w:r>
      <w:bookmarkEnd w:id="18"/>
    </w:p>
    <w:p>
      <w:pPr>
        <w:tabs>
          <w:tab w:val="left" w:pos="1470"/>
        </w:tabs>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厦门金龙联合汽车工业有限公司（以下简称“金龙客车”或“公司”）创立于1988年，隶属于厦门金龙汽车集团股份有限公司（股票代码：600686），是中国客车自主品牌代表和领军企业。</w:t>
      </w:r>
    </w:p>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公司主营大、中、轻型商用车整车的研发、生产、销售和服务，下辖厦门大中客、厦门轻客、专用车厦门基地、绍兴基地四个生产基地，总占地面积80万平方米，年产能近5万辆。凭借在国内客车市场的打拼，公司已成长为中国客车制造标杆，目前拥有先进的冲压、焊装、电泳、涂装、总装五大工艺自动化生产线，已形成自动化程度高、工艺先进的世界级客车制造工厂，连续12年客车出口量行业第一。</w:t>
      </w:r>
    </w:p>
    <w:p>
      <w:pPr>
        <w:tabs>
          <w:tab w:val="left" w:pos="1470"/>
        </w:tabs>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厦门金龙联合汽车工业有限公司拟对202</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、202</w:t>
      </w: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rPr>
        <w:t>两年度工服供应商联合公开招标邀请书，欢迎符合条件的供应商投标。</w:t>
      </w:r>
    </w:p>
    <w:p>
      <w:pPr>
        <w:rPr>
          <w:rFonts w:hint="eastAsia" w:ascii="宋体" w:hAnsi="宋体" w:eastAsia="宋体" w:cs="宋体"/>
          <w:color w:val="auto"/>
          <w:lang w:eastAsia="zh-CN"/>
        </w:rPr>
      </w:pPr>
    </w:p>
    <w:tbl>
      <w:tblPr>
        <w:tblStyle w:val="1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17"/>
        <w:gridCol w:w="170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8CCE4"/>
            <w:vAlign w:val="center"/>
          </w:tcPr>
          <w:p>
            <w:pPr>
              <w:tabs>
                <w:tab w:val="left" w:pos="1470"/>
              </w:tabs>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rPr>
              <w:t>时间</w:t>
            </w:r>
          </w:p>
        </w:tc>
        <w:tc>
          <w:tcPr>
            <w:tcW w:w="1517" w:type="dxa"/>
            <w:shd w:val="clear" w:color="auto" w:fill="B8CCE4"/>
            <w:vAlign w:val="center"/>
          </w:tcPr>
          <w:p>
            <w:pPr>
              <w:tabs>
                <w:tab w:val="left" w:pos="1470"/>
              </w:tabs>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rPr>
              <w:t>进程</w:t>
            </w:r>
          </w:p>
        </w:tc>
        <w:tc>
          <w:tcPr>
            <w:tcW w:w="1701" w:type="dxa"/>
            <w:shd w:val="clear" w:color="auto" w:fill="B8CCE4"/>
            <w:vAlign w:val="center"/>
          </w:tcPr>
          <w:p>
            <w:pPr>
              <w:tabs>
                <w:tab w:val="left" w:pos="1470"/>
              </w:tabs>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rPr>
              <w:t>执行单位</w:t>
            </w:r>
          </w:p>
        </w:tc>
        <w:tc>
          <w:tcPr>
            <w:tcW w:w="4961" w:type="dxa"/>
            <w:shd w:val="clear" w:color="auto" w:fill="B8CCE4"/>
            <w:vAlign w:val="center"/>
          </w:tcPr>
          <w:p>
            <w:pPr>
              <w:tabs>
                <w:tab w:val="left" w:pos="1470"/>
              </w:tabs>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tabs>
                <w:tab w:val="left" w:pos="1470"/>
              </w:tabs>
              <w:spacing w:line="360" w:lineRule="auto"/>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10月12日</w:t>
            </w:r>
          </w:p>
        </w:tc>
        <w:tc>
          <w:tcPr>
            <w:tcW w:w="1517"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eastAsia="zh-CN"/>
              </w:rPr>
              <w:t>发出公告</w:t>
            </w:r>
            <w:r>
              <w:rPr>
                <w:rFonts w:hint="eastAsia" w:ascii="宋体" w:hAnsi="宋体" w:eastAsia="宋体" w:cs="宋体"/>
                <w:color w:val="auto"/>
                <w:kern w:val="0"/>
                <w:szCs w:val="21"/>
                <w:lang w:val="en-US" w:eastAsia="zh-CN"/>
              </w:rPr>
              <w:t xml:space="preserve"> </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金龙客车</w:t>
            </w:r>
          </w:p>
        </w:tc>
        <w:tc>
          <w:tcPr>
            <w:tcW w:w="4961"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eastAsia="zh-CN"/>
              </w:rPr>
              <w:t>在公司官网等平台发布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tabs>
                <w:tab w:val="left" w:pos="1470"/>
              </w:tabs>
              <w:spacing w:line="360" w:lineRule="auto"/>
              <w:jc w:val="center"/>
              <w:rPr>
                <w:rFonts w:hint="default" w:ascii="宋体" w:hAnsi="宋体" w:eastAsia="宋体" w:cs="宋体"/>
                <w:color w:val="auto"/>
                <w:kern w:val="0"/>
                <w:szCs w:val="21"/>
                <w:lang w:val="en-US"/>
              </w:rPr>
            </w:pPr>
            <w:r>
              <w:rPr>
                <w:rFonts w:hint="eastAsia" w:ascii="宋体" w:hAnsi="宋体" w:eastAsia="宋体" w:cs="宋体"/>
                <w:color w:val="auto"/>
                <w:kern w:val="0"/>
                <w:szCs w:val="21"/>
                <w:lang w:val="en-US" w:eastAsia="zh-CN"/>
              </w:rPr>
              <w:t>10月12日-10月18日</w:t>
            </w:r>
          </w:p>
        </w:tc>
        <w:tc>
          <w:tcPr>
            <w:tcW w:w="1517"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现场测量样衣（如需）</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投标人</w:t>
            </w:r>
          </w:p>
        </w:tc>
        <w:tc>
          <w:tcPr>
            <w:tcW w:w="4961"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各投标人联系项目负责人获取样衣款式及尺码表后根据文件要求制作样衣，如有需要可到现场实际测量、拍摄现有工服样衣。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tabs>
                <w:tab w:val="left" w:pos="1470"/>
              </w:tabs>
              <w:spacing w:line="360" w:lineRule="auto"/>
              <w:jc w:val="center"/>
              <w:rPr>
                <w:rFonts w:hint="default" w:ascii="宋体" w:hAnsi="宋体" w:eastAsia="宋体" w:cs="宋体"/>
                <w:color w:val="auto"/>
                <w:kern w:val="0"/>
                <w:szCs w:val="21"/>
                <w:lang w:val="en-US"/>
              </w:rPr>
            </w:pPr>
            <w:r>
              <w:rPr>
                <w:rFonts w:hint="eastAsia" w:ascii="宋体" w:hAnsi="宋体" w:eastAsia="宋体" w:cs="宋体"/>
                <w:color w:val="auto"/>
                <w:kern w:val="0"/>
                <w:szCs w:val="21"/>
                <w:lang w:val="en-US" w:eastAsia="zh-CN"/>
              </w:rPr>
              <w:t>10月31日前</w:t>
            </w:r>
          </w:p>
        </w:tc>
        <w:tc>
          <w:tcPr>
            <w:tcW w:w="1517"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递交样衣</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投标人</w:t>
            </w:r>
          </w:p>
        </w:tc>
        <w:tc>
          <w:tcPr>
            <w:tcW w:w="4961"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各投标人按照要求制作样衣，并于样衣接收截标日期前将样衣通过邮寄方式递交。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tabs>
                <w:tab w:val="left" w:pos="1470"/>
              </w:tabs>
              <w:spacing w:line="360" w:lineRule="auto"/>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11月3日14:00前</w:t>
            </w:r>
          </w:p>
        </w:tc>
        <w:tc>
          <w:tcPr>
            <w:tcW w:w="1517"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递交投标文件</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投标人</w:t>
            </w:r>
          </w:p>
        </w:tc>
        <w:tc>
          <w:tcPr>
            <w:tcW w:w="4961"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各投标人按照要求制作投标文件，并于投标文件接收截标日期前将通过邮寄方式递交。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460" w:type="dxa"/>
            <w:vAlign w:val="center"/>
          </w:tcPr>
          <w:p>
            <w:pPr>
              <w:tabs>
                <w:tab w:val="left" w:pos="1470"/>
              </w:tabs>
              <w:spacing w:line="360" w:lineRule="auto"/>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11月3日14:00</w:t>
            </w:r>
          </w:p>
        </w:tc>
        <w:tc>
          <w:tcPr>
            <w:tcW w:w="1517"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开标</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金龙客车</w:t>
            </w:r>
          </w:p>
        </w:tc>
        <w:tc>
          <w:tcPr>
            <w:tcW w:w="4961"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kern w:val="0"/>
                <w:szCs w:val="21"/>
              </w:rPr>
              <w:t>根据</w:t>
            </w:r>
            <w:r>
              <w:rPr>
                <w:rFonts w:hint="eastAsia" w:ascii="宋体" w:hAnsi="宋体" w:eastAsia="宋体" w:cs="宋体"/>
                <w:color w:val="auto"/>
                <w:kern w:val="0"/>
                <w:szCs w:val="21"/>
                <w:lang w:val="en-US" w:eastAsia="zh-CN"/>
              </w:rPr>
              <w:t>样衣及投标文件进行评审</w:t>
            </w:r>
            <w:r>
              <w:rPr>
                <w:rFonts w:hint="eastAsia" w:ascii="宋体" w:hAnsi="宋体" w:eastAsia="宋体" w:cs="宋体"/>
                <w:color w:val="auto"/>
                <w:kern w:val="0"/>
                <w:szCs w:val="21"/>
              </w:rPr>
              <w:t>，选出</w:t>
            </w:r>
            <w:r>
              <w:rPr>
                <w:rFonts w:hint="eastAsia" w:ascii="宋体" w:hAnsi="宋体" w:eastAsia="宋体" w:cs="宋体"/>
                <w:color w:val="auto"/>
                <w:kern w:val="0"/>
                <w:szCs w:val="21"/>
                <w:lang w:val="en-US" w:eastAsia="zh-CN"/>
              </w:rPr>
              <w:t>中标候选人</w:t>
            </w:r>
            <w:r>
              <w:rPr>
                <w:rFonts w:hint="eastAsia" w:ascii="宋体" w:hAnsi="宋体" w:eastAsia="宋体" w:cs="宋体"/>
                <w:color w:val="auto"/>
                <w:kern w:val="0"/>
                <w:szCs w:val="21"/>
              </w:rPr>
              <w:t>。</w:t>
            </w:r>
            <w:r>
              <w:rPr>
                <w:rFonts w:hint="eastAsia" w:ascii="宋体"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tabs>
                <w:tab w:val="left" w:pos="1470"/>
              </w:tabs>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11月11日</w:t>
            </w:r>
          </w:p>
        </w:tc>
        <w:tc>
          <w:tcPr>
            <w:tcW w:w="1517"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商务谈判及合同签订</w:t>
            </w:r>
          </w:p>
        </w:tc>
        <w:tc>
          <w:tcPr>
            <w:tcW w:w="1701" w:type="dxa"/>
            <w:vAlign w:val="center"/>
          </w:tcPr>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金龙客车</w:t>
            </w:r>
          </w:p>
          <w:p>
            <w:pPr>
              <w:tabs>
                <w:tab w:val="left" w:pos="1470"/>
              </w:tabs>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投标人</w:t>
            </w:r>
          </w:p>
        </w:tc>
        <w:tc>
          <w:tcPr>
            <w:tcW w:w="4961" w:type="dxa"/>
            <w:vAlign w:val="center"/>
          </w:tcPr>
          <w:p>
            <w:pPr>
              <w:tabs>
                <w:tab w:val="left" w:pos="1470"/>
              </w:tabs>
              <w:spacing w:line="360" w:lineRule="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根据审批结果与中标人进行商务谈判、实地考察、签订合同等。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4"/>
            <w:vAlign w:val="center"/>
          </w:tcPr>
          <w:p>
            <w:pPr>
              <w:tabs>
                <w:tab w:val="left" w:pos="1470"/>
              </w:tabs>
              <w:spacing w:line="360" w:lineRule="auto"/>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以上时间根据项目最后启动时间会有所变动</w:t>
            </w:r>
          </w:p>
        </w:tc>
      </w:tr>
    </w:tbl>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pStyle w:val="2"/>
        <w:rPr>
          <w:rFonts w:hint="eastAsia" w:ascii="宋体" w:hAnsi="宋体" w:eastAsia="宋体" w:cs="宋体"/>
          <w:b w:val="0"/>
          <w:color w:val="auto"/>
        </w:rPr>
      </w:pPr>
      <w:bookmarkStart w:id="22" w:name="_Toc48"/>
      <w:r>
        <w:rPr>
          <w:rFonts w:hint="eastAsia" w:ascii="宋体" w:hAnsi="宋体" w:eastAsia="宋体" w:cs="宋体"/>
          <w:b w:val="0"/>
          <w:color w:val="auto"/>
        </w:rPr>
        <w:t>附件</w:t>
      </w:r>
      <w:r>
        <w:rPr>
          <w:rFonts w:hint="eastAsia" w:ascii="宋体" w:hAnsi="宋体" w:eastAsia="宋体" w:cs="宋体"/>
          <w:b w:val="0"/>
          <w:color w:val="auto"/>
          <w:lang w:val="en-US" w:eastAsia="zh-CN"/>
        </w:rPr>
        <w:t>二</w:t>
      </w:r>
      <w:r>
        <w:rPr>
          <w:rFonts w:hint="eastAsia" w:ascii="宋体" w:hAnsi="宋体" w:eastAsia="宋体" w:cs="宋体"/>
          <w:b w:val="0"/>
          <w:color w:val="auto"/>
        </w:rPr>
        <w:t xml:space="preserve"> 投标函</w:t>
      </w:r>
      <w:bookmarkEnd w:id="22"/>
    </w:p>
    <w:p>
      <w:pPr>
        <w:spacing w:line="360" w:lineRule="auto"/>
        <w:ind w:left="425" w:hanging="425"/>
        <w:rPr>
          <w:rFonts w:hint="eastAsia" w:ascii="宋体" w:hAnsi="宋体" w:eastAsia="宋体" w:cs="宋体"/>
          <w:color w:val="auto"/>
          <w:sz w:val="24"/>
          <w:szCs w:val="24"/>
        </w:rPr>
      </w:pPr>
      <w:r>
        <w:rPr>
          <w:rFonts w:hint="eastAsia" w:ascii="宋体" w:hAnsi="宋体" w:eastAsia="宋体" w:cs="宋体"/>
          <w:color w:val="auto"/>
          <w:sz w:val="24"/>
          <w:szCs w:val="24"/>
        </w:rPr>
        <w:t>厦门金龙联合汽车工业有限公司：</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根据已收到的 KLZB</w:t>
      </w:r>
      <w:r>
        <w:rPr>
          <w:rFonts w:hint="eastAsia" w:ascii="宋体" w:hAnsi="宋体" w:eastAsia="宋体" w:cs="宋体"/>
          <w:color w:val="auto"/>
          <w:sz w:val="24"/>
          <w:szCs w:val="24"/>
          <w:lang w:val="en-US" w:eastAsia="zh-CN"/>
        </w:rPr>
        <w:t>202210110001</w:t>
      </w:r>
      <w:r>
        <w:rPr>
          <w:rFonts w:hint="eastAsia" w:ascii="宋体" w:hAnsi="宋体" w:eastAsia="宋体" w:cs="宋体"/>
          <w:color w:val="auto"/>
          <w:sz w:val="24"/>
          <w:szCs w:val="24"/>
        </w:rPr>
        <w:t>号招标文件，我单位(公司)在研究后，愿按招标文件的要求争取本次招标标的。</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我单位(公司)保证提交的投标文件符合国家及招标人有关规定，并符合行业标准、规范、规程、定额及相关法律、法规的要求，并能通过有关主管部门、招标人的审查。</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我单位(公司)保证所提交的投标文件内容全部属实，并保证我单位(公司)如果中标，将依照招标文件以及我单位(公司)投标文件内容，与招标人签订合同并按要求履约。</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kern w:val="0"/>
          <w:sz w:val="24"/>
          <w:szCs w:val="24"/>
        </w:rPr>
        <w:t>我</w:t>
      </w:r>
      <w:r>
        <w:rPr>
          <w:rFonts w:hint="eastAsia" w:ascii="宋体" w:hAnsi="宋体" w:eastAsia="宋体" w:cs="宋体"/>
          <w:color w:val="auto"/>
          <w:sz w:val="24"/>
          <w:szCs w:val="24"/>
        </w:rPr>
        <w:t>单位(公司)</w:t>
      </w:r>
      <w:r>
        <w:rPr>
          <w:rFonts w:hint="eastAsia" w:ascii="宋体" w:hAnsi="宋体" w:eastAsia="宋体" w:cs="宋体"/>
          <w:color w:val="auto"/>
          <w:kern w:val="0"/>
          <w:sz w:val="24"/>
          <w:szCs w:val="24"/>
        </w:rPr>
        <w:t>理解，最低投标报价不能作为中标的唯一条件或保证。</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我单位(公司)愿按《中华人民共和国民法典》履行自己的全部责任。</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我单位(公司)同意按招标文件规定交纳投标保证金。</w:t>
      </w:r>
    </w:p>
    <w:p>
      <w:pPr>
        <w:numPr>
          <w:ilvl w:val="0"/>
          <w:numId w:val="11"/>
        </w:numPr>
        <w:tabs>
          <w:tab w:val="left" w:pos="1004"/>
        </w:tabs>
        <w:spacing w:line="360" w:lineRule="auto"/>
        <w:ind w:left="0" w:firstLine="530"/>
        <w:rPr>
          <w:rFonts w:hint="eastAsia" w:ascii="宋体" w:hAnsi="宋体" w:eastAsia="宋体" w:cs="宋体"/>
          <w:color w:val="auto"/>
          <w:sz w:val="24"/>
          <w:szCs w:val="24"/>
        </w:rPr>
      </w:pPr>
      <w:r>
        <w:rPr>
          <w:rFonts w:hint="eastAsia" w:ascii="宋体" w:hAnsi="宋体" w:eastAsia="宋体" w:cs="宋体"/>
          <w:color w:val="auto"/>
          <w:sz w:val="24"/>
          <w:szCs w:val="24"/>
        </w:rPr>
        <w:t>与本投标有关的一切正式往来通讯请寄：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地址：_______________________</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电话：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传真：_______________________</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开户行：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账号：__________________________</w:t>
      </w:r>
      <w:r>
        <w:rPr>
          <w:rFonts w:hint="eastAsia" w:ascii="宋体" w:hAnsi="宋体" w:eastAsia="宋体" w:cs="宋体"/>
          <w:color w:val="auto"/>
          <w:sz w:val="24"/>
          <w:szCs w:val="24"/>
          <w:u w:val="single"/>
        </w:rPr>
        <w:t xml:space="preserve"> </w:t>
      </w:r>
    </w:p>
    <w:p>
      <w:pPr>
        <w:spacing w:line="360" w:lineRule="auto"/>
        <w:ind w:firstLine="566" w:firstLineChars="236"/>
        <w:rPr>
          <w:rFonts w:hint="eastAsia" w:ascii="宋体" w:hAnsi="宋体" w:eastAsia="宋体" w:cs="宋体"/>
          <w:color w:val="auto"/>
          <w:sz w:val="24"/>
          <w:szCs w:val="24"/>
        </w:rPr>
      </w:pPr>
    </w:p>
    <w:p>
      <w:pPr>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投标人公司盖章：________________________</w:t>
      </w:r>
    </w:p>
    <w:p>
      <w:pPr>
        <w:spacing w:before="312" w:beforeLines="100" w:line="360" w:lineRule="auto"/>
        <w:jc w:val="right"/>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法定代表人或授权委托人(签字或盖章)：________________________</w:t>
      </w:r>
    </w:p>
    <w:p>
      <w:pPr>
        <w:jc w:val="left"/>
        <w:rPr>
          <w:rFonts w:hint="eastAsia" w:ascii="宋体" w:hAnsi="宋体" w:eastAsia="宋体" w:cs="宋体"/>
          <w:b w:val="0"/>
          <w:color w:val="auto"/>
        </w:rPr>
      </w:pPr>
    </w:p>
    <w:p>
      <w:pPr>
        <w:pStyle w:val="3"/>
        <w:rPr>
          <w:rFonts w:hint="eastAsia" w:ascii="宋体" w:hAnsi="宋体" w:eastAsia="宋体" w:cs="宋体"/>
          <w:b w:val="0"/>
          <w:color w:val="auto"/>
        </w:rPr>
      </w:pPr>
      <w:bookmarkStart w:id="23" w:name="_Toc14927"/>
      <w:r>
        <w:rPr>
          <w:rFonts w:hint="eastAsia" w:ascii="宋体" w:hAnsi="宋体" w:eastAsia="宋体" w:cs="宋体"/>
          <w:b w:val="0"/>
          <w:color w:val="auto"/>
        </w:rPr>
        <w:t>附件</w:t>
      </w:r>
      <w:r>
        <w:rPr>
          <w:rFonts w:hint="eastAsia" w:ascii="宋体" w:hAnsi="宋体" w:eastAsia="宋体" w:cs="宋体"/>
          <w:b w:val="0"/>
          <w:color w:val="auto"/>
          <w:lang w:val="en-US" w:eastAsia="zh-CN"/>
        </w:rPr>
        <w:t>三</w:t>
      </w:r>
      <w:r>
        <w:rPr>
          <w:rFonts w:hint="eastAsia" w:ascii="宋体" w:hAnsi="宋体" w:eastAsia="宋体" w:cs="宋体"/>
          <w:b w:val="0"/>
          <w:color w:val="auto"/>
        </w:rPr>
        <w:t xml:space="preserve"> 法定代表人授权委托书</w:t>
      </w:r>
      <w:bookmarkEnd w:id="23"/>
    </w:p>
    <w:p>
      <w:pPr>
        <w:pStyle w:val="5"/>
        <w:overflowPunct w:val="0"/>
        <w:spacing w:line="360" w:lineRule="auto"/>
        <w:rPr>
          <w:rFonts w:hint="eastAsia" w:ascii="宋体" w:hAnsi="宋体" w:eastAsia="宋体" w:cs="宋体"/>
          <w:color w:val="auto"/>
          <w:szCs w:val="24"/>
        </w:rPr>
      </w:pPr>
    </w:p>
    <w:p>
      <w:pPr>
        <w:pStyle w:val="5"/>
        <w:overflowPunct w:val="0"/>
        <w:spacing w:line="360" w:lineRule="auto"/>
        <w:rPr>
          <w:rFonts w:hint="eastAsia" w:ascii="宋体" w:hAnsi="宋体" w:eastAsia="宋体" w:cs="宋体"/>
          <w:color w:val="auto"/>
          <w:szCs w:val="24"/>
        </w:rPr>
      </w:pPr>
      <w:r>
        <w:rPr>
          <w:rFonts w:hint="eastAsia" w:ascii="宋体" w:hAnsi="宋体" w:eastAsia="宋体" w:cs="宋体"/>
          <w:color w:val="auto"/>
          <w:szCs w:val="24"/>
        </w:rPr>
        <w:t xml:space="preserve">本授权委托书声明： 我 </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(授权人)系</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(投标公司)的法定代表人，现授权委托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(投标人姓名)为我公司代理人，以本公司的名义参加厦门金龙联合汽车工业有限公司的编号为</w:t>
      </w:r>
      <w:r>
        <w:rPr>
          <w:rFonts w:hint="eastAsia" w:ascii="宋体" w:hAnsi="宋体" w:eastAsia="宋体" w:cs="宋体"/>
          <w:color w:val="auto"/>
          <w:sz w:val="28"/>
          <w:szCs w:val="28"/>
          <w:u w:val="single"/>
        </w:rPr>
        <w:t>KLZB202210110001</w:t>
      </w:r>
      <w:r>
        <w:rPr>
          <w:rFonts w:hint="eastAsia" w:ascii="宋体" w:hAnsi="宋体" w:eastAsia="宋体" w:cs="宋体"/>
          <w:color w:val="auto"/>
          <w:szCs w:val="24"/>
        </w:rPr>
        <w:t>的招标活动。代理人在制作投标文件、开标、评标、合同谈判过程中所签署的一切文件和处理相关的一切事务，我均予以承认。</w:t>
      </w:r>
    </w:p>
    <w:p>
      <w:pPr>
        <w:pStyle w:val="5"/>
        <w:overflowPunct w:val="0"/>
        <w:spacing w:line="360" w:lineRule="auto"/>
        <w:rPr>
          <w:rFonts w:hint="eastAsia" w:ascii="宋体" w:hAnsi="宋体" w:eastAsia="宋体" w:cs="宋体"/>
          <w:color w:val="auto"/>
          <w:szCs w:val="24"/>
        </w:rPr>
      </w:pPr>
      <w:r>
        <w:rPr>
          <w:rFonts w:hint="eastAsia" w:ascii="宋体" w:hAnsi="宋体" w:eastAsia="宋体" w:cs="宋体"/>
          <w:color w:val="auto"/>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代理人无转委托权。特此委托。</w:t>
      </w:r>
    </w:p>
    <w:p>
      <w:pPr>
        <w:pStyle w:val="7"/>
        <w:spacing w:line="460" w:lineRule="exact"/>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6" name="文本框 6"/>
                <wp:cNvGraphicFramePr/>
                <a:graphic xmlns:a="http://schemas.openxmlformats.org/drawingml/2006/main">
                  <a:graphicData uri="http://schemas.microsoft.com/office/word/2010/wordprocessingShape">
                    <wps:wsp>
                      <wps:cNvSpPr txBox="1"/>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38.1pt;width:393.85pt;mso-position-horizontal:center;z-index:251660288;mso-width-relative:page;mso-height-relative:page;" fillcolor="#FFFFFF" filled="t" stroked="t" coordsize="21600,21600" o:gfxdata="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xolF1gAAAAUBAAAPAAAAAAAAAAEAIAAAACIAAABkcnMvZG93bnJldi54bWxQSwECFAAU&#10;AAAACACHTuJA1xvne/MBAADpAwAADgAAAAAAAAABACAAAAAlAQAAZHJzL2Uyb0RvYy54bWxQSwUG&#10;AAAAAAYABgBZAQAAigU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hint="eastAsia" w:ascii="宋体" w:hAnsi="宋体" w:eastAsia="宋体" w:cs="宋体"/>
          <w:color w:val="auto"/>
          <w:sz w:val="24"/>
        </w:rPr>
      </w:pPr>
    </w:p>
    <w:p>
      <w:pPr>
        <w:pStyle w:val="7"/>
        <w:spacing w:line="460" w:lineRule="exact"/>
        <w:rPr>
          <w:rFonts w:hint="eastAsia" w:ascii="宋体" w:hAnsi="宋体" w:eastAsia="宋体" w:cs="宋体"/>
          <w:color w:val="auto"/>
          <w:sz w:val="24"/>
        </w:rPr>
      </w:pPr>
    </w:p>
    <w:p>
      <w:pPr>
        <w:pStyle w:val="7"/>
        <w:spacing w:line="460" w:lineRule="exact"/>
        <w:rPr>
          <w:rFonts w:hint="eastAsia" w:ascii="宋体" w:hAnsi="宋体" w:eastAsia="宋体" w:cs="宋体"/>
          <w:color w:val="auto"/>
          <w:sz w:val="24"/>
        </w:rPr>
      </w:pPr>
    </w:p>
    <w:p>
      <w:pPr>
        <w:pStyle w:val="7"/>
        <w:spacing w:line="460" w:lineRule="exact"/>
        <w:rPr>
          <w:rFonts w:hint="eastAsia" w:ascii="宋体" w:hAnsi="宋体" w:eastAsia="宋体" w:cs="宋体"/>
          <w:color w:val="auto"/>
          <w:sz w:val="24"/>
        </w:rPr>
      </w:pPr>
    </w:p>
    <w:p>
      <w:pPr>
        <w:pStyle w:val="7"/>
        <w:spacing w:line="460" w:lineRule="exact"/>
        <w:rPr>
          <w:rFonts w:hint="eastAsia" w:ascii="宋体" w:hAnsi="宋体" w:eastAsia="宋体" w:cs="宋体"/>
          <w:color w:val="auto"/>
          <w:sz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jc w:val="left"/>
        <w:rPr>
          <w:rFonts w:hint="eastAsia" w:ascii="宋体" w:hAnsi="宋体" w:eastAsia="宋体" w:cs="宋体"/>
          <w:b w:val="0"/>
          <w:color w:val="auto"/>
        </w:rPr>
      </w:pPr>
    </w:p>
    <w:p>
      <w:pPr>
        <w:spacing w:line="360" w:lineRule="auto"/>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投标人公司盖章：________________________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jc w:val="righ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法定代表人或授权委托人(签字或盖章)：________________________</w:t>
      </w:r>
    </w:p>
    <w:p>
      <w:pPr>
        <w:pStyle w:val="3"/>
        <w:rPr>
          <w:rFonts w:hint="eastAsia" w:ascii="宋体" w:hAnsi="宋体" w:eastAsia="宋体" w:cs="宋体"/>
          <w:b w:val="0"/>
          <w:color w:val="auto"/>
        </w:rPr>
      </w:pPr>
      <w:bookmarkStart w:id="24" w:name="_Toc20828"/>
      <w:r>
        <w:rPr>
          <w:rFonts w:hint="eastAsia" w:ascii="宋体" w:hAnsi="宋体" w:eastAsia="宋体" w:cs="宋体"/>
          <w:b w:val="0"/>
          <w:color w:val="auto"/>
        </w:rPr>
        <w:t>附件</w:t>
      </w:r>
      <w:r>
        <w:rPr>
          <w:rFonts w:hint="eastAsia" w:ascii="宋体" w:hAnsi="宋体" w:eastAsia="宋体" w:cs="宋体"/>
          <w:b w:val="0"/>
          <w:color w:val="auto"/>
          <w:lang w:val="en-US" w:eastAsia="zh-CN"/>
        </w:rPr>
        <w:t>四</w:t>
      </w:r>
      <w:r>
        <w:rPr>
          <w:rFonts w:hint="eastAsia" w:ascii="宋体" w:hAnsi="宋体" w:eastAsia="宋体" w:cs="宋体"/>
          <w:b w:val="0"/>
          <w:color w:val="auto"/>
        </w:rPr>
        <w:t xml:space="preserve"> 投标供应商情况表</w:t>
      </w:r>
      <w:bookmarkEnd w:id="24"/>
      <w:r>
        <w:rPr>
          <w:rFonts w:hint="eastAsia" w:ascii="宋体" w:hAnsi="宋体" w:eastAsia="宋体" w:cs="宋体"/>
          <w:b w:val="0"/>
          <w:color w:val="auto"/>
        </w:rPr>
        <w:t xml:space="preserve"> </w:t>
      </w:r>
    </w:p>
    <w:p>
      <w:pPr>
        <w:spacing w:line="240" w:lineRule="atLeast"/>
        <w:rPr>
          <w:rFonts w:hint="eastAsia" w:ascii="宋体" w:hAnsi="宋体" w:eastAsia="宋体" w:cs="宋体"/>
          <w:color w:val="auto"/>
        </w:rPr>
      </w:pPr>
      <w:r>
        <w:rPr>
          <w:rFonts w:hint="eastAsia" w:ascii="宋体" w:hAnsi="宋体" w:eastAsia="宋体" w:cs="宋体"/>
          <w:color w:val="auto"/>
        </w:rPr>
        <w:t>一、 基本信息</w:t>
      </w:r>
    </w:p>
    <w:tbl>
      <w:tblPr>
        <w:tblStyle w:val="19"/>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Layout w:type="fixed"/>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厂商                        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□国有</w:t>
            </w:r>
          </w:p>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□合资</w:t>
            </w:r>
          </w:p>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□独资</w:t>
            </w:r>
          </w:p>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□私营</w:t>
            </w:r>
          </w:p>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□跨国集团</w:t>
            </w:r>
          </w:p>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bl>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二、资本现况</w:t>
      </w:r>
    </w:p>
    <w:tbl>
      <w:tblPr>
        <w:tblStyle w:val="19"/>
        <w:tblW w:w="9741" w:type="dxa"/>
        <w:tblInd w:w="113" w:type="dxa"/>
        <w:tblLayout w:type="fixed"/>
        <w:tblCellMar>
          <w:top w:w="0" w:type="dxa"/>
          <w:left w:w="108" w:type="dxa"/>
          <w:bottom w:w="0" w:type="dxa"/>
          <w:right w:w="108" w:type="dxa"/>
        </w:tblCellMar>
      </w:tblPr>
      <w:tblGrid>
        <w:gridCol w:w="843"/>
        <w:gridCol w:w="712"/>
        <w:gridCol w:w="908"/>
        <w:gridCol w:w="730"/>
        <w:gridCol w:w="730"/>
        <w:gridCol w:w="2167"/>
        <w:gridCol w:w="720"/>
        <w:gridCol w:w="1265"/>
        <w:gridCol w:w="1666"/>
      </w:tblGrid>
      <w:tr>
        <w:tblPrEx>
          <w:tblLayout w:type="fixed"/>
          <w:tblCellMar>
            <w:top w:w="0" w:type="dxa"/>
            <w:left w:w="108" w:type="dxa"/>
            <w:bottom w:w="0" w:type="dxa"/>
            <w:right w:w="108" w:type="dxa"/>
          </w:tblCellMar>
        </w:tblPrEx>
        <w:trPr>
          <w:trHeight w:val="855" w:hRule="atLeast"/>
        </w:trPr>
        <w:tc>
          <w:tcPr>
            <w:tcW w:w="8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资 本</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期间</w:t>
            </w:r>
          </w:p>
        </w:tc>
        <w:tc>
          <w:tcPr>
            <w:tcW w:w="9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目前            </w:t>
            </w:r>
            <w:r>
              <w:rPr>
                <w:rFonts w:hint="eastAsia" w:ascii="宋体" w:hAnsi="宋体" w:eastAsia="宋体" w:cs="宋体"/>
                <w:color w:val="auto"/>
                <w:kern w:val="0"/>
                <w:szCs w:val="21"/>
                <w:u w:val="single"/>
              </w:rPr>
              <w:t xml:space="preserve">20   </w:t>
            </w:r>
            <w:r>
              <w:rPr>
                <w:rFonts w:hint="eastAsia" w:ascii="宋体" w:hAnsi="宋体" w:eastAsia="宋体" w:cs="宋体"/>
                <w:color w:val="auto"/>
                <w:kern w:val="0"/>
                <w:szCs w:val="21"/>
              </w:rPr>
              <w:t>年                  (万RMB)</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去年            </w:t>
            </w:r>
            <w:r>
              <w:rPr>
                <w:rFonts w:hint="eastAsia" w:ascii="宋体" w:hAnsi="宋体" w:eastAsia="宋体" w:cs="宋体"/>
                <w:color w:val="auto"/>
                <w:kern w:val="0"/>
                <w:szCs w:val="21"/>
                <w:u w:val="single"/>
              </w:rPr>
              <w:t xml:space="preserve">20   </w:t>
            </w:r>
            <w:r>
              <w:rPr>
                <w:rFonts w:hint="eastAsia" w:ascii="宋体" w:hAnsi="宋体" w:eastAsia="宋体" w:cs="宋体"/>
                <w:color w:val="auto"/>
                <w:kern w:val="0"/>
                <w:szCs w:val="21"/>
              </w:rPr>
              <w:t>年                       (万RMB)</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创立时</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                            (万RMB)</w:t>
            </w:r>
          </w:p>
        </w:tc>
        <w:tc>
          <w:tcPr>
            <w:tcW w:w="216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土地厂房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土地面积</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建筑面积</w:t>
            </w:r>
          </w:p>
        </w:tc>
        <w:tc>
          <w:tcPr>
            <w:tcW w:w="1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所有权</w:t>
            </w:r>
          </w:p>
        </w:tc>
      </w:tr>
      <w:tr>
        <w:tblPrEx>
          <w:tblLayout w:type="fixed"/>
          <w:tblCellMar>
            <w:top w:w="0" w:type="dxa"/>
            <w:left w:w="108" w:type="dxa"/>
            <w:bottom w:w="0" w:type="dxa"/>
            <w:right w:w="108" w:type="dxa"/>
          </w:tblCellMar>
        </w:tblPrEx>
        <w:trPr>
          <w:trHeight w:val="36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注册资本</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□自有</w:t>
            </w:r>
          </w:p>
          <w:p>
            <w:pPr>
              <w:widowControl/>
              <w:jc w:val="center"/>
              <w:rPr>
                <w:rFonts w:hint="eastAsia" w:ascii="宋体" w:hAnsi="宋体" w:eastAsia="宋体" w:cs="宋体"/>
                <w:color w:val="auto"/>
                <w:kern w:val="0"/>
                <w:szCs w:val="21"/>
                <w:lang w:eastAsia="zh-CN"/>
              </w:rPr>
            </w:pPr>
          </w:p>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□租赁</w:t>
            </w: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投资总额</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变动原因</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71"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变动方式</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540" w:hRule="atLeast"/>
        </w:trPr>
        <w:tc>
          <w:tcPr>
            <w:tcW w:w="8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股 东 持 股 状 况</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主要股东名称</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国别</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股份%</w:t>
            </w:r>
          </w:p>
        </w:tc>
        <w:tc>
          <w:tcPr>
            <w:tcW w:w="2167"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主要管理者</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职务</w:t>
            </w:r>
          </w:p>
        </w:tc>
        <w:tc>
          <w:tcPr>
            <w:tcW w:w="12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16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担任本职务时间</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其他股东</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435"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235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合计</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bl>
    <w:p>
      <w:pPr>
        <w:spacing w:before="156" w:beforeLines="50" w:after="156" w:afterLines="50"/>
        <w:rPr>
          <w:rFonts w:hint="eastAsia" w:ascii="宋体" w:hAnsi="宋体" w:eastAsia="宋体" w:cs="宋体"/>
          <w:color w:val="auto"/>
          <w:szCs w:val="21"/>
        </w:rPr>
      </w:pPr>
    </w:p>
    <w:p>
      <w:pPr>
        <w:spacing w:before="156" w:beforeLines="50" w:after="156" w:afterLines="50"/>
        <w:rPr>
          <w:rFonts w:hint="eastAsia" w:ascii="宋体" w:hAnsi="宋体" w:eastAsia="宋体" w:cs="宋体"/>
          <w:color w:val="auto"/>
          <w:szCs w:val="21"/>
        </w:rPr>
      </w:pPr>
    </w:p>
    <w:p>
      <w:pPr>
        <w:spacing w:before="156" w:beforeLines="50" w:after="156" w:afterLines="50"/>
        <w:rPr>
          <w:rFonts w:hint="eastAsia" w:ascii="宋体" w:hAnsi="宋体" w:eastAsia="宋体" w:cs="宋体"/>
          <w:color w:val="auto"/>
          <w:szCs w:val="21"/>
        </w:rPr>
      </w:pPr>
      <w:r>
        <w:rPr>
          <w:rFonts w:hint="eastAsia" w:ascii="宋体" w:hAnsi="宋体" w:eastAsia="宋体" w:cs="宋体"/>
          <w:color w:val="auto"/>
          <w:szCs w:val="21"/>
        </w:rPr>
        <w:t>三、经营状况</w:t>
      </w:r>
    </w:p>
    <w:tbl>
      <w:tblPr>
        <w:tblStyle w:val="19"/>
        <w:tblW w:w="9741" w:type="dxa"/>
        <w:tblInd w:w="113" w:type="dxa"/>
        <w:tblLayout w:type="fixed"/>
        <w:tblCellMar>
          <w:top w:w="0" w:type="dxa"/>
          <w:left w:w="108" w:type="dxa"/>
          <w:bottom w:w="0" w:type="dxa"/>
          <w:right w:w="108" w:type="dxa"/>
        </w:tblCellMar>
      </w:tblPr>
      <w:tblGrid>
        <w:gridCol w:w="845"/>
        <w:gridCol w:w="1431"/>
        <w:gridCol w:w="1121"/>
        <w:gridCol w:w="1276"/>
        <w:gridCol w:w="1276"/>
        <w:gridCol w:w="992"/>
        <w:gridCol w:w="851"/>
        <w:gridCol w:w="1045"/>
        <w:gridCol w:w="904"/>
      </w:tblGrid>
      <w:tr>
        <w:tblPrEx>
          <w:tblLayout w:type="fixed"/>
          <w:tblCellMar>
            <w:top w:w="0" w:type="dxa"/>
            <w:left w:w="108" w:type="dxa"/>
            <w:bottom w:w="0" w:type="dxa"/>
            <w:right w:w="108" w:type="dxa"/>
          </w:tblCellMar>
        </w:tblPrEx>
        <w:trPr>
          <w:trHeight w:val="285" w:hRule="atLeast"/>
        </w:trPr>
        <w:tc>
          <w:tcPr>
            <w:tcW w:w="845"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营 业 状 况</w:t>
            </w: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商品名称</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年产能</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区分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主要销售                  对象/数量</w:t>
            </w: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去年（</w:t>
            </w:r>
            <w:r>
              <w:rPr>
                <w:rFonts w:hint="eastAsia" w:ascii="宋体" w:hAnsi="宋体" w:eastAsia="宋体" w:cs="宋体"/>
                <w:color w:val="auto"/>
                <w:kern w:val="0"/>
                <w:szCs w:val="21"/>
                <w:u w:val="single"/>
              </w:rPr>
              <w:t xml:space="preserve">20   </w:t>
            </w:r>
            <w:r>
              <w:rPr>
                <w:rFonts w:hint="eastAsia" w:ascii="宋体" w:hAnsi="宋体" w:eastAsia="宋体" w:cs="宋体"/>
                <w:color w:val="auto"/>
                <w:kern w:val="0"/>
                <w:szCs w:val="21"/>
              </w:rPr>
              <w:t>）度</w:t>
            </w:r>
          </w:p>
        </w:tc>
        <w:tc>
          <w:tcPr>
            <w:tcW w:w="194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本年（</w:t>
            </w:r>
            <w:r>
              <w:rPr>
                <w:rFonts w:hint="eastAsia" w:ascii="宋体" w:hAnsi="宋体" w:eastAsia="宋体" w:cs="宋体"/>
                <w:color w:val="auto"/>
                <w:kern w:val="0"/>
                <w:szCs w:val="21"/>
                <w:u w:val="single"/>
              </w:rPr>
              <w:t xml:space="preserve">20   </w:t>
            </w:r>
            <w:r>
              <w:rPr>
                <w:rFonts w:hint="eastAsia" w:ascii="宋体" w:hAnsi="宋体" w:eastAsia="宋体" w:cs="宋体"/>
                <w:color w:val="auto"/>
                <w:kern w:val="0"/>
                <w:szCs w:val="21"/>
              </w:rPr>
              <w:t>）度预估</w:t>
            </w:r>
          </w:p>
        </w:tc>
      </w:tr>
      <w:tr>
        <w:tblPrEx>
          <w:tblLayout w:type="fixed"/>
          <w:tblCellMar>
            <w:top w:w="0" w:type="dxa"/>
            <w:left w:w="108" w:type="dxa"/>
            <w:bottom w:w="0" w:type="dxa"/>
            <w:right w:w="108" w:type="dxa"/>
          </w:tblCellMar>
        </w:tblPrEx>
        <w:trPr>
          <w:trHeight w:val="660"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营业额                            （万元）</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占总营业额比率%</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营业额                          （万元）</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占总营业额比率%</w:t>
            </w:r>
          </w:p>
        </w:tc>
      </w:tr>
      <w:tr>
        <w:tblPrEx>
          <w:tblLayout w:type="fixed"/>
          <w:tblCellMar>
            <w:top w:w="0" w:type="dxa"/>
            <w:left w:w="108" w:type="dxa"/>
            <w:bottom w:w="0" w:type="dxa"/>
            <w:right w:w="108" w:type="dxa"/>
          </w:tblCellMar>
        </w:tblPrEx>
        <w:trPr>
          <w:trHeight w:val="40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420"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p>
        </w:tc>
      </w:tr>
      <w:tr>
        <w:tblPrEx>
          <w:tblLayout w:type="fixed"/>
          <w:tblCellMar>
            <w:top w:w="0" w:type="dxa"/>
            <w:left w:w="108" w:type="dxa"/>
            <w:bottom w:w="0" w:type="dxa"/>
            <w:right w:w="108" w:type="dxa"/>
          </w:tblCellMar>
        </w:tblPrEx>
        <w:trPr>
          <w:trHeight w:val="43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5104"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总计</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100%</w:t>
            </w:r>
          </w:p>
        </w:tc>
        <w:tc>
          <w:tcPr>
            <w:tcW w:w="104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100%</w:t>
            </w:r>
          </w:p>
        </w:tc>
      </w:tr>
      <w:tr>
        <w:tblPrEx>
          <w:tblLayout w:type="fixed"/>
          <w:tblCellMar>
            <w:top w:w="0" w:type="dxa"/>
            <w:left w:w="108" w:type="dxa"/>
            <w:bottom w:w="0" w:type="dxa"/>
            <w:right w:w="108" w:type="dxa"/>
          </w:tblCellMar>
        </w:tblPrEx>
        <w:trPr>
          <w:trHeight w:val="34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5104"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年度营业成长率</w:t>
            </w: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94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285" w:hRule="atLeast"/>
        </w:trPr>
        <w:tc>
          <w:tcPr>
            <w:tcW w:w="9741"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主要销售状况（去年</w:t>
            </w:r>
            <w:r>
              <w:rPr>
                <w:rFonts w:hint="eastAsia" w:ascii="宋体" w:hAnsi="宋体" w:eastAsia="宋体" w:cs="宋体"/>
                <w:color w:val="auto"/>
                <w:kern w:val="0"/>
                <w:szCs w:val="21"/>
                <w:u w:val="single"/>
              </w:rPr>
              <w:t xml:space="preserve">20   </w:t>
            </w:r>
            <w:r>
              <w:rPr>
                <w:rFonts w:hint="eastAsia" w:ascii="宋体" w:hAnsi="宋体" w:eastAsia="宋体" w:cs="宋体"/>
                <w:color w:val="auto"/>
                <w:kern w:val="0"/>
                <w:szCs w:val="21"/>
              </w:rPr>
              <w:t>年）</w:t>
            </w:r>
          </w:p>
        </w:tc>
      </w:tr>
      <w:tr>
        <w:tblPrEx>
          <w:tblLayout w:type="fixed"/>
          <w:tblCellMar>
            <w:top w:w="0" w:type="dxa"/>
            <w:left w:w="108" w:type="dxa"/>
            <w:bottom w:w="0" w:type="dxa"/>
            <w:right w:w="108" w:type="dxa"/>
          </w:tblCellMar>
        </w:tblPrEx>
        <w:trPr>
          <w:trHeight w:val="480" w:hRule="atLeast"/>
        </w:trPr>
        <w:tc>
          <w:tcPr>
            <w:tcW w:w="22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主要销售对象</w:t>
            </w:r>
          </w:p>
        </w:tc>
        <w:tc>
          <w:tcPr>
            <w:tcW w:w="112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其他</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合计</w:t>
            </w:r>
          </w:p>
        </w:tc>
      </w:tr>
      <w:tr>
        <w:tblPrEx>
          <w:tblLayout w:type="fixed"/>
          <w:tblCellMar>
            <w:top w:w="0" w:type="dxa"/>
            <w:left w:w="108" w:type="dxa"/>
            <w:bottom w:w="0" w:type="dxa"/>
            <w:right w:w="108" w:type="dxa"/>
          </w:tblCellMar>
        </w:tblPrEx>
        <w:trPr>
          <w:trHeight w:val="630" w:hRule="atLeast"/>
        </w:trPr>
        <w:tc>
          <w:tcPr>
            <w:tcW w:w="2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百分比%（占销售营业额比例）</w:t>
            </w:r>
          </w:p>
        </w:tc>
        <w:tc>
          <w:tcPr>
            <w:tcW w:w="112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100%</w:t>
            </w:r>
          </w:p>
        </w:tc>
      </w:tr>
      <w:tr>
        <w:tblPrEx>
          <w:tblLayout w:type="fixed"/>
          <w:tblCellMar>
            <w:top w:w="0" w:type="dxa"/>
            <w:left w:w="108" w:type="dxa"/>
            <w:bottom w:w="0" w:type="dxa"/>
            <w:right w:w="108" w:type="dxa"/>
          </w:tblCellMar>
        </w:tblPrEx>
        <w:trPr>
          <w:trHeight w:val="480" w:hRule="atLeast"/>
        </w:trPr>
        <w:tc>
          <w:tcPr>
            <w:tcW w:w="8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公司人员状况          </w:t>
            </w:r>
          </w:p>
        </w:tc>
        <w:tc>
          <w:tcPr>
            <w:tcW w:w="8896"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总人数：     人    其中直接人员：         人     间接管理人员：         人</w:t>
            </w:r>
          </w:p>
        </w:tc>
      </w:tr>
      <w:tr>
        <w:tblPrEx>
          <w:tblLayout w:type="fixed"/>
          <w:tblCellMar>
            <w:top w:w="0" w:type="dxa"/>
            <w:left w:w="108" w:type="dxa"/>
            <w:bottom w:w="0" w:type="dxa"/>
            <w:right w:w="108" w:type="dxa"/>
          </w:tblCellMar>
        </w:tblPrEx>
        <w:trPr>
          <w:trHeight w:val="375" w:hRule="atLeast"/>
        </w:trPr>
        <w:tc>
          <w:tcPr>
            <w:tcW w:w="84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Cs w:val="21"/>
              </w:rPr>
            </w:pPr>
          </w:p>
        </w:tc>
        <w:tc>
          <w:tcPr>
            <w:tcW w:w="8896" w:type="dxa"/>
            <w:gridSpan w:val="8"/>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按部门分工划分其中研发人员：    人  </w:t>
            </w:r>
          </w:p>
          <w:p>
            <w:pPr>
              <w:widowControl/>
              <w:ind w:firstLine="1890" w:firstLineChars="900"/>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售后人员：     人     </w:t>
            </w:r>
          </w:p>
          <w:p>
            <w:pPr>
              <w:widowControl/>
              <w:ind w:firstLine="1890" w:firstLineChars="900"/>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品管人员：     人       </w:t>
            </w:r>
          </w:p>
        </w:tc>
      </w:tr>
    </w:tbl>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line="240" w:lineRule="atLeast"/>
        <w:jc w:val="left"/>
        <w:rPr>
          <w:rFonts w:hint="eastAsia" w:ascii="宋体" w:hAnsi="宋体" w:eastAsia="宋体" w:cs="宋体"/>
          <w:b/>
          <w:bCs/>
          <w:color w:val="auto"/>
          <w:sz w:val="24"/>
          <w:szCs w:val="24"/>
        </w:rPr>
      </w:pPr>
    </w:p>
    <w:p>
      <w:pPr>
        <w:spacing w:before="240" w:line="360" w:lineRule="auto"/>
        <w:ind w:firstLine="4400" w:firstLineChars="2000"/>
        <w:rPr>
          <w:rFonts w:hint="eastAsia" w:ascii="宋体" w:hAnsi="宋体" w:eastAsia="宋体" w:cs="宋体"/>
          <w:color w:val="auto"/>
          <w:sz w:val="22"/>
          <w:szCs w:val="24"/>
        </w:rPr>
      </w:pPr>
      <w:r>
        <w:rPr>
          <w:rFonts w:hint="eastAsia" w:ascii="宋体" w:hAnsi="宋体" w:eastAsia="宋体" w:cs="宋体"/>
          <w:color w:val="auto"/>
          <w:sz w:val="22"/>
          <w:szCs w:val="24"/>
        </w:rPr>
        <w:t>投标人公司盖章：________________________</w:t>
      </w:r>
    </w:p>
    <w:p>
      <w:pPr>
        <w:spacing w:line="240" w:lineRule="atLeast"/>
        <w:ind w:firstLine="2310" w:firstLineChars="1050"/>
        <w:jc w:val="left"/>
        <w:rPr>
          <w:rFonts w:hint="eastAsia" w:ascii="宋体" w:hAnsi="宋体" w:eastAsia="宋体" w:cs="宋体"/>
          <w:color w:val="auto"/>
          <w:sz w:val="22"/>
          <w:szCs w:val="24"/>
        </w:rPr>
      </w:pPr>
      <w:r>
        <w:rPr>
          <w:rFonts w:hint="eastAsia" w:ascii="宋体" w:hAnsi="宋体" w:eastAsia="宋体" w:cs="宋体"/>
          <w:color w:val="auto"/>
          <w:sz w:val="22"/>
          <w:szCs w:val="24"/>
        </w:rPr>
        <w:t>法定代表人或授权委托人(签字或盖章)：_______________________</w:t>
      </w:r>
    </w:p>
    <w:p>
      <w:pPr>
        <w:spacing w:line="240" w:lineRule="atLeast"/>
        <w:ind w:firstLine="2310" w:firstLineChars="1050"/>
        <w:jc w:val="left"/>
        <w:rPr>
          <w:rFonts w:hint="eastAsia" w:ascii="宋体" w:hAnsi="宋体" w:eastAsia="宋体" w:cs="宋体"/>
          <w:color w:val="auto"/>
          <w:sz w:val="22"/>
          <w:szCs w:val="24"/>
        </w:rPr>
      </w:pPr>
    </w:p>
    <w:p>
      <w:pPr>
        <w:spacing w:line="240" w:lineRule="atLeast"/>
        <w:ind w:firstLine="2310" w:firstLineChars="1050"/>
        <w:jc w:val="left"/>
        <w:rPr>
          <w:rFonts w:hint="eastAsia" w:ascii="宋体" w:hAnsi="宋体" w:eastAsia="宋体" w:cs="宋体"/>
          <w:color w:val="auto"/>
          <w:sz w:val="22"/>
          <w:szCs w:val="24"/>
        </w:rPr>
      </w:pPr>
    </w:p>
    <w:p>
      <w:pPr>
        <w:spacing w:line="240" w:lineRule="atLeast"/>
        <w:ind w:firstLine="2310" w:firstLineChars="1050"/>
        <w:jc w:val="left"/>
        <w:rPr>
          <w:rFonts w:hint="eastAsia" w:ascii="宋体" w:hAnsi="宋体" w:eastAsia="宋体" w:cs="宋体"/>
          <w:color w:val="auto"/>
          <w:sz w:val="22"/>
          <w:szCs w:val="24"/>
        </w:rPr>
      </w:pPr>
    </w:p>
    <w:p>
      <w:pPr>
        <w:pStyle w:val="3"/>
        <w:rPr>
          <w:rFonts w:hint="eastAsia" w:ascii="宋体" w:hAnsi="宋体" w:eastAsia="宋体" w:cs="宋体"/>
          <w:b w:val="0"/>
          <w:color w:val="auto"/>
        </w:rPr>
      </w:pPr>
      <w:bookmarkStart w:id="25" w:name="_Toc39129409"/>
      <w:bookmarkStart w:id="26" w:name="_Toc24234"/>
      <w:bookmarkStart w:id="27" w:name="_Toc39133661"/>
      <w:bookmarkStart w:id="28" w:name="_Toc39133524"/>
      <w:r>
        <w:rPr>
          <w:rFonts w:hint="eastAsia" w:ascii="宋体" w:hAnsi="宋体" w:eastAsia="宋体" w:cs="宋体"/>
          <w:b w:val="0"/>
          <w:color w:val="auto"/>
        </w:rPr>
        <w:t>附件</w:t>
      </w:r>
      <w:r>
        <w:rPr>
          <w:rFonts w:hint="eastAsia" w:ascii="宋体" w:hAnsi="宋体" w:eastAsia="宋体" w:cs="宋体"/>
          <w:b w:val="0"/>
          <w:color w:val="auto"/>
          <w:lang w:val="en-US" w:eastAsia="zh-CN"/>
        </w:rPr>
        <w:t>五</w:t>
      </w:r>
      <w:r>
        <w:rPr>
          <w:rFonts w:hint="eastAsia" w:ascii="宋体" w:hAnsi="宋体" w:eastAsia="宋体" w:cs="宋体"/>
          <w:b w:val="0"/>
          <w:color w:val="auto"/>
        </w:rPr>
        <w:t xml:space="preserve"> 报价一览表</w:t>
      </w:r>
      <w:bookmarkEnd w:id="25"/>
      <w:bookmarkEnd w:id="26"/>
      <w:bookmarkEnd w:id="27"/>
      <w:bookmarkEnd w:id="28"/>
    </w:p>
    <w:p>
      <w:pPr>
        <w:spacing w:line="240" w:lineRule="atLeast"/>
        <w:jc w:val="both"/>
        <w:rPr>
          <w:rFonts w:hint="eastAsia" w:ascii="宋体" w:hAnsi="宋体" w:eastAsia="宋体" w:cs="宋体"/>
          <w:color w:val="auto"/>
          <w:sz w:val="22"/>
          <w:szCs w:val="24"/>
        </w:rPr>
      </w:pPr>
    </w:p>
    <w:tbl>
      <w:tblPr>
        <w:tblStyle w:val="20"/>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41"/>
        <w:gridCol w:w="1178"/>
        <w:gridCol w:w="2313"/>
        <w:gridCol w:w="655"/>
        <w:gridCol w:w="750"/>
        <w:gridCol w:w="968"/>
        <w:gridCol w:w="90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2"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包类</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分类</w:t>
            </w:r>
          </w:p>
        </w:tc>
        <w:tc>
          <w:tcPr>
            <w:tcW w:w="1178"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工作服名称</w:t>
            </w:r>
          </w:p>
        </w:tc>
        <w:tc>
          <w:tcPr>
            <w:tcW w:w="2313" w:type="dxa"/>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布料</w:t>
            </w:r>
          </w:p>
        </w:tc>
        <w:tc>
          <w:tcPr>
            <w:tcW w:w="655"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预估数量</w:t>
            </w:r>
          </w:p>
        </w:tc>
        <w:tc>
          <w:tcPr>
            <w:tcW w:w="750"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单位</w:t>
            </w:r>
          </w:p>
        </w:tc>
        <w:tc>
          <w:tcPr>
            <w:tcW w:w="968"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单价（元）</w:t>
            </w:r>
          </w:p>
        </w:tc>
        <w:tc>
          <w:tcPr>
            <w:tcW w:w="900"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金额（元）</w:t>
            </w:r>
          </w:p>
        </w:tc>
        <w:tc>
          <w:tcPr>
            <w:tcW w:w="830"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面料及工艺要求</w:t>
            </w:r>
          </w:p>
        </w:tc>
        <w:tc>
          <w:tcPr>
            <w:tcW w:w="655"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750"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68"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包一</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职能女装</w:t>
            </w: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拉链夹克</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面布：100%聚酯纤维（复合）</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里布：100%棉</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长袖衬衫</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长袖衬衫(免熨)</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655" w:type="dxa"/>
            <w:vAlign w:val="center"/>
          </w:tcPr>
          <w:p>
            <w:pPr>
              <w:numPr>
                <w:ilvl w:val="0"/>
                <w:numId w:val="0"/>
              </w:numPr>
              <w:overflowPunct w:val="0"/>
              <w:spacing w:line="240" w:lineRule="atLeast"/>
              <w:ind w:left="0" w:leftChars="0" w:firstLine="0" w:firstLineChars="0"/>
              <w:jc w:val="center"/>
              <w:rPr>
                <w:rFonts w:hint="default"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短袖衬衫</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短袖衬衫(免熨)</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655" w:type="dxa"/>
            <w:vAlign w:val="center"/>
          </w:tcPr>
          <w:p>
            <w:pPr>
              <w:numPr>
                <w:ilvl w:val="0"/>
                <w:numId w:val="0"/>
              </w:numPr>
              <w:overflowPunct w:val="0"/>
              <w:spacing w:line="240" w:lineRule="atLeast"/>
              <w:ind w:left="0" w:leftChars="0" w:firstLine="0" w:firstLineChars="0"/>
              <w:jc w:val="center"/>
              <w:rPr>
                <w:rFonts w:hint="default"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职能男装</w:t>
            </w: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拉链夹克</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面布：55%涤，45%棉</w:t>
            </w:r>
          </w:p>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里布：100%涤纶</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w:t>
            </w:r>
          </w:p>
        </w:tc>
        <w:tc>
          <w:tcPr>
            <w:tcW w:w="75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长袖衬衫</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长袖衬衫(免熨)</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655" w:type="dxa"/>
            <w:vAlign w:val="center"/>
          </w:tcPr>
          <w:p>
            <w:pPr>
              <w:numPr>
                <w:ilvl w:val="0"/>
                <w:numId w:val="0"/>
              </w:numPr>
              <w:overflowPunct w:val="0"/>
              <w:spacing w:line="240" w:lineRule="atLeast"/>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w:t>
            </w:r>
          </w:p>
        </w:tc>
        <w:tc>
          <w:tcPr>
            <w:tcW w:w="750" w:type="dxa"/>
            <w:vAlign w:val="center"/>
          </w:tcPr>
          <w:p>
            <w:pPr>
              <w:numPr>
                <w:ilvl w:val="0"/>
                <w:numId w:val="0"/>
              </w:numPr>
              <w:overflowPunct w:val="0"/>
              <w:spacing w:line="240" w:lineRule="atLeast"/>
              <w:ind w:left="0" w:leftChars="0" w:firstLine="0" w:firstLineChars="0"/>
              <w:jc w:val="center"/>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短袖衬衫</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50%竹炭纤维 50%超细旦</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短袖衬衫(免熨)</w:t>
            </w: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 xml:space="preserve"> 免烫效果</w:t>
            </w:r>
          </w:p>
        </w:tc>
        <w:tc>
          <w:tcPr>
            <w:tcW w:w="655"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100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合计</w:t>
            </w: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包二</w:t>
            </w:r>
          </w:p>
        </w:tc>
        <w:tc>
          <w:tcPr>
            <w:tcW w:w="941" w:type="dxa"/>
            <w:vMerge w:val="restart"/>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车间工服</w:t>
            </w: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蓝色夏装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60%棉40%涤纶，支数：130*70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红色夏装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60%棉40%涤纶，支数：130*70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灰色夏装（外协）</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65%涤纶、35%棉，支数：130*70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清洁工夏装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100%涤纶</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蓝色冬装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100%棉，支数：128*60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红色冬装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100%棉，支数：128*60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灰色冬装（外协）</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65%涤纶、35%棉，支数：128*70</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清洁工冬装</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100%涤纶</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电焊服</w:t>
            </w:r>
          </w:p>
        </w:tc>
        <w:tc>
          <w:tcPr>
            <w:tcW w:w="231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C/C21s双*10s  72*40全面帆布</w:t>
            </w: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4000</w:t>
            </w: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件</w:t>
            </w: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941"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合计</w:t>
            </w:r>
          </w:p>
        </w:tc>
        <w:tc>
          <w:tcPr>
            <w:tcW w:w="1178"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2313"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655" w:type="dxa"/>
            <w:vAlign w:val="center"/>
          </w:tcPr>
          <w:p>
            <w:pPr>
              <w:numPr>
                <w:ilvl w:val="0"/>
                <w:numId w:val="0"/>
              </w:numPr>
              <w:overflowPunct w:val="0"/>
              <w:spacing w:line="240" w:lineRule="atLeast"/>
              <w:jc w:val="center"/>
              <w:rPr>
                <w:rFonts w:hint="eastAsia" w:ascii="宋体" w:hAnsi="宋体" w:eastAsia="宋体" w:cs="宋体"/>
                <w:color w:val="auto"/>
                <w:sz w:val="18"/>
                <w:szCs w:val="18"/>
                <w:vertAlign w:val="baseline"/>
                <w:lang w:val="en-US" w:eastAsia="zh-CN"/>
              </w:rPr>
            </w:pPr>
          </w:p>
        </w:tc>
        <w:tc>
          <w:tcPr>
            <w:tcW w:w="75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68"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90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c>
          <w:tcPr>
            <w:tcW w:w="830"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18"/>
                <w:szCs w:val="18"/>
                <w:vertAlign w:val="baseline"/>
                <w:lang w:val="en-US" w:eastAsia="zh-CN"/>
              </w:rPr>
            </w:pPr>
          </w:p>
        </w:tc>
      </w:tr>
    </w:tbl>
    <w:p>
      <w:pPr>
        <w:spacing w:line="360" w:lineRule="auto"/>
        <w:rPr>
          <w:rFonts w:hint="eastAsia" w:ascii="宋体" w:hAnsi="宋体" w:eastAsia="宋体" w:cs="宋体"/>
          <w:color w:val="auto"/>
          <w:kern w:val="2"/>
          <w:sz w:val="24"/>
          <w:szCs w:val="24"/>
          <w:lang w:val="en-US" w:eastAsia="zh-CN" w:bidi="ar-SA"/>
        </w:rPr>
      </w:pP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备注：</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1.投标人承诺不擅自更改报价单样式及结构内容，否则后果将由投标人自行承担。 </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2.各投标人根据所投的包数进行报价；</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 投标人必须对本次采购项目严格按照招标文件中提供的招标内容要求进行报价，其中</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包一免熨烫衬衫需提供上门量体服务，投标人应将各项费用综合考虑进报价中。投标报价</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为交付期内完成招标人所需服务所有可能发生的费用，包含但不限于为完成本招标项目以</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及为完成约定事项而发生的货物制造、运输、采购保管、保险、人工费、检测费、验收费、</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税费、利润、提供及伴随服务等全部费用。</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4.报价单上的数量为预估数量，仅供参考，并非招标方承诺的采购数量，具体数量以招标</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方实际下单采购为准。</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5.投标人承诺重视售后服务，及时提供技术支持。</w:t>
      </w:r>
    </w:p>
    <w:p>
      <w:pPr>
        <w:spacing w:line="360" w:lineRule="auto"/>
        <w:ind w:left="-630" w:leftChars="-300"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6.要求投标人严格按照要求完成服务； </w:t>
      </w:r>
    </w:p>
    <w:p>
      <w:pPr>
        <w:spacing w:line="360" w:lineRule="auto"/>
        <w:ind w:left="-630" w:leftChars="-300" w:firstLine="360" w:firstLineChars="15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7.投标人承诺每次下单后50日内供货到指定地点。</w:t>
      </w:r>
    </w:p>
    <w:p>
      <w:pPr>
        <w:spacing w:before="100" w:beforeAutospacing="1"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投标人公司盖章：  ______________________</w:t>
      </w:r>
    </w:p>
    <w:p>
      <w:pPr>
        <w:spacing w:line="240" w:lineRule="atLeast"/>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法定代表人或授权委托人(签字或盖章)：______________________</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b w:val="0"/>
          <w:color w:val="auto"/>
          <w:highlight w:val="none"/>
        </w:rPr>
      </w:pPr>
      <w:r>
        <w:rPr>
          <w:rFonts w:hint="eastAsia" w:ascii="宋体" w:hAnsi="宋体" w:eastAsia="宋体" w:cs="宋体"/>
          <w:b w:val="0"/>
          <w:color w:val="auto"/>
          <w:highlight w:val="none"/>
        </w:rPr>
        <w:br w:type="page"/>
      </w:r>
    </w:p>
    <w:p>
      <w:pPr>
        <w:pStyle w:val="3"/>
        <w:rPr>
          <w:rFonts w:hint="eastAsia" w:ascii="宋体" w:hAnsi="宋体" w:eastAsia="宋体" w:cs="宋体"/>
          <w:b w:val="0"/>
          <w:color w:val="auto"/>
          <w:highlight w:val="none"/>
        </w:rPr>
      </w:pPr>
      <w:bookmarkStart w:id="29" w:name="_Toc5970"/>
      <w:r>
        <w:rPr>
          <w:rFonts w:hint="eastAsia" w:ascii="宋体" w:hAnsi="宋体" w:eastAsia="宋体" w:cs="宋体"/>
          <w:b w:val="0"/>
          <w:color w:val="auto"/>
          <w:highlight w:val="none"/>
        </w:rPr>
        <w:t>附件六 质量、售后、交期保证承诺书</w:t>
      </w:r>
      <w:bookmarkEnd w:id="29"/>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color w:val="auto"/>
          <w:szCs w:val="28"/>
        </w:rPr>
      </w:pPr>
      <w:r>
        <w:rPr>
          <w:rFonts w:hint="eastAsia" w:ascii="宋体" w:hAnsi="宋体" w:eastAsia="宋体" w:cs="宋体"/>
          <w:color w:val="auto"/>
          <w:szCs w:val="28"/>
        </w:rPr>
        <w:t>厦门金龙联合汽车工业有限公司：</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rPr>
      </w:pPr>
      <w:r>
        <w:rPr>
          <w:rFonts w:hint="eastAsia" w:ascii="宋体" w:hAnsi="宋体" w:eastAsia="宋体" w:cs="宋体"/>
          <w:color w:val="auto"/>
          <w:szCs w:val="28"/>
        </w:rPr>
        <w:t>我方已经认真审阅了贵司的</w:t>
      </w:r>
      <w:r>
        <w:rPr>
          <w:rFonts w:hint="eastAsia" w:ascii="宋体" w:hAnsi="宋体" w:eastAsia="宋体" w:cs="宋体"/>
          <w:color w:val="auto"/>
          <w:szCs w:val="28"/>
          <w:lang w:val="en-US" w:eastAsia="zh-CN"/>
        </w:rPr>
        <w:t>2023-2024年度工服招标</w:t>
      </w:r>
      <w:r>
        <w:rPr>
          <w:rFonts w:hint="eastAsia" w:ascii="宋体" w:hAnsi="宋体" w:eastAsia="宋体" w:cs="宋体"/>
          <w:color w:val="auto"/>
          <w:szCs w:val="28"/>
        </w:rPr>
        <w:t xml:space="preserve">业务招标文件（项目编号： </w:t>
      </w:r>
      <w:r>
        <w:rPr>
          <w:rFonts w:hint="eastAsia" w:ascii="宋体" w:hAnsi="宋体" w:eastAsia="宋体" w:cs="宋体"/>
          <w:color w:val="auto"/>
          <w:szCs w:val="28"/>
          <w:lang w:val="en-US" w:eastAsia="zh-CN"/>
        </w:rPr>
        <w:t xml:space="preserve"> ）</w:t>
      </w:r>
      <w:r>
        <w:rPr>
          <w:rFonts w:hint="eastAsia" w:ascii="宋体" w:hAnsi="宋体" w:eastAsia="宋体" w:cs="宋体"/>
          <w:color w:val="auto"/>
          <w:szCs w:val="28"/>
        </w:rPr>
        <w:t>并对其没有任何保留意见，经研究决定参加本项目报价并提交投标文件。一旦我方中标，我方承诺如下：</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1、我司要要求配备固定的队伍，能提供及时周到服务；并能根据项目要求提供科学的项目实施方案和质量控制方案，保证服装质量及检测厂家生产过程中监管能力；有完整的质保内容和售后服务方案，提供服务承诺；能够就提供的服装款式、面料、颜色、工艺进行安全生产；</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2、我司生产的工服满足适用标准：同时符合国家标准要求和福建省地方标准；</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3、供货周期要求：我司严格按照贵司要求每次下单后50日内供货到指定地点；</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4、我司根据贵司需求在每批工服中每款抽样一件送市级及以上国家纺织服装产品质量监督检测部门检验，抽检费用由中标人支付；</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5、对供应不合身的工服，接到贵司通知或要求后,根据贵司（职员）的通知进行免费修改直至招标人满意为止；</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highlight w:val="red"/>
          <w:lang w:val="en-US" w:eastAsia="zh-CN"/>
        </w:rPr>
      </w:pPr>
      <w:r>
        <w:rPr>
          <w:rFonts w:hint="eastAsia" w:ascii="宋体" w:hAnsi="宋体" w:eastAsia="宋体" w:cs="宋体"/>
          <w:color w:val="auto"/>
          <w:szCs w:val="28"/>
          <w:lang w:val="en-US" w:eastAsia="zh-CN"/>
        </w:rPr>
        <w:t>6、</w:t>
      </w:r>
      <w:r>
        <w:rPr>
          <w:rFonts w:hint="eastAsia" w:ascii="宋体" w:hAnsi="宋体" w:eastAsia="宋体" w:cs="宋体"/>
          <w:color w:val="auto"/>
          <w:szCs w:val="28"/>
          <w:highlight w:val="none"/>
          <w:lang w:val="en-US" w:eastAsia="zh-CN"/>
        </w:rPr>
        <w:t>我司已知悉该项目合同范本（附件十六）及考核表（附件十五）内容，愿意接受贵司的考核。</w:t>
      </w:r>
    </w:p>
    <w:p>
      <w:pPr>
        <w:snapToGrid w:val="0"/>
        <w:spacing w:line="336" w:lineRule="auto"/>
        <w:ind w:firstLine="315" w:firstLineChars="150"/>
        <w:rPr>
          <w:rFonts w:hint="eastAsia" w:ascii="宋体" w:hAnsi="宋体" w:eastAsia="宋体" w:cs="宋体"/>
          <w:color w:val="auto"/>
          <w:szCs w:val="21"/>
          <w:highlight w:val="none"/>
          <w:lang w:val="en-US" w:eastAsia="zh-CN"/>
        </w:rPr>
      </w:pPr>
    </w:p>
    <w:p>
      <w:pPr>
        <w:snapToGrid w:val="0"/>
        <w:spacing w:line="336" w:lineRule="auto"/>
        <w:ind w:firstLine="315" w:firstLineChars="150"/>
        <w:rPr>
          <w:rFonts w:hint="eastAsia" w:ascii="宋体" w:hAnsi="宋体" w:eastAsia="宋体" w:cs="宋体"/>
          <w:color w:val="auto"/>
          <w:sz w:val="21"/>
          <w:szCs w:val="21"/>
        </w:rPr>
      </w:pPr>
    </w:p>
    <w:p>
      <w:pPr>
        <w:snapToGrid w:val="0"/>
        <w:spacing w:line="336" w:lineRule="auto"/>
        <w:ind w:firstLine="315" w:firstLineChars="150"/>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jc w:val="right"/>
        <w:textAlignment w:val="auto"/>
        <w:rPr>
          <w:rFonts w:hint="eastAsia" w:ascii="宋体" w:hAnsi="宋体" w:eastAsia="宋体" w:cs="宋体"/>
          <w:color w:val="auto"/>
          <w:szCs w:val="28"/>
          <w:lang w:val="en-US" w:eastAsia="zh-CN"/>
        </w:rPr>
      </w:pPr>
      <w:r>
        <w:rPr>
          <w:rFonts w:hint="eastAsia" w:ascii="宋体" w:hAnsi="宋体" w:eastAsia="宋体" w:cs="宋体"/>
          <w:color w:val="auto"/>
          <w:szCs w:val="28"/>
          <w:lang w:val="en-US" w:eastAsia="zh-CN"/>
        </w:rPr>
        <w:t xml:space="preserve">投标人公司盖章：_________________________                            </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jc w:val="righ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8"/>
          <w:lang w:val="en-US" w:eastAsia="zh-CN"/>
        </w:rPr>
        <w:t>法定代表人或授权委托人(签字或盖章)：_______________________</w:t>
      </w:r>
      <w:r>
        <w:rPr>
          <w:rFonts w:hint="eastAsia" w:ascii="宋体" w:hAnsi="宋体" w:eastAsia="宋体" w:cs="宋体"/>
          <w:color w:val="auto"/>
          <w:szCs w:val="21"/>
          <w:highlight w:val="none"/>
          <w:lang w:val="en-US" w:eastAsia="zh-CN"/>
        </w:rPr>
        <w:t>__</w:t>
      </w:r>
    </w:p>
    <w:p>
      <w:pPr>
        <w:snapToGrid w:val="0"/>
        <w:spacing w:line="336" w:lineRule="auto"/>
        <w:ind w:firstLine="315" w:firstLineChars="150"/>
        <w:rPr>
          <w:rFonts w:hint="eastAsia" w:ascii="宋体" w:hAnsi="宋体" w:eastAsia="宋体" w:cs="宋体"/>
          <w:color w:val="auto"/>
          <w:sz w:val="21"/>
          <w:szCs w:val="21"/>
        </w:rPr>
      </w:pPr>
    </w:p>
    <w:p>
      <w:pPr>
        <w:pStyle w:val="5"/>
        <w:overflowPunct w:val="0"/>
        <w:spacing w:line="400" w:lineRule="exact"/>
        <w:ind w:firstLine="420" w:firstLineChars="200"/>
        <w:rPr>
          <w:rFonts w:hint="eastAsia" w:ascii="宋体" w:hAnsi="宋体" w:eastAsia="宋体" w:cs="宋体"/>
          <w:color w:val="auto"/>
          <w:sz w:val="21"/>
          <w:szCs w:val="21"/>
        </w:rPr>
      </w:pPr>
    </w:p>
    <w:p>
      <w:pPr>
        <w:spacing w:line="240" w:lineRule="atLeast"/>
        <w:jc w:val="both"/>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pStyle w:val="3"/>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宋体" w:hAnsi="宋体" w:eastAsia="宋体" w:cs="宋体"/>
          <w:b w:val="0"/>
          <w:color w:val="auto"/>
        </w:rPr>
      </w:pPr>
      <w:bookmarkStart w:id="30" w:name="_Toc39129411"/>
      <w:bookmarkStart w:id="31" w:name="_Toc39133526"/>
      <w:bookmarkStart w:id="32" w:name="_Toc985"/>
      <w:bookmarkStart w:id="33" w:name="_Toc39133663"/>
      <w:r>
        <w:rPr>
          <w:rFonts w:hint="eastAsia" w:ascii="宋体" w:hAnsi="宋体" w:eastAsia="宋体" w:cs="宋体"/>
          <w:b w:val="0"/>
          <w:color w:val="auto"/>
        </w:rPr>
        <w:t>附件</w:t>
      </w:r>
      <w:r>
        <w:rPr>
          <w:rFonts w:hint="eastAsia" w:ascii="宋体" w:hAnsi="宋体" w:eastAsia="宋体" w:cs="宋体"/>
          <w:b w:val="0"/>
          <w:color w:val="auto"/>
          <w:lang w:val="en-US" w:eastAsia="zh-CN"/>
        </w:rPr>
        <w:t>七</w:t>
      </w:r>
      <w:r>
        <w:rPr>
          <w:rFonts w:hint="eastAsia" w:ascii="宋体" w:hAnsi="宋体" w:eastAsia="宋体" w:cs="宋体"/>
          <w:b w:val="0"/>
          <w:color w:val="auto"/>
        </w:rPr>
        <w:t xml:space="preserve"> 廉洁承诺书</w:t>
      </w:r>
      <w:bookmarkEnd w:id="30"/>
      <w:bookmarkEnd w:id="31"/>
      <w:bookmarkEnd w:id="32"/>
      <w:bookmarkEnd w:id="33"/>
    </w:p>
    <w:p>
      <w:pPr>
        <w:keepNext w:val="0"/>
        <w:keepLines w:val="0"/>
        <w:pageBreakBefore w:val="0"/>
        <w:widowControl/>
        <w:kinsoku/>
        <w:wordWrap/>
        <w:overflowPunct/>
        <w:topLinePunct w:val="0"/>
        <w:autoSpaceDE/>
        <w:autoSpaceDN/>
        <w:bidi w:val="0"/>
        <w:adjustRightInd/>
        <w:snapToGrid/>
        <w:spacing w:line="460" w:lineRule="exact"/>
        <w:ind w:left="69" w:firstLine="420" w:firstLineChars="200"/>
        <w:textAlignment w:val="auto"/>
        <w:rPr>
          <w:rFonts w:hint="eastAsia" w:ascii="宋体" w:hAnsi="宋体" w:eastAsia="宋体" w:cs="宋体"/>
          <w:color w:val="auto"/>
          <w:szCs w:val="28"/>
        </w:rPr>
      </w:pPr>
      <w:r>
        <w:rPr>
          <w:rFonts w:hint="eastAsia" w:ascii="宋体" w:hAnsi="宋体" w:eastAsia="宋体" w:cs="宋体"/>
          <w:color w:val="auto"/>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rPr>
      </w:pPr>
      <w:r>
        <w:rPr>
          <w:rFonts w:hint="eastAsia" w:ascii="宋体" w:hAnsi="宋体" w:eastAsia="宋体" w:cs="宋体"/>
          <w:color w:val="auto"/>
          <w:szCs w:val="28"/>
        </w:rPr>
        <w:t>一、自觉遵守国家法律、法规，按照《中国共产党纪律处分条例》、《中华人民共和国反不正当竞争法》、《关于禁止商业贿赂行为的暂行规定》以及有关要求进行各项业务活动。</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rPr>
      </w:pPr>
      <w:r>
        <w:rPr>
          <w:rFonts w:hint="eastAsia" w:ascii="宋体" w:hAnsi="宋体" w:eastAsia="宋体" w:cs="宋体"/>
          <w:color w:val="auto"/>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hint="eastAsia" w:ascii="宋体" w:hAnsi="宋体" w:eastAsia="宋体" w:cs="宋体"/>
          <w:color w:val="auto"/>
          <w:szCs w:val="28"/>
        </w:rPr>
      </w:pPr>
      <w:r>
        <w:rPr>
          <w:rFonts w:hint="eastAsia" w:ascii="宋体" w:hAnsi="宋体" w:eastAsia="宋体" w:cs="宋体"/>
          <w:color w:val="auto"/>
          <w:szCs w:val="28"/>
        </w:rPr>
        <w:t>三、不与其他经营者串通报价和投标，不排挤其他经营者的公平竞争，损害其他经营者的合法权益；不在工程建设的预决算编制工作中弄虚作假、高估冒算。</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hint="eastAsia" w:ascii="宋体" w:hAnsi="宋体" w:eastAsia="宋体" w:cs="宋体"/>
          <w:color w:val="auto"/>
          <w:szCs w:val="28"/>
        </w:rPr>
      </w:pPr>
      <w:r>
        <w:rPr>
          <w:rFonts w:hint="eastAsia" w:ascii="宋体" w:hAnsi="宋体" w:eastAsia="宋体" w:cs="宋体"/>
          <w:color w:val="auto"/>
          <w:szCs w:val="28"/>
        </w:rPr>
        <w:t>四、发现厦门金龙的工作人员有受贿行为或索贿要求、徇私舞弊、滥用职权时，将予以举报并提供证据。举报电话：0592-637</w:t>
      </w:r>
      <w:r>
        <w:rPr>
          <w:rFonts w:hint="eastAsia" w:ascii="宋体" w:hAnsi="宋体" w:eastAsia="宋体" w:cs="宋体"/>
          <w:color w:val="auto"/>
          <w:szCs w:val="28"/>
          <w:lang w:val="en-US" w:eastAsia="zh-CN"/>
        </w:rPr>
        <w:t>0516</w:t>
      </w:r>
      <w:r>
        <w:rPr>
          <w:rFonts w:hint="eastAsia" w:ascii="宋体" w:hAnsi="宋体" w:eastAsia="宋体" w:cs="宋体"/>
          <w:color w:val="auto"/>
          <w:szCs w:val="28"/>
        </w:rPr>
        <w:t xml:space="preserve"> ；举报邮箱：jjjcs@mail.king-long.com.cn；举报信件：厦门金龙联合汽车工业有限公司，纪检监察室收。</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hint="eastAsia" w:ascii="宋体" w:hAnsi="宋体" w:eastAsia="宋体" w:cs="宋体"/>
          <w:color w:val="auto"/>
          <w:szCs w:val="28"/>
        </w:rPr>
      </w:pPr>
      <w:r>
        <w:rPr>
          <w:rFonts w:hint="eastAsia" w:ascii="宋体" w:hAnsi="宋体" w:eastAsia="宋体" w:cs="宋体"/>
          <w:color w:val="auto"/>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eastAsia="宋体" w:cs="宋体"/>
          <w:color w:val="auto"/>
          <w:szCs w:val="28"/>
          <w:u w:val="single"/>
        </w:rPr>
        <w:t xml:space="preserve"> 2 </w:t>
      </w:r>
      <w:r>
        <w:rPr>
          <w:rFonts w:hint="eastAsia" w:ascii="宋体" w:hAnsi="宋体" w:eastAsia="宋体" w:cs="宋体"/>
          <w:color w:val="auto"/>
          <w:szCs w:val="28"/>
        </w:rPr>
        <w:t>万元人民币违约金；致使厦门金龙工作人员受到司法机关刑事追究（判处拘役或有期徒刑以上刑罚处罚），自判决生效之日起三日内，本单位自愿支付贵公司</w:t>
      </w:r>
      <w:r>
        <w:rPr>
          <w:rFonts w:hint="eastAsia" w:ascii="宋体" w:hAnsi="宋体" w:eastAsia="宋体" w:cs="宋体"/>
          <w:color w:val="auto"/>
          <w:szCs w:val="28"/>
          <w:u w:val="single"/>
        </w:rPr>
        <w:t xml:space="preserve">  5 </w:t>
      </w:r>
      <w:r>
        <w:rPr>
          <w:rFonts w:hint="eastAsia" w:ascii="宋体" w:hAnsi="宋体" w:eastAsia="宋体" w:cs="宋体"/>
          <w:color w:val="auto"/>
          <w:szCs w:val="28"/>
        </w:rPr>
        <w:t>万元人民币违约金。</w:t>
      </w:r>
    </w:p>
    <w:p>
      <w:pPr>
        <w:keepNext w:val="0"/>
        <w:keepLines w:val="0"/>
        <w:pageBreakBefore w:val="0"/>
        <w:kinsoku/>
        <w:wordWrap/>
        <w:overflowPunct/>
        <w:topLinePunct w:val="0"/>
        <w:autoSpaceDE/>
        <w:autoSpaceDN/>
        <w:bidi w:val="0"/>
        <w:adjustRightInd/>
        <w:snapToGrid/>
        <w:spacing w:line="460" w:lineRule="exact"/>
        <w:ind w:firstLine="525" w:firstLineChars="250"/>
        <w:jc w:val="left"/>
        <w:textAlignment w:val="auto"/>
        <w:rPr>
          <w:rFonts w:hint="eastAsia" w:ascii="宋体" w:hAnsi="宋体" w:eastAsia="宋体" w:cs="宋体"/>
          <w:color w:val="auto"/>
          <w:szCs w:val="28"/>
        </w:rPr>
      </w:pPr>
      <w:r>
        <w:rPr>
          <w:rFonts w:hint="eastAsia" w:ascii="宋体" w:hAnsi="宋体" w:eastAsia="宋体" w:cs="宋体"/>
          <w:color w:val="auto"/>
          <w:szCs w:val="28"/>
        </w:rPr>
        <w:t>特此承诺。</w:t>
      </w:r>
    </w:p>
    <w:p>
      <w:pPr>
        <w:keepNext w:val="0"/>
        <w:keepLines w:val="0"/>
        <w:pageBreakBefore w:val="0"/>
        <w:kinsoku/>
        <w:wordWrap/>
        <w:overflowPunct/>
        <w:topLinePunct w:val="0"/>
        <w:autoSpaceDE/>
        <w:autoSpaceDN/>
        <w:bidi w:val="0"/>
        <w:adjustRightInd/>
        <w:snapToGrid/>
        <w:spacing w:line="460" w:lineRule="exact"/>
        <w:ind w:firstLine="550" w:firstLineChars="250"/>
        <w:jc w:val="right"/>
        <w:textAlignment w:val="auto"/>
        <w:rPr>
          <w:rFonts w:hint="eastAsia" w:ascii="宋体" w:hAnsi="宋体" w:eastAsia="宋体" w:cs="宋体"/>
          <w:color w:val="auto"/>
          <w:sz w:val="22"/>
          <w:szCs w:val="24"/>
        </w:rPr>
      </w:pPr>
      <w:r>
        <w:rPr>
          <w:rFonts w:hint="eastAsia" w:ascii="宋体" w:hAnsi="宋体" w:eastAsia="宋体" w:cs="宋体"/>
          <w:color w:val="auto"/>
          <w:sz w:val="22"/>
          <w:szCs w:val="24"/>
        </w:rPr>
        <w:t>投标人公司盖章：________________________</w:t>
      </w:r>
    </w:p>
    <w:p>
      <w:pPr>
        <w:keepNext w:val="0"/>
        <w:keepLines w:val="0"/>
        <w:pageBreakBefore w:val="0"/>
        <w:widowControl w:val="0"/>
        <w:kinsoku/>
        <w:wordWrap/>
        <w:overflowPunct/>
        <w:topLinePunct w:val="0"/>
        <w:autoSpaceDE/>
        <w:autoSpaceDN/>
        <w:bidi w:val="0"/>
        <w:adjustRightInd/>
        <w:snapToGrid/>
        <w:spacing w:line="460" w:lineRule="exact"/>
        <w:ind w:left="425" w:firstLine="1833"/>
        <w:jc w:val="right"/>
        <w:textAlignment w:val="auto"/>
        <w:rPr>
          <w:rFonts w:hint="eastAsia" w:ascii="宋体" w:hAnsi="宋体" w:eastAsia="宋体" w:cs="宋体"/>
          <w:b/>
          <w:bCs/>
          <w:color w:val="auto"/>
          <w:sz w:val="22"/>
          <w:szCs w:val="24"/>
        </w:rPr>
      </w:pPr>
      <w:r>
        <w:rPr>
          <w:rFonts w:hint="eastAsia" w:ascii="宋体" w:hAnsi="宋体" w:eastAsia="宋体" w:cs="宋体"/>
          <w:color w:val="auto"/>
          <w:sz w:val="22"/>
          <w:szCs w:val="24"/>
        </w:rPr>
        <w:t>法定代表人或授权委托人(签字或盖章)：________________________</w:t>
      </w:r>
      <w:r>
        <w:rPr>
          <w:rFonts w:hint="eastAsia" w:ascii="宋体" w:hAnsi="宋体" w:eastAsia="宋体" w:cs="宋体"/>
          <w:color w:val="auto"/>
          <w:sz w:val="22"/>
          <w:szCs w:val="24"/>
          <w:u w:val="single"/>
        </w:rPr>
        <w:t xml:space="preserve"> </w:t>
      </w: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spacing w:line="240" w:lineRule="atLeast"/>
        <w:jc w:val="left"/>
        <w:rPr>
          <w:rFonts w:hint="eastAsia" w:ascii="宋体" w:hAnsi="宋体" w:eastAsia="宋体" w:cs="宋体"/>
          <w:color w:val="auto"/>
          <w:sz w:val="24"/>
          <w:szCs w:val="24"/>
          <w:highlight w:val="none"/>
          <w:u w:val="single"/>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rPr>
      </w:pPr>
      <w:bookmarkStart w:id="34" w:name="_Toc39133527"/>
      <w:bookmarkStart w:id="35" w:name="_Toc4662"/>
      <w:bookmarkStart w:id="36" w:name="_Toc39129412"/>
      <w:bookmarkStart w:id="37" w:name="_Toc40105019"/>
      <w:bookmarkStart w:id="38" w:name="_Toc39133664"/>
      <w:r>
        <w:rPr>
          <w:rFonts w:hint="eastAsia" w:ascii="宋体" w:hAnsi="宋体" w:eastAsia="宋体" w:cs="宋体"/>
          <w:b w:val="0"/>
          <w:color w:val="auto"/>
        </w:rPr>
        <w:t>附件</w:t>
      </w:r>
      <w:r>
        <w:rPr>
          <w:rFonts w:hint="eastAsia" w:ascii="宋体" w:hAnsi="宋体" w:eastAsia="宋体" w:cs="宋体"/>
          <w:b w:val="0"/>
          <w:color w:val="auto"/>
          <w:lang w:val="en-US" w:eastAsia="zh-CN"/>
        </w:rPr>
        <w:t>八</w:t>
      </w:r>
      <w:r>
        <w:rPr>
          <w:rFonts w:hint="eastAsia" w:ascii="宋体" w:hAnsi="宋体" w:eastAsia="宋体" w:cs="宋体"/>
          <w:b w:val="0"/>
          <w:color w:val="auto"/>
        </w:rPr>
        <w:t xml:space="preserve"> 投标资格声明函</w:t>
      </w:r>
      <w:bookmarkEnd w:id="34"/>
      <w:bookmarkEnd w:id="35"/>
      <w:bookmarkEnd w:id="36"/>
      <w:bookmarkEnd w:id="37"/>
      <w:bookmarkEnd w:id="38"/>
    </w:p>
    <w:p>
      <w:pPr>
        <w:spacing w:line="50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致厦门金龙联合汽车工业有限公司：</w:t>
      </w:r>
    </w:p>
    <w:p>
      <w:pPr>
        <w:spacing w:line="50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经仔细研究项目名称：         （项目编号：KLZB202210110001） 招标项目的招标文件全部内容，我司                （投标人公司名称 ）郑重声明以下几点：</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具有独立承担民事责任的能力；</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具有良好的商业信誉和健全的财务会计制度；</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具有履行合同所必需的设备和专业技术能力；</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有依法缴纳税收和社会保障资金的良好记录；</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参加投标前三年内,在经营活动中没有因违法经营受到刑事处罚或者责令停产停业、吊销许可证或者执照、较大数额罚款等行政处罚的重大违法记录；</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我司服务团队人员资质与提交资料内容一致；</w:t>
      </w:r>
    </w:p>
    <w:p>
      <w:pPr>
        <w:spacing w:line="50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投标人公司盖章：______________________</w:t>
      </w:r>
    </w:p>
    <w:p>
      <w:pPr>
        <w:spacing w:line="240" w:lineRule="atLeast"/>
        <w:jc w:val="righ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法定代表人或授权委托人(签字或盖章)：______________________</w:t>
      </w: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spacing w:line="240" w:lineRule="atLeast"/>
        <w:jc w:val="right"/>
        <w:rPr>
          <w:rFonts w:hint="eastAsia" w:ascii="宋体" w:hAnsi="宋体" w:eastAsia="宋体" w:cs="宋体"/>
          <w:color w:val="auto"/>
          <w:kern w:val="2"/>
          <w:sz w:val="21"/>
          <w:szCs w:val="21"/>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rPr>
      </w:pPr>
      <w:bookmarkStart w:id="39" w:name="_Toc25846"/>
      <w:r>
        <w:rPr>
          <w:rFonts w:hint="eastAsia" w:ascii="宋体" w:hAnsi="宋体" w:eastAsia="宋体" w:cs="宋体"/>
          <w:b w:val="0"/>
          <w:color w:val="auto"/>
        </w:rPr>
        <w:t>附件</w:t>
      </w:r>
      <w:r>
        <w:rPr>
          <w:rFonts w:hint="eastAsia" w:ascii="宋体" w:hAnsi="宋体" w:eastAsia="宋体" w:cs="宋体"/>
          <w:b w:val="0"/>
          <w:color w:val="auto"/>
          <w:lang w:val="en-US" w:eastAsia="zh-CN"/>
        </w:rPr>
        <w:t>九</w:t>
      </w:r>
      <w:r>
        <w:rPr>
          <w:rFonts w:hint="eastAsia" w:ascii="宋体" w:hAnsi="宋体" w:eastAsia="宋体" w:cs="宋体"/>
          <w:b w:val="0"/>
          <w:color w:val="auto"/>
        </w:rPr>
        <w:t xml:space="preserve"> </w:t>
      </w:r>
      <w:r>
        <w:rPr>
          <w:rFonts w:hint="eastAsia" w:ascii="宋体" w:hAnsi="宋体" w:eastAsia="宋体" w:cs="宋体"/>
          <w:b w:val="0"/>
          <w:color w:val="auto"/>
          <w:lang w:val="en-US" w:eastAsia="zh-CN"/>
        </w:rPr>
        <w:t>服务方案</w:t>
      </w:r>
      <w:bookmarkEnd w:id="39"/>
    </w:p>
    <w:p>
      <w:pPr>
        <w:spacing w:line="240" w:lineRule="atLeast"/>
        <w:jc w:val="both"/>
        <w:rPr>
          <w:rFonts w:hint="eastAsia" w:ascii="宋体" w:hAnsi="宋体" w:eastAsia="宋体" w:cs="宋体"/>
          <w:color w:val="auto"/>
          <w:kern w:val="2"/>
          <w:sz w:val="21"/>
          <w:szCs w:val="21"/>
          <w:lang w:val="en-US" w:eastAsia="zh-CN" w:bidi="ar-SA"/>
        </w:rPr>
      </w:pPr>
    </w:p>
    <w:p>
      <w:pPr>
        <w:spacing w:line="240" w:lineRule="atLeast"/>
        <w:jc w:val="both"/>
        <w:rPr>
          <w:rFonts w:hint="eastAsia" w:ascii="宋体" w:hAnsi="宋体" w:eastAsia="宋体" w:cs="宋体"/>
          <w:color w:val="auto"/>
          <w:kern w:val="2"/>
          <w:sz w:val="21"/>
          <w:szCs w:val="21"/>
          <w:lang w:val="en-US" w:eastAsia="zh-CN" w:bidi="ar-SA"/>
        </w:rPr>
      </w:pPr>
    </w:p>
    <w:p>
      <w:pPr>
        <w:spacing w:line="240" w:lineRule="atLeast"/>
        <w:jc w:val="both"/>
        <w:rPr>
          <w:rFonts w:hint="eastAsia" w:ascii="宋体" w:hAnsi="宋体" w:eastAsia="宋体" w:cs="宋体"/>
          <w:bCs/>
          <w:color w:val="auto"/>
          <w:sz w:val="24"/>
          <w:highlight w:val="none"/>
          <w:lang w:val="en-US" w:eastAsia="zh-CN"/>
        </w:rPr>
        <w:sectPr>
          <w:pgSz w:w="11906" w:h="16838"/>
          <w:pgMar w:top="1134" w:right="1418" w:bottom="1004" w:left="1418" w:header="851" w:footer="992" w:gutter="0"/>
          <w:cols w:space="720" w:num="1"/>
          <w:docGrid w:type="lines" w:linePitch="312" w:charSpace="0"/>
        </w:sectPr>
      </w:pPr>
      <w:r>
        <w:rPr>
          <w:rFonts w:hint="eastAsia" w:ascii="宋体" w:hAnsi="宋体" w:eastAsia="宋体" w:cs="宋体"/>
          <w:bCs/>
          <w:color w:val="auto"/>
          <w:sz w:val="24"/>
          <w:highlight w:val="none"/>
          <w:lang w:val="en-US" w:eastAsia="zh-CN"/>
        </w:rPr>
        <w:t>（</w:t>
      </w:r>
      <w:r>
        <w:rPr>
          <w:rFonts w:hint="eastAsia" w:ascii="宋体" w:hAnsi="宋体" w:eastAsia="宋体" w:cs="宋体"/>
          <w:b w:val="0"/>
          <w:bCs/>
          <w:color w:val="auto"/>
          <w:kern w:val="2"/>
          <w:sz w:val="24"/>
          <w:szCs w:val="22"/>
          <w:highlight w:val="none"/>
          <w:lang w:val="en-US" w:eastAsia="zh-CN" w:bidi="ar-SA"/>
        </w:rPr>
        <w:t>备注：</w:t>
      </w:r>
      <w:r>
        <w:rPr>
          <w:rFonts w:hint="eastAsia" w:ascii="宋体" w:hAnsi="宋体" w:eastAsia="宋体" w:cs="宋体"/>
          <w:bCs/>
          <w:color w:val="auto"/>
          <w:sz w:val="24"/>
          <w:highlight w:val="none"/>
          <w:lang w:val="en-US" w:eastAsia="zh-CN"/>
        </w:rPr>
        <w:t>请根据招标内容编制服务方案，包括但不限于</w:t>
      </w:r>
      <w:r>
        <w:rPr>
          <w:rFonts w:hint="eastAsia" w:ascii="宋体" w:hAnsi="宋体" w:eastAsia="宋体" w:cs="宋体"/>
          <w:bCs/>
          <w:color w:val="auto"/>
          <w:sz w:val="24"/>
          <w:highlight w:val="none"/>
        </w:rPr>
        <w:t>含生产计划方案、</w:t>
      </w:r>
      <w:r>
        <w:rPr>
          <w:rFonts w:hint="eastAsia" w:ascii="宋体" w:hAnsi="宋体" w:eastAsia="宋体" w:cs="宋体"/>
          <w:bCs/>
          <w:color w:val="auto"/>
          <w:sz w:val="24"/>
          <w:highlight w:val="none"/>
          <w:lang w:val="en-US" w:eastAsia="zh-CN"/>
        </w:rPr>
        <w:t>质量</w:t>
      </w:r>
      <w:r>
        <w:rPr>
          <w:rFonts w:hint="eastAsia" w:ascii="宋体" w:hAnsi="宋体" w:eastAsia="宋体" w:cs="宋体"/>
          <w:bCs/>
          <w:color w:val="auto"/>
          <w:sz w:val="24"/>
          <w:highlight w:val="none"/>
        </w:rPr>
        <w:t>保证</w:t>
      </w:r>
      <w:r>
        <w:rPr>
          <w:rFonts w:hint="eastAsia" w:ascii="宋体" w:hAnsi="宋体" w:eastAsia="宋体" w:cs="宋体"/>
          <w:bCs/>
          <w:color w:val="auto"/>
          <w:sz w:val="24"/>
          <w:highlight w:val="none"/>
          <w:lang w:val="en-US" w:eastAsia="zh-CN"/>
        </w:rPr>
        <w:t>措施</w:t>
      </w:r>
      <w:r>
        <w:rPr>
          <w:rFonts w:hint="eastAsia" w:ascii="宋体" w:hAnsi="宋体" w:eastAsia="宋体" w:cs="宋体"/>
          <w:bCs/>
          <w:color w:val="auto"/>
          <w:sz w:val="24"/>
          <w:highlight w:val="none"/>
        </w:rPr>
        <w:t>、不合身或者有质量问题产品的解决方案</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服务人员管理</w:t>
      </w:r>
      <w:r>
        <w:rPr>
          <w:rFonts w:hint="eastAsia" w:ascii="宋体" w:hAnsi="宋体" w:eastAsia="宋体" w:cs="宋体"/>
          <w:bCs/>
          <w:color w:val="auto"/>
          <w:sz w:val="24"/>
          <w:highlight w:val="none"/>
        </w:rPr>
        <w:t>等</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格式不限）</w:t>
      </w: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pPr>
      <w:bookmarkStart w:id="40" w:name="_Toc17949"/>
      <w:r>
        <w:rPr>
          <w:rFonts w:hint="eastAsia" w:ascii="宋体" w:hAnsi="宋体" w:eastAsia="宋体" w:cs="宋体"/>
          <w:b w:val="0"/>
          <w:color w:val="auto"/>
          <w:lang w:val="en-US" w:eastAsia="zh-CN"/>
        </w:rPr>
        <w:t>附件十  公司资料简介</w:t>
      </w:r>
      <w:bookmarkEnd w:id="40"/>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color w:val="auto"/>
          <w:kern w:val="2"/>
          <w:sz w:val="24"/>
          <w:szCs w:val="22"/>
          <w:highlight w:val="none"/>
          <w:lang w:val="en-US" w:eastAsia="zh-CN" w:bidi="ar-SA"/>
        </w:rPr>
      </w:pPr>
      <w:bookmarkStart w:id="41" w:name="_Toc31857"/>
      <w:bookmarkStart w:id="42" w:name="_Toc23967"/>
      <w:bookmarkStart w:id="43" w:name="_Toc27410"/>
      <w:bookmarkStart w:id="44" w:name="_Toc24230"/>
      <w:r>
        <w:rPr>
          <w:rFonts w:hint="eastAsia" w:ascii="宋体" w:hAnsi="宋体" w:eastAsia="宋体" w:cs="宋体"/>
          <w:b w:val="0"/>
          <w:bCs/>
          <w:color w:val="auto"/>
          <w:kern w:val="2"/>
          <w:sz w:val="24"/>
          <w:szCs w:val="22"/>
          <w:highlight w:val="none"/>
          <w:lang w:val="en-US" w:eastAsia="zh-CN" w:bidi="ar-SA"/>
        </w:rPr>
        <w:t>（备注：请根据招标内容提供相关公司资料简介，格式不限，我司将根据提供的生产车间规模及生产设备等综合实力进行横向评审，请提供相关真实有效的证明材料。）</w:t>
      </w:r>
      <w:bookmarkEnd w:id="41"/>
      <w:bookmarkEnd w:id="42"/>
      <w:bookmarkEnd w:id="43"/>
      <w:bookmarkEnd w:id="44"/>
    </w:p>
    <w:p>
      <w:pPr>
        <w:spacing w:line="240" w:lineRule="atLeast"/>
        <w:jc w:val="both"/>
        <w:rPr>
          <w:rFonts w:hint="eastAsia" w:ascii="宋体" w:hAnsi="宋体" w:eastAsia="宋体" w:cs="宋体"/>
          <w:bCs/>
          <w:color w:val="auto"/>
          <w:sz w:val="24"/>
          <w:highlight w:val="none"/>
          <w:lang w:val="en-US" w:eastAsia="zh-CN"/>
        </w:rPr>
        <w:sectPr>
          <w:pgSz w:w="11906" w:h="16838"/>
          <w:pgMar w:top="1134" w:right="1418" w:bottom="1004" w:left="1418" w:header="851" w:footer="992" w:gutter="0"/>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pPr>
      <w:bookmarkStart w:id="45" w:name="_Toc20642"/>
      <w:r>
        <w:rPr>
          <w:rFonts w:hint="eastAsia" w:ascii="宋体" w:hAnsi="宋体" w:eastAsia="宋体" w:cs="宋体"/>
          <w:b w:val="0"/>
          <w:color w:val="auto"/>
          <w:lang w:val="en-US" w:eastAsia="zh-CN"/>
        </w:rPr>
        <w:t>附件十一  近3年3份业绩证明</w:t>
      </w:r>
      <w:bookmarkEnd w:id="45"/>
    </w:p>
    <w:p>
      <w:pPr>
        <w:spacing w:line="240" w:lineRule="atLeast"/>
        <w:jc w:val="both"/>
        <w:rPr>
          <w:rFonts w:hint="eastAsia" w:ascii="宋体" w:hAnsi="宋体" w:eastAsia="宋体" w:cs="宋体"/>
          <w:bCs/>
          <w:color w:val="auto"/>
          <w:sz w:val="24"/>
          <w:highlight w:val="none"/>
          <w:lang w:val="en-US" w:eastAsia="zh-CN"/>
        </w:rPr>
      </w:pPr>
    </w:p>
    <w:p>
      <w:pPr>
        <w:spacing w:line="240" w:lineRule="atLeast"/>
        <w:jc w:val="both"/>
        <w:rPr>
          <w:rFonts w:hint="eastAsia" w:ascii="宋体" w:hAnsi="宋体" w:eastAsia="宋体" w:cs="宋体"/>
          <w:bCs/>
          <w:color w:val="auto"/>
          <w:sz w:val="24"/>
          <w:highlight w:val="none"/>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sectPr>
          <w:pgSz w:w="11906" w:h="16838"/>
          <w:pgMar w:top="1134" w:right="1418" w:bottom="1004" w:left="1418" w:header="851" w:footer="992" w:gutter="0"/>
          <w:cols w:space="720" w:num="1"/>
          <w:docGrid w:type="lines" w:linePitch="312" w:charSpace="0"/>
        </w:sectPr>
      </w:pPr>
      <w:bookmarkStart w:id="46" w:name="_Toc12480"/>
      <w:bookmarkStart w:id="47" w:name="_Toc28924"/>
      <w:bookmarkStart w:id="48" w:name="_Toc549"/>
      <w:bookmarkStart w:id="49" w:name="_Toc19378"/>
      <w:r>
        <w:rPr>
          <w:rFonts w:hint="eastAsia" w:ascii="宋体" w:hAnsi="宋体" w:eastAsia="宋体" w:cs="宋体"/>
          <w:b w:val="0"/>
          <w:bCs/>
          <w:color w:val="auto"/>
          <w:kern w:val="2"/>
          <w:sz w:val="24"/>
          <w:szCs w:val="22"/>
          <w:highlight w:val="none"/>
          <w:lang w:val="en-US" w:eastAsia="zh-CN" w:bidi="ar-SA"/>
        </w:rPr>
        <w:t>（备注：请根据招标内容提供相关业绩证明材料，需能够证明合同金额，格式不限</w:t>
      </w:r>
      <w:bookmarkEnd w:id="46"/>
      <w:bookmarkEnd w:id="47"/>
      <w:bookmarkEnd w:id="48"/>
      <w:r>
        <w:rPr>
          <w:rFonts w:hint="eastAsia" w:ascii="宋体" w:hAnsi="宋体" w:eastAsia="宋体" w:cs="宋体"/>
          <w:b w:val="0"/>
          <w:bCs/>
          <w:color w:val="auto"/>
          <w:kern w:val="2"/>
          <w:sz w:val="24"/>
          <w:szCs w:val="22"/>
          <w:highlight w:val="none"/>
          <w:lang w:val="en-US" w:eastAsia="zh-CN" w:bidi="ar-SA"/>
        </w:rPr>
        <w:t>）</w:t>
      </w:r>
      <w:bookmarkEnd w:id="49"/>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color w:val="auto"/>
          <w:kern w:val="2"/>
          <w:sz w:val="32"/>
          <w:szCs w:val="32"/>
          <w:lang w:val="en-US" w:eastAsia="zh-CN" w:bidi="ar-SA"/>
        </w:rPr>
      </w:pPr>
      <w:bookmarkStart w:id="50" w:name="_Toc7214"/>
      <w:r>
        <w:rPr>
          <w:rFonts w:hint="eastAsia" w:ascii="宋体" w:hAnsi="宋体" w:eastAsia="宋体" w:cs="宋体"/>
          <w:b w:val="0"/>
          <w:color w:val="auto"/>
          <w:lang w:val="en-US" w:eastAsia="zh-CN"/>
        </w:rPr>
        <w:t>附件十二  本地化</w:t>
      </w:r>
      <w:r>
        <w:rPr>
          <w:rFonts w:hint="eastAsia" w:ascii="宋体" w:hAnsi="宋体" w:eastAsia="宋体" w:cs="宋体"/>
          <w:b w:val="0"/>
          <w:bCs/>
          <w:color w:val="auto"/>
          <w:kern w:val="2"/>
          <w:sz w:val="32"/>
          <w:szCs w:val="32"/>
          <w:lang w:val="en-US" w:eastAsia="zh-CN" w:bidi="ar-SA"/>
        </w:rPr>
        <w:t>服务机构的证明材料</w:t>
      </w:r>
      <w:bookmarkEnd w:id="50"/>
    </w:p>
    <w:p>
      <w:pPr>
        <w:rPr>
          <w:rFonts w:hint="eastAsia" w:ascii="宋体" w:hAnsi="宋体" w:eastAsia="宋体" w:cs="宋体"/>
          <w:b w:val="0"/>
          <w:bCs/>
          <w:color w:val="auto"/>
          <w:kern w:val="2"/>
          <w:sz w:val="32"/>
          <w:szCs w:val="32"/>
          <w:lang w:val="en-US" w:eastAsia="zh-CN" w:bidi="ar-SA"/>
        </w:rPr>
      </w:pPr>
    </w:p>
    <w:p>
      <w:pPr>
        <w:rPr>
          <w:rFonts w:hint="eastAsia" w:ascii="宋体" w:hAnsi="宋体" w:eastAsia="宋体" w:cs="宋体"/>
          <w:b w:val="0"/>
          <w:bCs/>
          <w:color w:val="auto"/>
          <w:kern w:val="2"/>
          <w:sz w:val="32"/>
          <w:szCs w:val="32"/>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color w:val="auto"/>
          <w:kern w:val="2"/>
          <w:sz w:val="24"/>
          <w:szCs w:val="22"/>
          <w:highlight w:val="none"/>
          <w:lang w:val="en-US" w:eastAsia="zh-CN" w:bidi="ar-SA"/>
        </w:rPr>
      </w:pPr>
      <w:bookmarkStart w:id="51" w:name="_Toc5361"/>
      <w:bookmarkStart w:id="52" w:name="_Toc184"/>
      <w:bookmarkStart w:id="53" w:name="_Toc27623"/>
      <w:bookmarkStart w:id="54" w:name="_Toc18126"/>
      <w:r>
        <w:rPr>
          <w:rFonts w:hint="eastAsia" w:ascii="宋体" w:hAnsi="宋体" w:eastAsia="宋体" w:cs="宋体"/>
          <w:b w:val="0"/>
          <w:bCs/>
          <w:color w:val="auto"/>
          <w:kern w:val="2"/>
          <w:sz w:val="24"/>
          <w:szCs w:val="22"/>
          <w:highlight w:val="none"/>
          <w:lang w:val="en-US" w:eastAsia="zh-CN" w:bidi="ar-SA"/>
        </w:rPr>
        <w:t>（备注：请根据招标内容提供相关证明材料，格式不限）</w:t>
      </w:r>
      <w:bookmarkEnd w:id="51"/>
      <w:bookmarkEnd w:id="52"/>
      <w:bookmarkEnd w:id="53"/>
      <w:bookmarkEnd w:id="54"/>
    </w:p>
    <w:p>
      <w:pPr>
        <w:rPr>
          <w:rFonts w:hint="eastAsia" w:ascii="宋体" w:hAnsi="宋体" w:eastAsia="宋体" w:cs="宋体"/>
          <w:b w:val="0"/>
          <w:bCs/>
          <w:color w:val="auto"/>
          <w:kern w:val="2"/>
          <w:sz w:val="32"/>
          <w:szCs w:val="32"/>
          <w:lang w:val="en-US" w:eastAsia="zh-CN" w:bidi="ar-SA"/>
        </w:rPr>
        <w:sectPr>
          <w:pgSz w:w="11906" w:h="16838"/>
          <w:pgMar w:top="1134" w:right="1418" w:bottom="1004" w:left="1418" w:header="851" w:footer="992" w:gutter="0"/>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color w:val="auto"/>
          <w:kern w:val="2"/>
          <w:sz w:val="32"/>
          <w:szCs w:val="32"/>
          <w:lang w:val="en-US" w:eastAsia="zh-CN" w:bidi="ar-SA"/>
        </w:rPr>
      </w:pPr>
      <w:bookmarkStart w:id="55" w:name="_Toc26277"/>
      <w:r>
        <w:rPr>
          <w:rFonts w:hint="eastAsia" w:ascii="宋体" w:hAnsi="宋体" w:eastAsia="宋体" w:cs="宋体"/>
          <w:b w:val="0"/>
          <w:color w:val="auto"/>
          <w:lang w:val="en-US" w:eastAsia="zh-CN"/>
        </w:rPr>
        <w:t xml:space="preserve">附件十三  </w:t>
      </w:r>
      <w:r>
        <w:rPr>
          <w:rFonts w:hint="eastAsia" w:ascii="宋体" w:hAnsi="宋体" w:eastAsia="宋体" w:cs="宋体"/>
          <w:b w:val="0"/>
          <w:bCs/>
          <w:color w:val="auto"/>
          <w:kern w:val="2"/>
          <w:sz w:val="32"/>
          <w:szCs w:val="32"/>
          <w:lang w:val="en-US" w:eastAsia="zh-CN" w:bidi="ar-SA"/>
        </w:rPr>
        <w:t>满意度评价证明材料</w:t>
      </w:r>
      <w:bookmarkEnd w:id="55"/>
    </w:p>
    <w:p>
      <w:pPr>
        <w:rPr>
          <w:rFonts w:hint="eastAsia" w:ascii="宋体" w:hAnsi="宋体" w:eastAsia="宋体" w:cs="宋体"/>
          <w:b w:val="0"/>
          <w:bCs/>
          <w:color w:val="auto"/>
          <w:kern w:val="2"/>
          <w:sz w:val="32"/>
          <w:szCs w:val="32"/>
          <w:lang w:val="en-US" w:eastAsia="zh-CN" w:bidi="ar-SA"/>
        </w:rPr>
      </w:pPr>
    </w:p>
    <w:p>
      <w:pPr>
        <w:rPr>
          <w:rFonts w:hint="eastAsia" w:ascii="宋体" w:hAnsi="宋体" w:eastAsia="宋体" w:cs="宋体"/>
          <w:b w:val="0"/>
          <w:bCs/>
          <w:color w:val="auto"/>
          <w:kern w:val="2"/>
          <w:sz w:val="32"/>
          <w:szCs w:val="32"/>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color w:val="auto"/>
          <w:kern w:val="2"/>
          <w:sz w:val="32"/>
          <w:szCs w:val="32"/>
          <w:lang w:val="en-US" w:eastAsia="zh-CN" w:bidi="ar-SA"/>
        </w:rPr>
        <w:sectPr>
          <w:pgSz w:w="11906" w:h="16838"/>
          <w:pgMar w:top="1134" w:right="1418" w:bottom="1004" w:left="1418" w:header="851" w:footer="992" w:gutter="0"/>
          <w:cols w:space="720" w:num="1"/>
          <w:docGrid w:type="lines" w:linePitch="312" w:charSpace="0"/>
        </w:sectPr>
      </w:pPr>
      <w:bookmarkStart w:id="56" w:name="_Toc28110"/>
      <w:bookmarkStart w:id="57" w:name="_Toc191"/>
      <w:bookmarkStart w:id="58" w:name="_Toc26344"/>
      <w:bookmarkStart w:id="59" w:name="_Toc28763"/>
      <w:r>
        <w:rPr>
          <w:rFonts w:hint="eastAsia" w:ascii="宋体" w:hAnsi="宋体" w:eastAsia="宋体" w:cs="宋体"/>
          <w:b w:val="0"/>
          <w:bCs/>
          <w:color w:val="auto"/>
          <w:kern w:val="2"/>
          <w:sz w:val="24"/>
          <w:szCs w:val="22"/>
          <w:highlight w:val="none"/>
          <w:lang w:val="en-US" w:eastAsia="zh-CN" w:bidi="ar-SA"/>
        </w:rPr>
        <w:t>（备注：请根据招标内容提供相关证明材料，格式不</w:t>
      </w:r>
      <w:bookmarkEnd w:id="56"/>
      <w:r>
        <w:rPr>
          <w:rFonts w:hint="eastAsia" w:ascii="宋体" w:hAnsi="宋体" w:eastAsia="宋体" w:cs="宋体"/>
          <w:b w:val="0"/>
          <w:bCs/>
          <w:color w:val="auto"/>
          <w:kern w:val="2"/>
          <w:sz w:val="24"/>
          <w:szCs w:val="22"/>
          <w:highlight w:val="none"/>
          <w:lang w:val="en-US" w:eastAsia="zh-CN" w:bidi="ar-SA"/>
        </w:rPr>
        <w:t>限）</w:t>
      </w:r>
      <w:bookmarkEnd w:id="57"/>
      <w:bookmarkEnd w:id="58"/>
      <w:bookmarkEnd w:id="59"/>
    </w:p>
    <w:bookmarkEnd w:id="19"/>
    <w:bookmarkEnd w:id="20"/>
    <w:bookmarkEnd w:id="21"/>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pPr>
      <w:bookmarkStart w:id="60" w:name="_Toc32341"/>
      <w:r>
        <w:rPr>
          <w:rFonts w:hint="eastAsia" w:ascii="宋体" w:hAnsi="宋体" w:eastAsia="宋体" w:cs="宋体"/>
          <w:b w:val="0"/>
          <w:color w:val="auto"/>
          <w:lang w:val="en-US" w:eastAsia="zh-CN"/>
        </w:rPr>
        <w:t>附件十四 工服招标评分细则</w:t>
      </w:r>
      <w:bookmarkEnd w:id="60"/>
    </w:p>
    <w:p>
      <w:pPr>
        <w:rPr>
          <w:rFonts w:hint="eastAsia" w:ascii="宋体" w:hAnsi="宋体" w:eastAsia="宋体" w:cs="宋体"/>
          <w:color w:val="auto"/>
          <w:lang w:val="en-US" w:eastAsia="zh-CN"/>
        </w:rPr>
      </w:pPr>
    </w:p>
    <w:p>
      <w:pPr>
        <w:numPr>
          <w:ilvl w:val="0"/>
          <w:numId w:val="0"/>
        </w:numP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1</w:t>
      </w:r>
      <w:r>
        <w:rPr>
          <w:rFonts w:hint="eastAsia" w:ascii="宋体" w:hAnsi="宋体" w:eastAsia="宋体" w:cs="宋体"/>
          <w:b/>
          <w:color w:val="auto"/>
          <w:sz w:val="21"/>
          <w:szCs w:val="21"/>
          <w:lang w:val="zh-CN"/>
        </w:rPr>
        <w:t>、评标方法：综合评分法</w:t>
      </w:r>
    </w:p>
    <w:p>
      <w:pPr>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对所有投标人的投标文件评审，都采用相同的程序和标准。首先，由评标委员会根据采购文件要求(无效投标界定)，审核各投标文件是否合格、有效，凡不符合专业条件要求和未实质性响应采购文件要求的投标均不进入评分程序。通过以上审核，有三家或三家以上符合专业条件要求并对采购文件作出实质性响应的投标人，则依照以下标准和权重进行评分。</w:t>
      </w:r>
    </w:p>
    <w:p>
      <w:pPr>
        <w:numPr>
          <w:ilvl w:val="0"/>
          <w:numId w:val="0"/>
        </w:numPr>
        <w:spacing w:line="44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lang w:val="zh-CN"/>
        </w:rPr>
        <w:t>评标标准</w:t>
      </w:r>
    </w:p>
    <w:p>
      <w:pPr>
        <w:numPr>
          <w:ilvl w:val="0"/>
          <w:numId w:val="13"/>
        </w:numPr>
        <w:spacing w:after="120" w:afterLines="50" w:line="44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技术因素分F1（满分</w:t>
      </w:r>
      <w:r>
        <w:rPr>
          <w:rFonts w:hint="eastAsia" w:ascii="宋体" w:hAnsi="宋体" w:eastAsia="宋体" w:cs="宋体"/>
          <w:b/>
          <w:color w:val="auto"/>
          <w:sz w:val="21"/>
          <w:szCs w:val="21"/>
          <w:lang w:val="en-US" w:eastAsia="zh-CN"/>
        </w:rPr>
        <w:t>35分</w:t>
      </w:r>
      <w:r>
        <w:rPr>
          <w:rFonts w:hint="eastAsia" w:ascii="宋体" w:hAnsi="宋体" w:eastAsia="宋体" w:cs="宋体"/>
          <w:b/>
          <w:color w:val="auto"/>
          <w:sz w:val="21"/>
          <w:szCs w:val="21"/>
          <w:lang w:val="zh-CN"/>
        </w:rPr>
        <w:t>）</w:t>
      </w:r>
    </w:p>
    <w:tbl>
      <w:tblPr>
        <w:tblStyle w:val="19"/>
        <w:tblW w:w="8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683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ind w:left="-44" w:leftChars="-42" w:right="-84" w:rightChars="-40" w:hanging="44" w:hangingChars="21"/>
              <w:jc w:val="center"/>
              <w:rPr>
                <w:rFonts w:hint="eastAsia" w:ascii="宋体" w:hAnsi="宋体" w:eastAsia="宋体" w:cs="宋体"/>
                <w:bCs/>
                <w:color w:val="auto"/>
                <w:kern w:val="10"/>
                <w:sz w:val="21"/>
                <w:szCs w:val="21"/>
              </w:rPr>
            </w:pPr>
            <w:r>
              <w:rPr>
                <w:rFonts w:hint="eastAsia" w:ascii="宋体" w:hAnsi="宋体" w:eastAsia="宋体" w:cs="宋体"/>
                <w:bCs/>
                <w:color w:val="auto"/>
                <w:kern w:val="10"/>
                <w:sz w:val="21"/>
                <w:szCs w:val="21"/>
              </w:rPr>
              <w:t>序号</w:t>
            </w:r>
          </w:p>
        </w:tc>
        <w:tc>
          <w:tcPr>
            <w:tcW w:w="6838" w:type="dxa"/>
            <w:vAlign w:val="center"/>
          </w:tcPr>
          <w:p>
            <w:pPr>
              <w:pStyle w:val="31"/>
              <w:widowControl w:val="0"/>
              <w:autoSpaceDE w:val="0"/>
              <w:jc w:val="center"/>
              <w:rPr>
                <w:rFonts w:hint="eastAsia" w:ascii="宋体" w:hAnsi="宋体" w:eastAsia="宋体" w:cs="宋体"/>
                <w:bCs/>
                <w:color w:val="auto"/>
                <w:kern w:val="2"/>
                <w:sz w:val="21"/>
                <w:szCs w:val="21"/>
              </w:rPr>
            </w:pPr>
            <w:r>
              <w:rPr>
                <w:rFonts w:hint="eastAsia" w:ascii="宋体" w:hAnsi="宋体" w:eastAsia="宋体" w:cs="宋体"/>
                <w:color w:val="auto"/>
                <w:sz w:val="21"/>
                <w:szCs w:val="21"/>
              </w:rPr>
              <w:t>评分因素及评分细则</w:t>
            </w:r>
          </w:p>
        </w:tc>
        <w:tc>
          <w:tcPr>
            <w:tcW w:w="826" w:type="dxa"/>
            <w:vAlign w:val="center"/>
          </w:tcPr>
          <w:p>
            <w:pPr>
              <w:pStyle w:val="31"/>
              <w:widowControl w:val="0"/>
              <w:autoSpaceDE w:val="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满分</w:t>
            </w:r>
          </w:p>
          <w:p>
            <w:pPr>
              <w:pStyle w:val="31"/>
              <w:widowControl w:val="0"/>
              <w:autoSpaceDE w:val="0"/>
              <w:jc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838"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highlight w:val="none"/>
              </w:rPr>
              <w:t>根据投标人提供的</w:t>
            </w:r>
            <w:r>
              <w:rPr>
                <w:rFonts w:hint="eastAsia" w:ascii="宋体" w:hAnsi="宋体" w:eastAsia="宋体" w:cs="宋体"/>
                <w:color w:val="auto"/>
                <w:sz w:val="21"/>
                <w:szCs w:val="21"/>
              </w:rPr>
              <w:t>投标样</w:t>
            </w:r>
            <w:r>
              <w:rPr>
                <w:rFonts w:hint="eastAsia" w:ascii="宋体" w:hAnsi="宋体" w:eastAsia="宋体" w:cs="宋体"/>
                <w:color w:val="auto"/>
                <w:sz w:val="21"/>
                <w:szCs w:val="21"/>
                <w:lang w:val="en-US" w:eastAsia="zh-CN"/>
              </w:rPr>
              <w:t>衣</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进行评审（满分10分）：</w:t>
            </w: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rPr>
              <w:t>面料、辅料：（满分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 面料、辅料部分出现缺陷的，每缺陷一处扣0.5分，扣完为止</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rPr>
              <w:t>拼接：（满分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 拼接部分出现缺陷的，每缺陷一处扣0.5分，扣完为止</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③</w:t>
            </w:r>
            <w:r>
              <w:rPr>
                <w:rFonts w:hint="eastAsia" w:ascii="宋体" w:hAnsi="宋体" w:eastAsia="宋体" w:cs="宋体"/>
                <w:color w:val="auto"/>
                <w:sz w:val="21"/>
                <w:szCs w:val="21"/>
              </w:rPr>
              <w:t>缝制质量：（满分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 缝制质量部分出现缺陷的，每缺陷一处扣0.5分，扣完为止</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④</w:t>
            </w:r>
            <w:r>
              <w:rPr>
                <w:rFonts w:hint="eastAsia" w:ascii="宋体" w:hAnsi="宋体" w:eastAsia="宋体" w:cs="宋体"/>
                <w:color w:val="auto"/>
                <w:sz w:val="21"/>
                <w:szCs w:val="21"/>
              </w:rPr>
              <w:t>整体效果（整烫外观）：（满分</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 整体效果部分出现缺陷的（如不平服、不整洁、烫黄、有水渍及亮光），每缺陷一处扣0.5分，扣完为止。</w:t>
            </w:r>
          </w:p>
        </w:tc>
        <w:tc>
          <w:tcPr>
            <w:tcW w:w="826" w:type="dxa"/>
            <w:vAlign w:val="center"/>
          </w:tcPr>
          <w:p>
            <w:pPr>
              <w:spacing w:before="60" w:beforeLines="25" w:after="60" w:afterLines="25"/>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5"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838" w:type="dxa"/>
            <w:vAlign w:val="center"/>
          </w:tcPr>
          <w:p>
            <w:pPr>
              <w:spacing w:line="360" w:lineRule="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根据投标人提供的服务方案（含</w:t>
            </w:r>
            <w:r>
              <w:rPr>
                <w:rFonts w:hint="eastAsia" w:ascii="宋体" w:hAnsi="宋体" w:eastAsia="宋体" w:cs="宋体"/>
                <w:color w:val="auto"/>
                <w:sz w:val="21"/>
                <w:szCs w:val="21"/>
              </w:rPr>
              <w:t>生产计划方案</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质量</w:t>
            </w:r>
            <w:r>
              <w:rPr>
                <w:rFonts w:hint="eastAsia" w:ascii="宋体" w:hAnsi="宋体" w:eastAsia="宋体" w:cs="宋体"/>
                <w:color w:val="auto"/>
                <w:sz w:val="21"/>
                <w:szCs w:val="21"/>
              </w:rPr>
              <w:t>保证</w:t>
            </w:r>
            <w:r>
              <w:rPr>
                <w:rFonts w:hint="eastAsia" w:ascii="宋体" w:hAnsi="宋体" w:eastAsia="宋体" w:cs="宋体"/>
                <w:color w:val="auto"/>
                <w:sz w:val="21"/>
                <w:szCs w:val="21"/>
                <w:lang w:val="en-US" w:eastAsia="zh-CN"/>
              </w:rPr>
              <w:t>措施</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rPr>
              <w:t>不合身或者有质量问题产品的解决方案</w:t>
            </w: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highlight w:val="none"/>
                <w:lang w:val="en-US" w:eastAsia="zh-CN"/>
              </w:rPr>
              <w:t>服务人员管理</w:t>
            </w:r>
            <w:r>
              <w:rPr>
                <w:rFonts w:hint="eastAsia" w:ascii="宋体" w:hAnsi="宋体" w:eastAsia="宋体" w:cs="宋体"/>
                <w:bCs/>
                <w:color w:val="auto"/>
                <w:sz w:val="21"/>
                <w:szCs w:val="21"/>
                <w:highlight w:val="none"/>
              </w:rPr>
              <w:t>等）进行评价（满分</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eastAsia="zh-CN"/>
              </w:rPr>
              <w:t>）：</w:t>
            </w:r>
          </w:p>
          <w:p>
            <w:pPr>
              <w:tabs>
                <w:tab w:val="left" w:pos="2041"/>
                <w:tab w:val="left" w:pos="5907"/>
                <w:tab w:val="left" w:pos="9344"/>
              </w:tabs>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①</w:t>
            </w:r>
            <w:r>
              <w:rPr>
                <w:rFonts w:hint="eastAsia" w:ascii="宋体" w:hAnsi="宋体" w:eastAsia="宋体" w:cs="宋体"/>
                <w:bCs/>
                <w:color w:val="auto"/>
                <w:sz w:val="21"/>
                <w:szCs w:val="21"/>
                <w:highlight w:val="none"/>
              </w:rPr>
              <w:t>服务方案</w:t>
            </w:r>
            <w:r>
              <w:rPr>
                <w:rFonts w:hint="eastAsia" w:ascii="宋体" w:hAnsi="宋体" w:eastAsia="宋体" w:cs="宋体"/>
                <w:color w:val="auto"/>
                <w:kern w:val="0"/>
                <w:sz w:val="21"/>
                <w:szCs w:val="21"/>
                <w:highlight w:val="none"/>
              </w:rPr>
              <w:t>详尽完整、符合本项目实际情况</w:t>
            </w:r>
            <w:r>
              <w:rPr>
                <w:rFonts w:hint="eastAsia" w:ascii="宋体" w:hAnsi="宋体" w:eastAsia="宋体" w:cs="宋体"/>
                <w:bCs/>
                <w:color w:val="auto"/>
                <w:sz w:val="21"/>
                <w:szCs w:val="21"/>
                <w:highlight w:val="none"/>
              </w:rPr>
              <w:t>的</w:t>
            </w:r>
            <w:r>
              <w:rPr>
                <w:rFonts w:hint="eastAsia" w:ascii="宋体" w:hAnsi="宋体" w:eastAsia="宋体" w:cs="宋体"/>
                <w:bCs/>
                <w:color w:val="auto"/>
                <w:sz w:val="21"/>
                <w:szCs w:val="21"/>
                <w:highlight w:val="none"/>
                <w:lang w:val="en-US" w:eastAsia="zh-CN"/>
              </w:rPr>
              <w:t>8-10</w:t>
            </w:r>
            <w:r>
              <w:rPr>
                <w:rFonts w:hint="eastAsia" w:ascii="宋体" w:hAnsi="宋体" w:eastAsia="宋体" w:cs="宋体"/>
                <w:bCs/>
                <w:color w:val="auto"/>
                <w:sz w:val="21"/>
                <w:szCs w:val="21"/>
                <w:highlight w:val="none"/>
              </w:rPr>
              <w:t>分；</w:t>
            </w:r>
          </w:p>
          <w:p>
            <w:pPr>
              <w:tabs>
                <w:tab w:val="left" w:pos="2041"/>
                <w:tab w:val="left" w:pos="5907"/>
                <w:tab w:val="left" w:pos="9344"/>
              </w:tabs>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val="en-US" w:eastAsia="zh-CN"/>
              </w:rPr>
              <w:t>②</w:t>
            </w:r>
            <w:r>
              <w:rPr>
                <w:rFonts w:hint="eastAsia" w:ascii="宋体" w:hAnsi="宋体" w:eastAsia="宋体" w:cs="宋体"/>
                <w:bCs/>
                <w:color w:val="auto"/>
                <w:sz w:val="21"/>
                <w:szCs w:val="21"/>
                <w:highlight w:val="none"/>
              </w:rPr>
              <w:t>服务方案</w:t>
            </w:r>
            <w:r>
              <w:rPr>
                <w:rFonts w:hint="eastAsia" w:ascii="宋体" w:hAnsi="宋体" w:eastAsia="宋体" w:cs="宋体"/>
                <w:color w:val="auto"/>
                <w:kern w:val="0"/>
                <w:sz w:val="21"/>
                <w:szCs w:val="21"/>
                <w:highlight w:val="none"/>
              </w:rPr>
              <w:t>有针对性但内容不完整的得</w:t>
            </w:r>
            <w:r>
              <w:rPr>
                <w:rFonts w:hint="eastAsia" w:ascii="宋体" w:hAnsi="宋体" w:eastAsia="宋体" w:cs="宋体"/>
                <w:color w:val="auto"/>
                <w:kern w:val="0"/>
                <w:sz w:val="21"/>
                <w:szCs w:val="21"/>
                <w:highlight w:val="none"/>
                <w:lang w:val="en-US" w:eastAsia="zh-CN"/>
              </w:rPr>
              <w:t>5-7</w:t>
            </w:r>
            <w:r>
              <w:rPr>
                <w:rFonts w:hint="eastAsia" w:ascii="宋体" w:hAnsi="宋体" w:eastAsia="宋体" w:cs="宋体"/>
                <w:color w:val="auto"/>
                <w:kern w:val="0"/>
                <w:sz w:val="21"/>
                <w:szCs w:val="21"/>
                <w:highlight w:val="none"/>
              </w:rPr>
              <w:t>分</w:t>
            </w:r>
            <w:r>
              <w:rPr>
                <w:rFonts w:hint="eastAsia" w:ascii="宋体" w:hAnsi="宋体" w:eastAsia="宋体" w:cs="宋体"/>
                <w:bCs/>
                <w:color w:val="auto"/>
                <w:sz w:val="21"/>
                <w:szCs w:val="21"/>
                <w:highlight w:val="none"/>
              </w:rPr>
              <w:t>；</w:t>
            </w:r>
          </w:p>
          <w:p>
            <w:pPr>
              <w:tabs>
                <w:tab w:val="left" w:pos="2041"/>
                <w:tab w:val="left" w:pos="5907"/>
                <w:tab w:val="left" w:pos="9344"/>
              </w:tabs>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val="en-US" w:eastAsia="zh-CN"/>
              </w:rPr>
              <w:t>③</w:t>
            </w:r>
            <w:r>
              <w:rPr>
                <w:rFonts w:hint="eastAsia" w:ascii="宋体" w:hAnsi="宋体" w:eastAsia="宋体" w:cs="宋体"/>
                <w:bCs/>
                <w:color w:val="auto"/>
                <w:sz w:val="21"/>
                <w:szCs w:val="21"/>
                <w:highlight w:val="none"/>
              </w:rPr>
              <w:t>服务方案</w:t>
            </w:r>
            <w:r>
              <w:rPr>
                <w:rFonts w:hint="eastAsia" w:ascii="宋体" w:hAnsi="宋体" w:eastAsia="宋体" w:cs="宋体"/>
                <w:color w:val="auto"/>
                <w:kern w:val="0"/>
                <w:sz w:val="21"/>
                <w:szCs w:val="21"/>
                <w:highlight w:val="none"/>
              </w:rPr>
              <w:t>有提供通用表述方案但无针对性的得</w:t>
            </w:r>
            <w:r>
              <w:rPr>
                <w:rFonts w:hint="eastAsia" w:ascii="宋体" w:hAnsi="宋体" w:eastAsia="宋体" w:cs="宋体"/>
                <w:color w:val="auto"/>
                <w:kern w:val="0"/>
                <w:sz w:val="21"/>
                <w:szCs w:val="21"/>
                <w:highlight w:val="none"/>
                <w:lang w:val="en-US" w:eastAsia="zh-CN"/>
              </w:rPr>
              <w:t>3-5</w:t>
            </w:r>
            <w:r>
              <w:rPr>
                <w:rFonts w:hint="eastAsia" w:ascii="宋体" w:hAnsi="宋体" w:eastAsia="宋体" w:cs="宋体"/>
                <w:color w:val="auto"/>
                <w:kern w:val="0"/>
                <w:sz w:val="21"/>
                <w:szCs w:val="21"/>
                <w:highlight w:val="none"/>
              </w:rPr>
              <w:t>分</w:t>
            </w:r>
            <w:r>
              <w:rPr>
                <w:rFonts w:hint="eastAsia" w:ascii="宋体" w:hAnsi="宋体" w:eastAsia="宋体" w:cs="宋体"/>
                <w:bCs/>
                <w:color w:val="auto"/>
                <w:sz w:val="21"/>
                <w:szCs w:val="21"/>
                <w:highlight w:val="none"/>
              </w:rPr>
              <w:t>；</w:t>
            </w:r>
          </w:p>
          <w:p>
            <w:pPr>
              <w:tabs>
                <w:tab w:val="left" w:pos="2041"/>
                <w:tab w:val="left" w:pos="5907"/>
                <w:tab w:val="left" w:pos="9344"/>
              </w:tabs>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lang w:val="en-US" w:eastAsia="zh-CN"/>
              </w:rPr>
              <w:t>④</w:t>
            </w:r>
            <w:r>
              <w:rPr>
                <w:rFonts w:hint="eastAsia" w:ascii="宋体" w:hAnsi="宋体" w:eastAsia="宋体" w:cs="宋体"/>
                <w:color w:val="auto"/>
                <w:kern w:val="0"/>
                <w:sz w:val="21"/>
                <w:szCs w:val="21"/>
                <w:highlight w:val="none"/>
              </w:rPr>
              <w:t>其余</w:t>
            </w:r>
            <w:r>
              <w:rPr>
                <w:rFonts w:hint="eastAsia" w:ascii="宋体" w:hAnsi="宋体" w:eastAsia="宋体" w:cs="宋体"/>
                <w:bCs/>
                <w:color w:val="auto"/>
                <w:sz w:val="21"/>
                <w:szCs w:val="21"/>
                <w:highlight w:val="none"/>
              </w:rPr>
              <w:t>或未提供方案的不得分。</w:t>
            </w:r>
          </w:p>
          <w:p>
            <w:pPr>
              <w:tabs>
                <w:tab w:val="left" w:pos="2041"/>
                <w:tab w:val="left" w:pos="5907"/>
                <w:tab w:val="left" w:pos="9344"/>
              </w:tabs>
              <w:spacing w:line="360" w:lineRule="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rPr>
              <w:t>以上内容应提供纸质方案报告并加盖公章；</w:t>
            </w:r>
          </w:p>
        </w:tc>
        <w:tc>
          <w:tcPr>
            <w:tcW w:w="826" w:type="dxa"/>
            <w:vAlign w:val="center"/>
          </w:tcPr>
          <w:p>
            <w:pPr>
              <w:spacing w:before="60" w:beforeLines="25" w:after="60" w:afterLines="25"/>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color w:val="auto"/>
                <w:sz w:val="21"/>
                <w:szCs w:val="21"/>
                <w:lang w:eastAsia="zh-CN"/>
              </w:rPr>
            </w:pPr>
            <w:r>
              <w:rPr>
                <w:rFonts w:hint="eastAsia" w:eastAsia="宋体" w:cs="宋体"/>
                <w:color w:val="auto"/>
                <w:sz w:val="21"/>
                <w:szCs w:val="21"/>
                <w:lang w:val="en-US" w:eastAsia="zh-CN"/>
              </w:rPr>
              <w:t>3</w:t>
            </w:r>
          </w:p>
        </w:tc>
        <w:tc>
          <w:tcPr>
            <w:tcW w:w="6838"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highlight w:val="none"/>
              </w:rPr>
              <w:t>根据投标人提供的</w:t>
            </w:r>
            <w:r>
              <w:rPr>
                <w:rFonts w:hint="eastAsia" w:ascii="宋体" w:hAnsi="宋体" w:eastAsia="宋体" w:cs="宋体"/>
                <w:color w:val="auto"/>
                <w:sz w:val="21"/>
                <w:szCs w:val="21"/>
                <w:lang w:val="en-US" w:eastAsia="zh-CN"/>
              </w:rPr>
              <w:t>样衣进行评价：</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①样衣整体舒适性好，无褪色、缩水、起球现象的得10分；</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②样衣整体舒适性较好，有略微褪色、缩水、起球现象的得7分；</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③样衣整体舒适性一般，有部分褪色、缩水、起球现象的得5分；</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④样衣整体舒适性差，有明显褪色、缩水、起球现象的得1分；</w:t>
            </w:r>
          </w:p>
        </w:tc>
        <w:tc>
          <w:tcPr>
            <w:tcW w:w="826" w:type="dxa"/>
            <w:vAlign w:val="center"/>
          </w:tcPr>
          <w:p>
            <w:pPr>
              <w:spacing w:line="288" w:lineRule="auto"/>
              <w:ind w:left="-99" w:right="-78"/>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jc w:val="center"/>
        </w:trPr>
        <w:tc>
          <w:tcPr>
            <w:tcW w:w="743" w:type="dxa"/>
            <w:vAlign w:val="center"/>
          </w:tcPr>
          <w:p>
            <w:pPr>
              <w:pStyle w:val="31"/>
              <w:widowControl w:val="0"/>
              <w:autoSpaceDE w:val="0"/>
              <w:spacing w:before="60" w:beforeLines="25" w:after="60" w:afterLines="25"/>
              <w:ind w:right="-84" w:rightChars="-40"/>
              <w:jc w:val="center"/>
              <w:rPr>
                <w:rFonts w:hint="default" w:ascii="宋体" w:hAnsi="宋体" w:eastAsia="宋体" w:cs="宋体"/>
                <w:color w:val="auto"/>
                <w:sz w:val="21"/>
                <w:szCs w:val="21"/>
                <w:lang w:val="en-US" w:eastAsia="zh-CN"/>
              </w:rPr>
            </w:pPr>
            <w:r>
              <w:rPr>
                <w:rFonts w:hint="eastAsia" w:eastAsia="宋体" w:cs="宋体"/>
                <w:color w:val="auto"/>
                <w:sz w:val="21"/>
                <w:szCs w:val="21"/>
                <w:lang w:val="en-US" w:eastAsia="zh-CN"/>
              </w:rPr>
              <w:t>4</w:t>
            </w:r>
          </w:p>
        </w:tc>
        <w:tc>
          <w:tcPr>
            <w:tcW w:w="6838"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根据投标人提供的生产车间规模及生产设备等综合实力进行横向评审（满分5分），投标人需提供相应的证明材料。</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注：若提供虚假材料中标的，招标人有权取消中标资格。</w:t>
            </w:r>
          </w:p>
        </w:tc>
        <w:tc>
          <w:tcPr>
            <w:tcW w:w="826" w:type="dxa"/>
            <w:vAlign w:val="center"/>
          </w:tcPr>
          <w:p>
            <w:pPr>
              <w:spacing w:line="288" w:lineRule="auto"/>
              <w:ind w:left="-99" w:right="-78"/>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bl>
    <w:p>
      <w:pPr>
        <w:numPr>
          <w:ilvl w:val="0"/>
          <w:numId w:val="14"/>
        </w:numPr>
        <w:spacing w:before="120" w:beforeLines="50" w:after="120" w:afterLines="50" w:line="44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商务因素分F</w:t>
      </w:r>
      <w:r>
        <w:rPr>
          <w:rFonts w:hint="eastAsia" w:ascii="宋体" w:hAnsi="宋体" w:eastAsia="宋体" w:cs="宋体"/>
          <w:b/>
          <w:color w:val="auto"/>
          <w:sz w:val="21"/>
          <w:szCs w:val="21"/>
        </w:rPr>
        <w:t>2</w:t>
      </w:r>
      <w:r>
        <w:rPr>
          <w:rFonts w:hint="eastAsia" w:ascii="宋体" w:hAnsi="宋体" w:eastAsia="宋体" w:cs="宋体"/>
          <w:b/>
          <w:color w:val="auto"/>
          <w:sz w:val="21"/>
          <w:szCs w:val="21"/>
          <w:lang w:val="zh-CN"/>
        </w:rPr>
        <w:t>（满分</w:t>
      </w:r>
      <w:r>
        <w:rPr>
          <w:rFonts w:hint="eastAsia" w:ascii="宋体" w:hAnsi="宋体" w:eastAsia="宋体" w:cs="宋体"/>
          <w:b/>
          <w:color w:val="auto"/>
          <w:sz w:val="21"/>
          <w:szCs w:val="21"/>
        </w:rPr>
        <w:t>15</w:t>
      </w:r>
      <w:r>
        <w:rPr>
          <w:rFonts w:hint="eastAsia" w:ascii="宋体" w:hAnsi="宋体" w:eastAsia="宋体" w:cs="宋体"/>
          <w:b/>
          <w:color w:val="auto"/>
          <w:sz w:val="21"/>
          <w:szCs w:val="21"/>
          <w:lang w:val="en-US" w:eastAsia="zh-CN"/>
        </w:rPr>
        <w:t>分</w:t>
      </w:r>
      <w:r>
        <w:rPr>
          <w:rFonts w:hint="eastAsia" w:ascii="宋体" w:hAnsi="宋体" w:eastAsia="宋体" w:cs="宋体"/>
          <w:b/>
          <w:color w:val="auto"/>
          <w:sz w:val="21"/>
          <w:szCs w:val="21"/>
        </w:rPr>
        <w:t>）</w:t>
      </w:r>
    </w:p>
    <w:tbl>
      <w:tblPr>
        <w:tblStyle w:val="19"/>
        <w:tblW w:w="8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683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ind w:left="-44" w:leftChars="-42" w:right="-84" w:rightChars="-40" w:hanging="44" w:hangingChars="21"/>
              <w:jc w:val="center"/>
              <w:rPr>
                <w:rFonts w:hint="eastAsia" w:ascii="宋体" w:hAnsi="宋体" w:eastAsia="宋体" w:cs="宋体"/>
                <w:bCs/>
                <w:color w:val="auto"/>
                <w:kern w:val="10"/>
                <w:sz w:val="21"/>
                <w:szCs w:val="21"/>
              </w:rPr>
            </w:pPr>
            <w:r>
              <w:rPr>
                <w:rFonts w:hint="eastAsia" w:ascii="宋体" w:hAnsi="宋体" w:eastAsia="宋体" w:cs="宋体"/>
                <w:bCs/>
                <w:color w:val="auto"/>
                <w:kern w:val="10"/>
                <w:sz w:val="21"/>
                <w:szCs w:val="21"/>
              </w:rPr>
              <w:t>序号</w:t>
            </w:r>
          </w:p>
        </w:tc>
        <w:tc>
          <w:tcPr>
            <w:tcW w:w="6838" w:type="dxa"/>
            <w:vAlign w:val="center"/>
          </w:tcPr>
          <w:p>
            <w:pPr>
              <w:pStyle w:val="31"/>
              <w:widowControl w:val="0"/>
              <w:autoSpaceDE w:val="0"/>
              <w:jc w:val="center"/>
              <w:rPr>
                <w:rFonts w:hint="eastAsia" w:ascii="宋体" w:hAnsi="宋体" w:eastAsia="宋体" w:cs="宋体"/>
                <w:bCs/>
                <w:color w:val="auto"/>
                <w:kern w:val="2"/>
                <w:sz w:val="21"/>
                <w:szCs w:val="21"/>
              </w:rPr>
            </w:pPr>
            <w:r>
              <w:rPr>
                <w:rFonts w:hint="eastAsia" w:ascii="宋体" w:hAnsi="宋体" w:eastAsia="宋体" w:cs="宋体"/>
                <w:color w:val="auto"/>
                <w:sz w:val="21"/>
                <w:szCs w:val="21"/>
              </w:rPr>
              <w:t>评分因素及评分细则</w:t>
            </w:r>
          </w:p>
        </w:tc>
        <w:tc>
          <w:tcPr>
            <w:tcW w:w="826" w:type="dxa"/>
            <w:vAlign w:val="center"/>
          </w:tcPr>
          <w:p>
            <w:pPr>
              <w:pStyle w:val="31"/>
              <w:widowControl w:val="0"/>
              <w:autoSpaceDE w:val="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满分</w:t>
            </w:r>
          </w:p>
          <w:p>
            <w:pPr>
              <w:pStyle w:val="31"/>
              <w:widowControl w:val="0"/>
              <w:autoSpaceDE w:val="0"/>
              <w:jc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bCs/>
                <w:color w:val="auto"/>
                <w:kern w:val="10"/>
                <w:sz w:val="21"/>
                <w:szCs w:val="21"/>
              </w:rPr>
            </w:pPr>
            <w:r>
              <w:rPr>
                <w:rFonts w:hint="eastAsia" w:ascii="宋体" w:hAnsi="宋体" w:eastAsia="宋体" w:cs="宋体"/>
                <w:bCs/>
                <w:color w:val="auto"/>
                <w:kern w:val="10"/>
                <w:sz w:val="21"/>
                <w:szCs w:val="21"/>
              </w:rPr>
              <w:t>1</w:t>
            </w:r>
          </w:p>
        </w:tc>
        <w:tc>
          <w:tcPr>
            <w:tcW w:w="6838"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投标人获得ISO9001质量体系认证证书、ISO14001环境管理体系认证证书、ISO45001职业健康安全管理体系认证证书，每提供一项的得1分，满分3分。投标人需提供有效的认证证书复印件作为评分依据。</w:t>
            </w:r>
          </w:p>
        </w:tc>
        <w:tc>
          <w:tcPr>
            <w:tcW w:w="826" w:type="dxa"/>
            <w:vAlign w:val="center"/>
          </w:tcPr>
          <w:p>
            <w:pPr>
              <w:spacing w:line="288" w:lineRule="auto"/>
              <w:ind w:left="-99" w:leftChars="-47" w:right="-78" w:rightChars="-37"/>
              <w:jc w:val="center"/>
              <w:rPr>
                <w:rFonts w:hint="eastAsia" w:ascii="宋体" w:hAnsi="宋体" w:eastAsia="宋体" w:cs="宋体"/>
                <w:color w:val="auto"/>
                <w:sz w:val="21"/>
                <w:szCs w:val="21"/>
              </w:rPr>
            </w:pPr>
            <w:r>
              <w:rPr>
                <w:rFonts w:hint="eastAsia" w:ascii="宋体" w:hAnsi="宋体" w:eastAsia="宋体" w:cs="宋体"/>
                <w:color w:val="auto"/>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bCs/>
                <w:color w:val="auto"/>
                <w:kern w:val="10"/>
                <w:sz w:val="21"/>
                <w:szCs w:val="21"/>
                <w:lang w:eastAsia="zh-CN"/>
              </w:rPr>
            </w:pPr>
            <w:r>
              <w:rPr>
                <w:rFonts w:hint="eastAsia" w:ascii="宋体" w:hAnsi="宋体" w:eastAsia="宋体" w:cs="宋体"/>
                <w:bCs/>
                <w:color w:val="auto"/>
                <w:kern w:val="10"/>
                <w:sz w:val="21"/>
                <w:szCs w:val="21"/>
                <w:lang w:val="en-US" w:eastAsia="zh-CN"/>
              </w:rPr>
              <w:t>2</w:t>
            </w:r>
          </w:p>
        </w:tc>
        <w:tc>
          <w:tcPr>
            <w:tcW w:w="6838" w:type="dxa"/>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根据投标人提供</w:t>
            </w:r>
            <w:r>
              <w:rPr>
                <w:rFonts w:hint="eastAsia" w:ascii="宋体" w:hAnsi="宋体" w:eastAsia="宋体" w:cs="宋体"/>
                <w:color w:val="auto"/>
                <w:sz w:val="21"/>
                <w:szCs w:val="21"/>
                <w:lang w:val="en-US" w:eastAsia="zh-CN"/>
              </w:rPr>
              <w:t>3份</w:t>
            </w:r>
            <w:r>
              <w:rPr>
                <w:rFonts w:hint="eastAsia" w:ascii="宋体" w:hAnsi="宋体" w:eastAsia="宋体" w:cs="宋体"/>
                <w:color w:val="auto"/>
                <w:sz w:val="21"/>
                <w:szCs w:val="21"/>
              </w:rPr>
              <w:t>近</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年来（以合同签订时间为准）的类似业绩，</w:t>
            </w:r>
            <w:r>
              <w:rPr>
                <w:rFonts w:hint="eastAsia" w:ascii="宋体" w:hAnsi="宋体" w:eastAsia="宋体" w:cs="宋体"/>
                <w:color w:val="auto"/>
                <w:sz w:val="21"/>
                <w:szCs w:val="21"/>
                <w:lang w:val="en-US" w:eastAsia="zh-CN"/>
              </w:rPr>
              <w:t>每提供1份＜100万元的合同得0.5分，</w:t>
            </w:r>
            <w:r>
              <w:rPr>
                <w:rFonts w:hint="eastAsia" w:ascii="宋体" w:hAnsi="宋体" w:eastAsia="宋体" w:cs="宋体"/>
                <w:color w:val="auto"/>
                <w:sz w:val="21"/>
                <w:szCs w:val="21"/>
              </w:rPr>
              <w:t>每提供1份≥</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0万元的合同得1分，满分3分</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注：</w:t>
            </w:r>
            <w:r>
              <w:rPr>
                <w:rFonts w:hint="eastAsia" w:ascii="宋体" w:hAnsi="宋体" w:eastAsia="宋体" w:cs="宋体"/>
                <w:color w:val="auto"/>
                <w:sz w:val="21"/>
                <w:szCs w:val="21"/>
              </w:rPr>
              <w:t>投标人必须提供该业绩项目的中标公告、中标通知书复印件、采购合同文本复印件，以及能够证明该业绩项目经验收合格的相关证明文件复印件加盖公章，合同原件备查，否则不得分</w:t>
            </w:r>
            <w:r>
              <w:rPr>
                <w:rFonts w:hint="eastAsia" w:ascii="宋体" w:hAnsi="宋体" w:eastAsia="宋体" w:cs="宋体"/>
                <w:color w:val="auto"/>
                <w:sz w:val="21"/>
                <w:szCs w:val="21"/>
                <w:lang w:eastAsia="zh-CN"/>
              </w:rPr>
              <w:t>。</w:t>
            </w:r>
          </w:p>
        </w:tc>
        <w:tc>
          <w:tcPr>
            <w:tcW w:w="826" w:type="dxa"/>
            <w:vAlign w:val="center"/>
          </w:tcPr>
          <w:p>
            <w:pPr>
              <w:spacing w:line="288" w:lineRule="auto"/>
              <w:ind w:left="-99" w:leftChars="-47" w:right="-78" w:rightChars="-37"/>
              <w:jc w:val="center"/>
              <w:rPr>
                <w:rFonts w:hint="eastAsia" w:ascii="宋体" w:hAnsi="宋体" w:eastAsia="宋体" w:cs="宋体"/>
                <w:color w:val="auto"/>
                <w:sz w:val="21"/>
                <w:szCs w:val="21"/>
              </w:rPr>
            </w:pPr>
            <w:r>
              <w:rPr>
                <w:rFonts w:hint="eastAsia" w:ascii="宋体" w:hAnsi="宋体" w:eastAsia="宋体" w:cs="宋体"/>
                <w:color w:val="auto"/>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bCs/>
                <w:color w:val="auto"/>
                <w:kern w:val="10"/>
                <w:sz w:val="21"/>
                <w:szCs w:val="21"/>
                <w:lang w:eastAsia="zh-CN"/>
              </w:rPr>
            </w:pPr>
            <w:r>
              <w:rPr>
                <w:rFonts w:hint="eastAsia" w:ascii="宋体" w:hAnsi="宋体" w:eastAsia="宋体" w:cs="宋体"/>
                <w:bCs/>
                <w:color w:val="auto"/>
                <w:kern w:val="10"/>
                <w:sz w:val="21"/>
                <w:szCs w:val="21"/>
                <w:lang w:val="en-US" w:eastAsia="zh-CN"/>
              </w:rPr>
              <w:t>3</w:t>
            </w:r>
          </w:p>
        </w:tc>
        <w:tc>
          <w:tcPr>
            <w:tcW w:w="6838"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根据投保人的</w:t>
            </w:r>
            <w:r>
              <w:rPr>
                <w:rFonts w:hint="eastAsia" w:ascii="宋体" w:hAnsi="宋体" w:eastAsia="宋体" w:cs="宋体"/>
                <w:color w:val="auto"/>
                <w:sz w:val="21"/>
                <w:szCs w:val="21"/>
                <w:highlight w:val="none"/>
                <w:lang w:val="en-US" w:eastAsia="zh-CN"/>
              </w:rPr>
              <w:t>注册</w:t>
            </w:r>
            <w:r>
              <w:rPr>
                <w:rFonts w:hint="eastAsia" w:ascii="宋体" w:hAnsi="宋体" w:eastAsia="宋体" w:cs="宋体"/>
                <w:color w:val="auto"/>
                <w:sz w:val="21"/>
                <w:szCs w:val="21"/>
                <w:highlight w:val="none"/>
                <w:lang w:eastAsia="zh-CN"/>
              </w:rPr>
              <w:t>资本进行评价：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①投标人的注册资本：≥10000万元得2分；</w:t>
            </w:r>
          </w:p>
          <w:p>
            <w:pPr>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②5000万元</w:t>
            </w:r>
            <w:r>
              <w:rPr>
                <w:rFonts w:hint="default" w:ascii="Arial" w:hAnsi="Arial" w:eastAsia="宋体" w:cs="Arial"/>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投标人的注册资本</w:t>
            </w:r>
            <w:r>
              <w:rPr>
                <w:rFonts w:hint="eastAsia" w:ascii="微软雅黑" w:hAnsi="微软雅黑" w:eastAsia="微软雅黑" w:cs="微软雅黑"/>
                <w:color w:val="auto"/>
                <w:sz w:val="21"/>
                <w:szCs w:val="21"/>
                <w:highlight w:val="none"/>
                <w:lang w:val="en-US" w:eastAsia="zh-CN"/>
              </w:rPr>
              <w:t>&lt;</w:t>
            </w:r>
            <w:r>
              <w:rPr>
                <w:rFonts w:hint="eastAsia" w:ascii="宋体" w:hAnsi="宋体" w:eastAsia="宋体" w:cs="宋体"/>
                <w:color w:val="auto"/>
                <w:sz w:val="21"/>
                <w:szCs w:val="21"/>
                <w:highlight w:val="none"/>
                <w:lang w:val="en-US" w:eastAsia="zh-CN"/>
              </w:rPr>
              <w:t>10000万元得1分；</w:t>
            </w:r>
          </w:p>
          <w:p>
            <w:pPr>
              <w:spacing w:line="360" w:lineRule="auto"/>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lang w:val="en-US" w:eastAsia="zh-CN"/>
              </w:rPr>
              <w:t>投标人的注册资本＜5000万元不得分。</w:t>
            </w:r>
          </w:p>
        </w:tc>
        <w:tc>
          <w:tcPr>
            <w:tcW w:w="826" w:type="dxa"/>
            <w:vAlign w:val="center"/>
          </w:tcPr>
          <w:p>
            <w:pPr>
              <w:spacing w:line="288" w:lineRule="auto"/>
              <w:ind w:left="-99" w:leftChars="-47" w:right="-78" w:rightChars="-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bCs/>
                <w:color w:val="auto"/>
                <w:kern w:val="10"/>
                <w:sz w:val="21"/>
                <w:szCs w:val="21"/>
                <w:lang w:eastAsia="zh-CN"/>
              </w:rPr>
            </w:pPr>
            <w:r>
              <w:rPr>
                <w:rFonts w:hint="eastAsia" w:ascii="宋体" w:hAnsi="宋体" w:eastAsia="宋体" w:cs="宋体"/>
                <w:bCs/>
                <w:color w:val="auto"/>
                <w:kern w:val="10"/>
                <w:sz w:val="21"/>
                <w:szCs w:val="21"/>
                <w:lang w:val="en-US" w:eastAsia="zh-CN"/>
              </w:rPr>
              <w:t>4</w:t>
            </w:r>
          </w:p>
        </w:tc>
        <w:tc>
          <w:tcPr>
            <w:tcW w:w="6838"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本地化服务：为保障本地化售后服务的便捷性，投标人在厦门地区设有服务机构的得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分(须提供工商部门注册的服务机构的证明材料复印件)，未提供不得分。</w:t>
            </w:r>
          </w:p>
        </w:tc>
        <w:tc>
          <w:tcPr>
            <w:tcW w:w="826" w:type="dxa"/>
            <w:vAlign w:val="center"/>
          </w:tcPr>
          <w:p>
            <w:pPr>
              <w:spacing w:line="288" w:lineRule="auto"/>
              <w:ind w:left="-99" w:leftChars="-47" w:right="-78" w:rightChars="-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43" w:type="dxa"/>
            <w:vAlign w:val="center"/>
          </w:tcPr>
          <w:p>
            <w:pPr>
              <w:pStyle w:val="31"/>
              <w:widowControl w:val="0"/>
              <w:autoSpaceDE w:val="0"/>
              <w:spacing w:before="60" w:beforeLines="25" w:after="60" w:afterLines="25"/>
              <w:ind w:right="-84" w:rightChars="-40"/>
              <w:jc w:val="center"/>
              <w:rPr>
                <w:rFonts w:hint="eastAsia" w:ascii="宋体" w:hAnsi="宋体" w:eastAsia="宋体" w:cs="宋体"/>
                <w:bCs/>
                <w:color w:val="auto"/>
                <w:kern w:val="10"/>
                <w:sz w:val="21"/>
                <w:szCs w:val="21"/>
                <w:lang w:val="en-US" w:eastAsia="zh-CN"/>
              </w:rPr>
            </w:pPr>
            <w:r>
              <w:rPr>
                <w:rFonts w:hint="eastAsia" w:ascii="宋体" w:hAnsi="宋体" w:eastAsia="宋体" w:cs="宋体"/>
                <w:bCs/>
                <w:color w:val="auto"/>
                <w:kern w:val="10"/>
                <w:sz w:val="21"/>
                <w:szCs w:val="21"/>
                <w:lang w:val="en-US" w:eastAsia="zh-CN"/>
              </w:rPr>
              <w:t>5</w:t>
            </w:r>
          </w:p>
        </w:tc>
        <w:tc>
          <w:tcPr>
            <w:tcW w:w="6838"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根据投标人提供的201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年1月1日至今，投标人已完成或正在履行的同类项目获得业主单位（具有市属或以上的国企</w:t>
            </w:r>
            <w:r>
              <w:rPr>
                <w:rFonts w:hint="eastAsia" w:ascii="宋体" w:hAnsi="宋体" w:eastAsia="宋体" w:cs="宋体"/>
                <w:color w:val="auto"/>
                <w:sz w:val="21"/>
                <w:szCs w:val="21"/>
                <w:lang w:val="en-US" w:eastAsia="zh-CN"/>
              </w:rPr>
              <w:t>或事业单位</w:t>
            </w:r>
            <w:r>
              <w:rPr>
                <w:rFonts w:hint="eastAsia" w:ascii="宋体" w:hAnsi="宋体" w:eastAsia="宋体" w:cs="宋体"/>
                <w:color w:val="auto"/>
                <w:sz w:val="21"/>
                <w:szCs w:val="21"/>
              </w:rPr>
              <w:t>）出具的满意度评价为非常满意或优秀等最高评级的，每提供一项得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分，满分</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分。投标人须提供满意度评价证明材料，未提供的不得分。</w:t>
            </w:r>
          </w:p>
        </w:tc>
        <w:tc>
          <w:tcPr>
            <w:tcW w:w="826" w:type="dxa"/>
            <w:vAlign w:val="center"/>
          </w:tcPr>
          <w:p>
            <w:pPr>
              <w:spacing w:line="288" w:lineRule="auto"/>
              <w:ind w:left="-99" w:leftChars="-47" w:right="-78" w:rightChars="-37"/>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4分</w:t>
            </w:r>
          </w:p>
        </w:tc>
      </w:tr>
    </w:tbl>
    <w:p>
      <w:pPr>
        <w:spacing w:line="50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（三）价格因素分F3（满分</w:t>
      </w: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rPr>
        <w:t>0</w:t>
      </w:r>
      <w:r>
        <w:rPr>
          <w:rFonts w:hint="eastAsia" w:ascii="宋体" w:hAnsi="宋体" w:eastAsia="宋体" w:cs="宋体"/>
          <w:b/>
          <w:color w:val="auto"/>
          <w:sz w:val="21"/>
          <w:szCs w:val="21"/>
          <w:lang w:val="zh-CN"/>
        </w:rPr>
        <w:t>分）</w:t>
      </w:r>
    </w:p>
    <w:p>
      <w:pPr>
        <w:spacing w:line="500" w:lineRule="exact"/>
        <w:ind w:firstLine="441" w:firstLineChars="21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价格分采用低价优先法计算，即满足招标文件要求且投标价格最低的投标报价为评标基准价，其评标价格分为满分。其他投标人的价格分统一按照下列公式计算：投标报价得分=（评标基准价／投标报价）×</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0。</w:t>
      </w:r>
    </w:p>
    <w:p>
      <w:pPr>
        <w:spacing w:line="50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（四）评标得分汇总</w:t>
      </w:r>
    </w:p>
    <w:p>
      <w:pPr>
        <w:tabs>
          <w:tab w:val="left" w:pos="0"/>
        </w:tabs>
        <w:spacing w:line="500" w:lineRule="exact"/>
        <w:ind w:firstLine="403" w:firstLineChars="192"/>
        <w:rPr>
          <w:rFonts w:hint="eastAsia" w:ascii="宋体" w:hAnsi="宋体" w:eastAsia="宋体" w:cs="宋体"/>
          <w:b/>
          <w:color w:val="auto"/>
          <w:sz w:val="21"/>
          <w:szCs w:val="21"/>
          <w:lang w:val="zh-CN"/>
        </w:rPr>
      </w:pPr>
      <w:r>
        <w:rPr>
          <w:rFonts w:hint="eastAsia" w:ascii="宋体" w:hAnsi="宋体" w:eastAsia="宋体" w:cs="宋体"/>
          <w:color w:val="auto"/>
          <w:kern w:val="0"/>
          <w:sz w:val="21"/>
          <w:szCs w:val="21"/>
        </w:rPr>
        <w:t>各部分评分分值分布及评分标准如下:对评委的技术、商务部分评分结果进行统计时，将以算术平均计算各有效投标人的技术、商务最终得分，各项分数均保留至小数点后2位数（第3位四舍五入）。</w:t>
      </w:r>
      <w:r>
        <w:rPr>
          <w:rFonts w:hint="eastAsia" w:ascii="宋体" w:hAnsi="宋体" w:eastAsia="宋体" w:cs="宋体"/>
          <w:b/>
          <w:color w:val="auto"/>
          <w:sz w:val="21"/>
          <w:szCs w:val="21"/>
        </w:rPr>
        <w:t>综合得分＝F1+ F2+ F3</w:t>
      </w:r>
    </w:p>
    <w:p>
      <w:pPr>
        <w:spacing w:line="50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（五）各合同包推荐中标候选人名单</w:t>
      </w:r>
    </w:p>
    <w:p>
      <w:pPr>
        <w:spacing w:line="500" w:lineRule="exact"/>
        <w:ind w:firstLine="415" w:firstLineChars="198"/>
        <w:rPr>
          <w:rFonts w:hint="eastAsia" w:ascii="宋体" w:hAnsi="宋体" w:eastAsia="宋体" w:cs="宋体"/>
          <w:b/>
          <w:color w:val="auto"/>
          <w:sz w:val="21"/>
          <w:szCs w:val="21"/>
          <w:lang w:val="zh-CN"/>
        </w:rPr>
      </w:pPr>
      <w:r>
        <w:rPr>
          <w:rFonts w:hint="eastAsia" w:ascii="宋体" w:hAnsi="宋体" w:eastAsia="宋体" w:cs="宋体"/>
          <w:color w:val="auto"/>
          <w:sz w:val="21"/>
          <w:szCs w:val="21"/>
        </w:rPr>
        <w:t>1、中标候选人数量：</w:t>
      </w:r>
      <w:r>
        <w:rPr>
          <w:rFonts w:hint="eastAsia" w:ascii="宋体" w:hAnsi="宋体" w:eastAsia="宋体" w:cs="宋体"/>
          <w:b/>
          <w:color w:val="auto"/>
          <w:sz w:val="21"/>
          <w:szCs w:val="21"/>
          <w:u w:val="single"/>
        </w:rPr>
        <w:t xml:space="preserve"> 1-3 </w:t>
      </w:r>
      <w:r>
        <w:rPr>
          <w:rFonts w:hint="eastAsia" w:ascii="宋体" w:hAnsi="宋体" w:eastAsia="宋体" w:cs="宋体"/>
          <w:color w:val="auto"/>
          <w:sz w:val="21"/>
          <w:szCs w:val="21"/>
        </w:rPr>
        <w:t>个。</w:t>
      </w:r>
    </w:p>
    <w:p>
      <w:pPr>
        <w:spacing w:line="500" w:lineRule="exact"/>
        <w:ind w:firstLine="441" w:firstLineChars="210"/>
        <w:rPr>
          <w:rFonts w:hint="eastAsia" w:ascii="宋体" w:hAnsi="宋体" w:eastAsia="宋体" w:cs="宋体"/>
          <w:bCs/>
          <w:color w:val="auto"/>
          <w:sz w:val="21"/>
          <w:szCs w:val="21"/>
        </w:rPr>
      </w:pPr>
      <w:r>
        <w:rPr>
          <w:rFonts w:hint="eastAsia" w:ascii="宋体" w:hAnsi="宋体" w:eastAsia="宋体" w:cs="宋体"/>
          <w:color w:val="auto"/>
          <w:sz w:val="21"/>
          <w:szCs w:val="21"/>
        </w:rPr>
        <w:t>2、中标候选人排列顺序。经投标文件初审、澄清有关问题、比较与评价评标程序后，按以下办法推荐中标候选人名单的排列顺序</w:t>
      </w:r>
      <w:r>
        <w:rPr>
          <w:rFonts w:hint="eastAsia" w:ascii="宋体" w:hAnsi="宋体" w:eastAsia="宋体" w:cs="宋体"/>
          <w:bCs/>
          <w:color w:val="auto"/>
          <w:sz w:val="21"/>
          <w:szCs w:val="21"/>
        </w:rPr>
        <w:t>，按评审后综合得分由高到低顺序排列；综合得分相同的，按投标报价由低到高顺序排列；综合得分且投标报价相同的，按技术因素得分由高到低顺序排列；综合得分、投标报价及技术因素得分均相同的，按商务因素得分由高到低顺序排列；以上情况均相同的，按随机摇球的先后顺序确定中标候选人。</w:t>
      </w:r>
    </w:p>
    <w:p>
      <w:pPr>
        <w:spacing w:before="120" w:beforeLines="50" w:line="500" w:lineRule="exact"/>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lang w:val="zh-CN"/>
        </w:rPr>
        <w:t>定标原则：各合同包确定中标投标人数量：</w:t>
      </w:r>
      <w:r>
        <w:rPr>
          <w:rFonts w:hint="eastAsia" w:ascii="宋体" w:hAnsi="宋体" w:eastAsia="宋体" w:cs="宋体"/>
          <w:b/>
          <w:color w:val="auto"/>
          <w:sz w:val="21"/>
          <w:szCs w:val="21"/>
          <w:u w:val="single"/>
          <w:lang w:val="zh-CN"/>
        </w:rPr>
        <w:t xml:space="preserve">  1  </w:t>
      </w:r>
      <w:r>
        <w:rPr>
          <w:rFonts w:hint="eastAsia" w:ascii="宋体" w:hAnsi="宋体" w:eastAsia="宋体" w:cs="宋体"/>
          <w:b/>
          <w:color w:val="auto"/>
          <w:sz w:val="21"/>
          <w:szCs w:val="21"/>
          <w:lang w:val="zh-CN"/>
        </w:rPr>
        <w:t>个。</w:t>
      </w:r>
    </w:p>
    <w:p>
      <w:pPr>
        <w:spacing w:line="50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按照评标报告中推荐的中标候选人顺序确定中标投标人。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2"/>
          <w:sz w:val="21"/>
          <w:szCs w:val="21"/>
          <w:lang w:val="en-US" w:eastAsia="zh-CN" w:bidi="ar-SA"/>
        </w:rPr>
        <w:sectPr>
          <w:headerReference r:id="rId5" w:type="default"/>
          <w:footerReference r:id="rId6" w:type="default"/>
          <w:pgSz w:w="11906" w:h="16838"/>
          <w:pgMar w:top="1004" w:right="892" w:bottom="1134" w:left="1134" w:header="851" w:footer="992" w:gutter="0"/>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color w:val="auto"/>
          <w:lang w:val="en-US" w:eastAsia="zh-CN"/>
        </w:rPr>
      </w:pPr>
      <w:bookmarkStart w:id="61" w:name="_Toc18502"/>
      <w:r>
        <w:rPr>
          <w:rFonts w:hint="eastAsia" w:ascii="宋体" w:hAnsi="宋体" w:eastAsia="宋体" w:cs="宋体"/>
          <w:b w:val="0"/>
          <w:color w:val="auto"/>
          <w:lang w:val="en-US" w:eastAsia="zh-CN"/>
        </w:rPr>
        <w:t>附件十五 工服验收考核表</w:t>
      </w:r>
      <w:bookmarkEnd w:id="61"/>
    </w:p>
    <w:p>
      <w:pPr>
        <w:rPr>
          <w:rFonts w:hint="default"/>
          <w:lang w:val="en-US" w:eastAsia="zh-CN"/>
        </w:rPr>
      </w:pPr>
    </w:p>
    <w:tbl>
      <w:tblPr>
        <w:tblStyle w:val="20"/>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310"/>
        <w:gridCol w:w="1295"/>
        <w:gridCol w:w="2250"/>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6"/>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36"/>
                <w:szCs w:val="36"/>
                <w:vertAlign w:val="baseline"/>
                <w:lang w:val="en-US" w:eastAsia="zh-CN"/>
              </w:rPr>
              <w:t>工服验收考核表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6"/>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被考核人：                得分：         考核人：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考核项目</w:t>
            </w:r>
          </w:p>
        </w:tc>
        <w:tc>
          <w:tcPr>
            <w:tcW w:w="129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权重</w:t>
            </w:r>
          </w:p>
        </w:tc>
        <w:tc>
          <w:tcPr>
            <w:tcW w:w="225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目标值要求</w:t>
            </w:r>
          </w:p>
        </w:tc>
        <w:tc>
          <w:tcPr>
            <w:tcW w:w="142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扣分标准</w:t>
            </w:r>
          </w:p>
        </w:tc>
        <w:tc>
          <w:tcPr>
            <w:tcW w:w="141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供货周期</w:t>
            </w:r>
          </w:p>
        </w:tc>
        <w:tc>
          <w:tcPr>
            <w:tcW w:w="129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20%</w:t>
            </w:r>
          </w:p>
        </w:tc>
        <w:tc>
          <w:tcPr>
            <w:tcW w:w="2250"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rPr>
              <w:t>下单后50日内供货到指定地点</w:t>
            </w:r>
          </w:p>
        </w:tc>
        <w:tc>
          <w:tcPr>
            <w:tcW w:w="1421" w:type="dxa"/>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延误一天扣2分/次</w:t>
            </w:r>
          </w:p>
        </w:tc>
        <w:tc>
          <w:tcPr>
            <w:tcW w:w="1417"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检验结果</w:t>
            </w:r>
          </w:p>
        </w:tc>
        <w:tc>
          <w:tcPr>
            <w:tcW w:w="129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30%</w:t>
            </w:r>
          </w:p>
        </w:tc>
        <w:tc>
          <w:tcPr>
            <w:tcW w:w="2250"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lang w:val="en-US" w:eastAsia="zh-CN"/>
              </w:rPr>
              <w:t>送检的工服检验结果满足要求（如有）</w:t>
            </w:r>
          </w:p>
        </w:tc>
        <w:tc>
          <w:tcPr>
            <w:tcW w:w="1421" w:type="dxa"/>
            <w:vAlign w:val="center"/>
          </w:tcPr>
          <w:p>
            <w:pPr>
              <w:jc w:val="left"/>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重要指标不满足要求的扣15分/次</w:t>
            </w:r>
          </w:p>
        </w:tc>
        <w:tc>
          <w:tcPr>
            <w:tcW w:w="1417"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产品质量</w:t>
            </w:r>
          </w:p>
        </w:tc>
        <w:tc>
          <w:tcPr>
            <w:tcW w:w="129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2250" w:type="dxa"/>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提供的工服按照尺码规范制作及包装，质量满足要求，一个月内无明显褪色、起球、缩水等重大质量问题。</w:t>
            </w:r>
          </w:p>
        </w:tc>
        <w:tc>
          <w:tcPr>
            <w:tcW w:w="1421"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出现包装混乱、破损及重大质量缺陷问题的，按照情况酌情扣减，扣5-15分/次</w:t>
            </w:r>
          </w:p>
        </w:tc>
        <w:tc>
          <w:tcPr>
            <w:tcW w:w="1417"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响应速度</w:t>
            </w:r>
          </w:p>
        </w:tc>
        <w:tc>
          <w:tcPr>
            <w:tcW w:w="129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50"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按照服务方案承诺响应时间执行</w:t>
            </w:r>
          </w:p>
        </w:tc>
        <w:tc>
          <w:tcPr>
            <w:tcW w:w="1421" w:type="dxa"/>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延误一天扣2分/次</w:t>
            </w:r>
          </w:p>
        </w:tc>
        <w:tc>
          <w:tcPr>
            <w:tcW w:w="1417"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3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投诉情况</w:t>
            </w:r>
          </w:p>
        </w:tc>
        <w:tc>
          <w:tcPr>
            <w:tcW w:w="129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50"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合作期间因质量问题接到投诉的及时配合整改</w:t>
            </w:r>
          </w:p>
        </w:tc>
        <w:tc>
          <w:tcPr>
            <w:tcW w:w="1421"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因质量问题接到投诉不及时配合整改的扣2-5分/次</w:t>
            </w:r>
          </w:p>
        </w:tc>
        <w:tc>
          <w:tcPr>
            <w:tcW w:w="1417"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6"/>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注：</w:t>
            </w:r>
          </w:p>
          <w:p>
            <w:pPr>
              <w:numPr>
                <w:ilvl w:val="0"/>
                <w:numId w:val="15"/>
              </w:num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总分：100分</w:t>
            </w:r>
            <w:r>
              <w:rPr>
                <w:rFonts w:hint="eastAsia" w:ascii="宋体" w:hAnsi="宋体" w:eastAsia="宋体" w:cs="宋体"/>
                <w:sz w:val="24"/>
                <w:szCs w:val="24"/>
                <w:vertAlign w:val="baseline"/>
                <w:lang w:eastAsia="zh-CN"/>
              </w:rPr>
              <w:t>；</w:t>
            </w:r>
          </w:p>
          <w:p>
            <w:pPr>
              <w:numPr>
                <w:ilvl w:val="0"/>
                <w:numId w:val="15"/>
              </w:num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满分100分，每次考核分值必须达至</w:t>
            </w:r>
            <w:r>
              <w:rPr>
                <w:rFonts w:hint="eastAsia" w:ascii="宋体" w:hAnsi="宋体" w:eastAsia="宋体" w:cs="宋体"/>
                <w:sz w:val="24"/>
                <w:szCs w:val="24"/>
                <w:vertAlign w:val="baseline"/>
                <w:lang w:val="en-US" w:eastAsia="zh-CN"/>
              </w:rPr>
              <w:t>85</w:t>
            </w:r>
            <w:r>
              <w:rPr>
                <w:rFonts w:hint="eastAsia" w:ascii="宋体" w:hAnsi="宋体" w:eastAsia="宋体" w:cs="宋体"/>
                <w:sz w:val="24"/>
                <w:szCs w:val="24"/>
                <w:vertAlign w:val="baseline"/>
              </w:rPr>
              <w:t>分以上（含</w:t>
            </w:r>
            <w:r>
              <w:rPr>
                <w:rFonts w:hint="eastAsia" w:ascii="宋体" w:hAnsi="宋体" w:eastAsia="宋体" w:cs="宋体"/>
                <w:sz w:val="24"/>
                <w:szCs w:val="24"/>
                <w:vertAlign w:val="baseline"/>
                <w:lang w:val="en-US" w:eastAsia="zh-CN"/>
              </w:rPr>
              <w:t>85</w:t>
            </w:r>
            <w:r>
              <w:rPr>
                <w:rFonts w:hint="eastAsia" w:ascii="宋体" w:hAnsi="宋体" w:eastAsia="宋体" w:cs="宋体"/>
                <w:sz w:val="24"/>
                <w:szCs w:val="24"/>
                <w:vertAlign w:val="baseline"/>
              </w:rPr>
              <w:t>分）</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rPr>
              <w:t>则表示服务质量达标，可全额支付费用</w:t>
            </w:r>
            <w:r>
              <w:rPr>
                <w:rFonts w:hint="eastAsia" w:ascii="宋体" w:hAnsi="宋体" w:eastAsia="宋体" w:cs="宋体"/>
                <w:sz w:val="24"/>
                <w:szCs w:val="24"/>
                <w:vertAlign w:val="baseline"/>
                <w:lang w:eastAsia="zh-CN"/>
              </w:rPr>
              <w:t>；</w:t>
            </w:r>
          </w:p>
          <w:p>
            <w:pPr>
              <w:numPr>
                <w:ilvl w:val="0"/>
                <w:numId w:val="15"/>
              </w:num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满分100分，每次考核分值低于</w:t>
            </w:r>
            <w:r>
              <w:rPr>
                <w:rFonts w:hint="eastAsia" w:ascii="宋体" w:hAnsi="宋体" w:eastAsia="宋体" w:cs="宋体"/>
                <w:sz w:val="24"/>
                <w:szCs w:val="24"/>
                <w:vertAlign w:val="baseline"/>
                <w:lang w:val="en-US" w:eastAsia="zh-CN"/>
              </w:rPr>
              <w:t>85</w:t>
            </w:r>
            <w:r>
              <w:rPr>
                <w:rFonts w:hint="eastAsia" w:ascii="宋体" w:hAnsi="宋体" w:eastAsia="宋体" w:cs="宋体"/>
                <w:sz w:val="24"/>
                <w:szCs w:val="24"/>
                <w:vertAlign w:val="baseline"/>
              </w:rPr>
              <w:t>分</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rPr>
              <w:t>则表示服务质量不达标，每次考核分值每扣1分按300元扣减费用(扣减费用=300*（100-考核分值））</w:t>
            </w:r>
            <w:r>
              <w:rPr>
                <w:rFonts w:hint="eastAsia" w:ascii="宋体" w:hAnsi="宋体" w:eastAsia="宋体" w:cs="宋体"/>
                <w:sz w:val="24"/>
                <w:szCs w:val="24"/>
                <w:vertAlign w:val="baseline"/>
                <w:lang w:eastAsia="zh-CN"/>
              </w:rPr>
              <w:t>；</w:t>
            </w:r>
          </w:p>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2、中标人一年内如有连续两次经考核为不合格（低于85分），或一年内有三次考核不合格，采购人无需承担任何责任可取消中标人的服务资格，给采购人造成损失的，中标人承担赔偿责任，并列入不良记录。</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2"/>
          <w:sz w:val="21"/>
          <w:szCs w:val="21"/>
          <w:lang w:val="en-US" w:eastAsia="zh-CN" w:bidi="ar-SA"/>
        </w:rPr>
        <w:sectPr>
          <w:pgSz w:w="11906" w:h="16838"/>
          <w:pgMar w:top="1004" w:right="892" w:bottom="1134"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val="0"/>
          <w:bCs/>
          <w:color w:val="auto"/>
          <w:kern w:val="2"/>
          <w:sz w:val="32"/>
          <w:szCs w:val="32"/>
          <w:lang w:val="en-US" w:eastAsia="zh-CN" w:bidi="ar-SA"/>
        </w:rPr>
      </w:pPr>
      <w:r>
        <w:rPr>
          <w:rFonts w:hint="eastAsia" w:ascii="宋体" w:hAnsi="宋体" w:eastAsia="宋体" w:cs="宋体"/>
          <w:b w:val="0"/>
          <w:bCs/>
          <w:color w:val="auto"/>
          <w:kern w:val="2"/>
          <w:sz w:val="32"/>
          <w:szCs w:val="32"/>
          <w:lang w:val="en-US" w:eastAsia="zh-CN" w:bidi="ar-SA"/>
        </w:rPr>
        <w:t xml:space="preserve">附件十六 </w:t>
      </w:r>
      <w:r>
        <w:rPr>
          <w:rFonts w:hint="eastAsia" w:ascii="宋体" w:hAnsi="宋体" w:eastAsia="宋体" w:cs="宋体"/>
          <w:b w:val="0"/>
          <w:bCs/>
          <w:color w:val="auto"/>
          <w:kern w:val="2"/>
          <w:sz w:val="32"/>
          <w:szCs w:val="32"/>
          <w:lang w:val="zh-CN" w:eastAsia="zh-CN" w:bidi="ar-SA"/>
        </w:rPr>
        <w:t>合同条款及格式（参考文本）</w:t>
      </w:r>
    </w:p>
    <w:p>
      <w:pPr>
        <w:pStyle w:val="8"/>
        <w:tabs>
          <w:tab w:val="right" w:leader="dot" w:pos="8403"/>
        </w:tabs>
        <w:adjustRightInd w:val="0"/>
        <w:snapToGrid w:val="0"/>
        <w:spacing w:before="120" w:beforeLines="50" w:after="120" w:afterLines="50" w:line="500" w:lineRule="exact"/>
        <w:ind w:left="0" w:leftChars="0"/>
        <w:jc w:val="center"/>
        <w:outlineLvl w:val="0"/>
        <w:rPr>
          <w:rFonts w:hint="eastAsia" w:ascii="黑体" w:eastAsia="黑体"/>
          <w:sz w:val="28"/>
          <w:szCs w:val="28"/>
        </w:rPr>
      </w:pPr>
      <w:bookmarkStart w:id="62" w:name="_Toc28489"/>
      <w:r>
        <w:rPr>
          <w:rFonts w:hint="eastAsia" w:ascii="新宋体" w:hAnsi="新宋体" w:eastAsia="新宋体"/>
          <w:b/>
          <w:bCs/>
          <w:kern w:val="44"/>
          <w:sz w:val="30"/>
          <w:szCs w:val="30"/>
          <w:lang w:val="zh-CN"/>
        </w:rPr>
        <w:t>合同条款及格式（参考文本）</w:t>
      </w:r>
      <w:bookmarkEnd w:id="62"/>
    </w:p>
    <w:tbl>
      <w:tblPr>
        <w:tblStyle w:val="19"/>
        <w:tblW w:w="8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190" w:type="dxa"/>
            <w:vAlign w:val="top"/>
          </w:tcPr>
          <w:p>
            <w:pPr>
              <w:spacing w:before="120"/>
              <w:ind w:left="105"/>
              <w:rPr>
                <w:rFonts w:ascii="宋体" w:hAnsi="宋体"/>
                <w:sz w:val="24"/>
              </w:rPr>
            </w:pPr>
            <w:r>
              <w:rPr>
                <w:rFonts w:hint="eastAsia" w:ascii="宋体" w:hAnsi="宋体"/>
                <w:sz w:val="24"/>
              </w:rPr>
              <w:t xml:space="preserve">注释： </w:t>
            </w:r>
          </w:p>
          <w:p>
            <w:pPr>
              <w:spacing w:before="120" w:line="360" w:lineRule="auto"/>
              <w:ind w:left="105" w:leftChars="50" w:firstLine="360" w:firstLineChars="150"/>
              <w:rPr>
                <w:rFonts w:ascii="宋体" w:hAnsi="宋体"/>
                <w:sz w:val="24"/>
              </w:rPr>
            </w:pPr>
            <w:r>
              <w:rPr>
                <w:rFonts w:hint="eastAsia" w:ascii="宋体" w:hAnsi="宋体"/>
                <w:sz w:val="24"/>
              </w:rPr>
              <w:t>本格式条款仅作为双方签订合同的参考，为阐明各方的权利和义务，经协商可增加新的条款、修改相关条款</w:t>
            </w:r>
            <w:r>
              <w:rPr>
                <w:rFonts w:hint="eastAsia" w:ascii="宋体" w:hAnsi="宋体"/>
                <w:sz w:val="24"/>
                <w:lang w:eastAsia="zh-CN"/>
              </w:rPr>
              <w:t>，</w:t>
            </w:r>
            <w:r>
              <w:rPr>
                <w:rFonts w:ascii="宋体" w:hAnsi="宋体"/>
                <w:sz w:val="24"/>
              </w:rPr>
              <w:t xml:space="preserve"> </w:t>
            </w:r>
            <w:r>
              <w:rPr>
                <w:rFonts w:hint="eastAsia" w:ascii="宋体" w:hAnsi="宋体"/>
                <w:sz w:val="24"/>
              </w:rPr>
              <w:t>但不得与采购文件、响应文件的实质性内容相背离。</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pacing w:val="0"/>
          <w:w w:val="100"/>
          <w:kern w:val="0"/>
          <w:position w:val="0"/>
          <w:sz w:val="48"/>
          <w:szCs w:val="48"/>
          <w:u w:val="none"/>
          <w:shd w:val="clear" w:color="auto" w:fill="auto"/>
          <w:lang w:val="zh-TW" w:eastAsia="zh-TW" w:bidi="zh-TW"/>
        </w:rPr>
      </w:pPr>
      <w:r>
        <w:rPr>
          <w:rFonts w:ascii="宋体" w:hAnsi="宋体" w:eastAsia="宋体" w:cs="宋体"/>
          <w:color w:val="000000"/>
          <w:spacing w:val="0"/>
          <w:w w:val="100"/>
          <w:kern w:val="0"/>
          <w:position w:val="0"/>
          <w:sz w:val="48"/>
          <w:szCs w:val="48"/>
          <w:u w:val="none"/>
          <w:shd w:val="clear" w:color="auto" w:fill="auto"/>
          <w:lang w:val="zh-TW" w:eastAsia="zh-TW" w:bidi="zh-TW"/>
        </w:rPr>
        <w:t>工服年度釆购服务合同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pacing w:val="0"/>
          <w:w w:val="100"/>
          <w:kern w:val="0"/>
          <w:position w:val="0"/>
          <w:sz w:val="48"/>
          <w:szCs w:val="48"/>
          <w:u w:val="none"/>
          <w:shd w:val="clear" w:color="auto" w:fill="auto"/>
          <w:lang w:val="zh-TW" w:eastAsia="zh-TW" w:bidi="zh-TW"/>
        </w:rPr>
      </w:pPr>
    </w:p>
    <w:p>
      <w:pPr>
        <w:pStyle w:val="33"/>
        <w:keepNext w:val="0"/>
        <w:keepLines w:val="0"/>
        <w:widowControl w:val="0"/>
        <w:shd w:val="clear" w:color="auto" w:fill="auto"/>
        <w:bidi w:val="0"/>
        <w:spacing w:before="0" w:line="240" w:lineRule="auto"/>
        <w:ind w:right="0" w:firstLine="0"/>
        <w:jc w:val="left"/>
      </w:pPr>
      <w:r>
        <w:rPr>
          <w:color w:val="000000"/>
          <w:spacing w:val="0"/>
          <w:w w:val="100"/>
          <w:position w:val="0"/>
        </w:rPr>
        <w:t>供方：</w:t>
      </w:r>
    </w:p>
    <w:p>
      <w:pPr>
        <w:pStyle w:val="33"/>
        <w:keepNext w:val="0"/>
        <w:keepLines w:val="0"/>
        <w:widowControl w:val="0"/>
        <w:shd w:val="clear" w:color="auto" w:fill="auto"/>
        <w:bidi w:val="0"/>
        <w:spacing w:before="0" w:line="240" w:lineRule="auto"/>
        <w:ind w:right="0" w:firstLine="0"/>
        <w:jc w:val="left"/>
      </w:pPr>
      <w:r>
        <w:rPr>
          <w:color w:val="000000"/>
          <w:spacing w:val="0"/>
          <w:w w:val="100"/>
          <w:position w:val="0"/>
        </w:rPr>
        <w:t>需方：厦门金龙联合汽车工业有限公司</w:t>
      </w:r>
    </w:p>
    <w:p>
      <w:pPr>
        <w:pStyle w:val="33"/>
        <w:keepNext w:val="0"/>
        <w:keepLines w:val="0"/>
        <w:widowControl w:val="0"/>
        <w:shd w:val="clear" w:color="auto" w:fill="auto"/>
        <w:bidi w:val="0"/>
        <w:spacing w:before="0" w:line="240" w:lineRule="auto"/>
        <w:ind w:right="0" w:firstLine="0"/>
        <w:jc w:val="left"/>
      </w:pPr>
      <w:r>
        <w:rPr>
          <w:color w:val="000000"/>
          <w:spacing w:val="0"/>
          <w:w w:val="100"/>
          <w:position w:val="0"/>
        </w:rPr>
        <w:t>合同签订地：厦门集美</w:t>
      </w:r>
    </w:p>
    <w:p>
      <w:pPr>
        <w:pStyle w:val="33"/>
        <w:keepNext w:val="0"/>
        <w:keepLines w:val="0"/>
        <w:widowControl w:val="0"/>
        <w:shd w:val="clear" w:color="auto" w:fill="auto"/>
        <w:bidi w:val="0"/>
        <w:spacing w:before="0" w:line="240" w:lineRule="auto"/>
        <w:ind w:right="0" w:firstLine="0"/>
        <w:jc w:val="left"/>
      </w:pPr>
      <w:r>
        <w:rPr>
          <w:color w:val="000000"/>
          <w:spacing w:val="0"/>
          <w:w w:val="100"/>
          <w:position w:val="0"/>
        </w:rPr>
        <w:t>合同编号：</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800"/>
        <w:jc w:val="both"/>
        <w:textAlignment w:val="auto"/>
        <w:rPr>
          <w:rFonts w:ascii="宋体" w:hAnsi="宋体" w:eastAsia="宋体" w:cs="宋体"/>
          <w:color w:val="000000"/>
          <w:spacing w:val="0"/>
          <w:w w:val="100"/>
          <w:position w:val="0"/>
          <w:sz w:val="28"/>
          <w:szCs w:val="28"/>
        </w:rPr>
        <w:sectPr>
          <w:pgSz w:w="11906" w:h="16838"/>
          <w:pgMar w:top="1004" w:right="892" w:bottom="1134" w:left="1134" w:header="851" w:footer="992" w:gutter="0"/>
          <w:cols w:space="425" w:num="1"/>
          <w:docGrid w:type="lines" w:linePitch="312" w:charSpace="0"/>
        </w:sectPr>
      </w:pPr>
      <w:r>
        <w:rPr>
          <w:rFonts w:ascii="宋体" w:hAnsi="宋体" w:eastAsia="宋体" w:cs="宋体"/>
          <w:color w:val="000000"/>
          <w:spacing w:val="0"/>
          <w:w w:val="100"/>
          <w:position w:val="0"/>
          <w:sz w:val="28"/>
          <w:szCs w:val="28"/>
        </w:rPr>
        <w:t>合同期限：</w:t>
      </w:r>
    </w:p>
    <w:p>
      <w:pPr>
        <w:pStyle w:val="35"/>
        <w:keepNext/>
        <w:keepLines/>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32"/>
          <w:szCs w:val="32"/>
        </w:rPr>
      </w:pPr>
      <w:bookmarkStart w:id="63" w:name="_Toc2664"/>
      <w:bookmarkStart w:id="64" w:name="bookmark5"/>
      <w:bookmarkStart w:id="65" w:name="bookmark3"/>
      <w:bookmarkStart w:id="66" w:name="bookmark4"/>
      <w:r>
        <w:rPr>
          <w:rFonts w:hint="eastAsia" w:ascii="方正小标宋简体" w:hAnsi="方正小标宋简体" w:eastAsia="方正小标宋简体" w:cs="方正小标宋简体"/>
          <w:color w:val="000000"/>
          <w:spacing w:val="0"/>
          <w:w w:val="100"/>
          <w:position w:val="0"/>
          <w:sz w:val="32"/>
          <w:szCs w:val="32"/>
        </w:rPr>
        <w:t>工服年度采购服务合同</w:t>
      </w:r>
      <w:bookmarkEnd w:id="63"/>
      <w:bookmarkEnd w:id="64"/>
      <w:bookmarkEnd w:id="65"/>
      <w:bookmarkEnd w:id="66"/>
    </w:p>
    <w:p>
      <w:pPr>
        <w:pageBreakBefore w:val="0"/>
        <w:widowControl w:val="0"/>
        <w:kinsoku/>
        <w:wordWrap/>
        <w:overflowPunct/>
        <w:topLinePunct w:val="0"/>
        <w:autoSpaceDE/>
        <w:autoSpaceDN/>
        <w:bidi w:val="0"/>
        <w:adjustRightInd/>
        <w:snapToGrid/>
        <w:spacing w:before="0" w:after="0" w:line="540" w:lineRule="exact"/>
        <w:ind w:left="0" w:leftChars="0" w:firstLine="0" w:firstLineChars="0"/>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需方：                                  供方：</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地址：                                  地址：</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电话：                                  电话：</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传真：                                  传真：</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开户银行：                              开户银行：</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银行账号：                              银行账号：</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firstLine="0" w:firstLineChars="0"/>
        <w:textAlignment w:val="auto"/>
        <w:rPr>
          <w:rFonts w:hint="default" w:eastAsia="宋体"/>
          <w:sz w:val="24"/>
          <w:szCs w:val="24"/>
          <w:lang w:val="en-US" w:eastAsia="zh-CN"/>
        </w:rPr>
      </w:pPr>
      <w:r>
        <w:rPr>
          <w:rFonts w:hint="eastAsia" w:eastAsia="宋体"/>
          <w:sz w:val="24"/>
          <w:szCs w:val="24"/>
          <w:lang w:val="en-US" w:eastAsia="zh-CN"/>
        </w:rPr>
        <w:t>纳税人识别号：                          纳税人识别号：</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olor w:val="000000"/>
          <w:spacing w:val="0"/>
          <w:w w:val="100"/>
          <w:position w:val="0"/>
          <w:sz w:val="24"/>
          <w:szCs w:val="24"/>
          <w:lang w:eastAsia="zh-CN"/>
        </w:rPr>
      </w:pPr>
      <w:r>
        <w:rPr>
          <w:color w:val="000000"/>
          <w:spacing w:val="0"/>
          <w:w w:val="100"/>
          <w:position w:val="0"/>
          <w:sz w:val="24"/>
          <w:szCs w:val="24"/>
        </w:rPr>
        <w:t>依据《中华人民共和国合同法》等有关法律、法规的相关规定，就供方向需方提供工服和服务相关事宜，经双方协商一致，签订本</w:t>
      </w:r>
      <w:r>
        <w:rPr>
          <w:rFonts w:hint="eastAsia"/>
          <w:color w:val="000000"/>
          <w:spacing w:val="0"/>
          <w:w w:val="100"/>
          <w:position w:val="0"/>
          <w:sz w:val="24"/>
          <w:szCs w:val="24"/>
          <w:lang w:val="en-US" w:eastAsia="zh-CN"/>
        </w:rPr>
        <w:t>合同</w:t>
      </w:r>
      <w:r>
        <w:rPr>
          <w:color w:val="000000"/>
          <w:spacing w:val="0"/>
          <w:w w:val="100"/>
          <w:position w:val="0"/>
          <w:sz w:val="24"/>
          <w:szCs w:val="24"/>
        </w:rPr>
        <w:t>以遵照执行</w:t>
      </w:r>
      <w:r>
        <w:rPr>
          <w:rFonts w:hint="eastAsia"/>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olor w:val="000000"/>
          <w:spacing w:val="0"/>
          <w:w w:val="100"/>
          <w:position w:val="0"/>
          <w:sz w:val="24"/>
          <w:szCs w:val="24"/>
          <w:lang w:eastAsia="zh-CN"/>
        </w:rPr>
      </w:pPr>
    </w:p>
    <w:p>
      <w:pPr>
        <w:pStyle w:val="37"/>
        <w:keepNext/>
        <w:keepLines/>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bookmarkStart w:id="67" w:name="bookmark7"/>
      <w:bookmarkStart w:id="68" w:name="bookmark6"/>
      <w:bookmarkStart w:id="69" w:name="bookmark8"/>
      <w:r>
        <w:rPr>
          <w:rFonts w:hint="eastAsia" w:ascii="宋体" w:hAnsi="宋体" w:eastAsia="宋体" w:cs="宋体"/>
          <w:b/>
          <w:bCs/>
          <w:color w:val="000000"/>
          <w:spacing w:val="0"/>
          <w:w w:val="100"/>
          <w:position w:val="0"/>
          <w:sz w:val="24"/>
          <w:szCs w:val="24"/>
          <w:lang w:val="en-US" w:eastAsia="zh-CN" w:bidi="en-US"/>
        </w:rPr>
        <w:t>1.</w:t>
      </w:r>
      <w:r>
        <w:rPr>
          <w:rFonts w:hint="eastAsia" w:ascii="宋体" w:hAnsi="宋体" w:eastAsia="宋体" w:cs="宋体"/>
          <w:color w:val="000000"/>
          <w:spacing w:val="0"/>
          <w:w w:val="100"/>
          <w:position w:val="0"/>
          <w:sz w:val="24"/>
          <w:szCs w:val="24"/>
        </w:rPr>
        <w:t>标的及价格</w:t>
      </w:r>
      <w:bookmarkEnd w:id="67"/>
      <w:bookmarkEnd w:id="68"/>
      <w:bookmarkEnd w:id="6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本合同的釆购标的及单价详见附件</w:t>
      </w:r>
      <w:r>
        <w:rPr>
          <w:rFonts w:hint="eastAsia" w:ascii="宋体" w:hAnsi="宋体" w:eastAsia="宋体" w:cs="宋体"/>
          <w:color w:val="000000"/>
          <w:spacing w:val="0"/>
          <w:w w:val="100"/>
          <w:position w:val="0"/>
          <w:sz w:val="24"/>
          <w:szCs w:val="24"/>
          <w:lang w:val="en-US" w:eastAsia="zh-CN"/>
        </w:rPr>
        <w:t>一</w:t>
      </w:r>
      <w:r>
        <w:rPr>
          <w:rFonts w:hint="eastAsia" w:ascii="宋体" w:hAnsi="宋体" w:eastAsia="宋体" w:cs="宋体"/>
          <w:color w:val="000000"/>
          <w:spacing w:val="0"/>
          <w:w w:val="100"/>
          <w:position w:val="0"/>
          <w:sz w:val="24"/>
          <w:szCs w:val="24"/>
        </w:rPr>
        <w:t>。合同期内供方应按合同的要求提供订单中的产品和服务。具体的订购数量以需方实际釆购为准。</w:t>
      </w:r>
    </w:p>
    <w:p>
      <w:pPr>
        <w:pStyle w:val="38"/>
        <w:keepNext/>
        <w:keepLines/>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bookmarkStart w:id="70" w:name="bookmark11"/>
      <w:bookmarkStart w:id="71" w:name="bookmark10"/>
      <w:bookmarkStart w:id="72" w:name="bookmark9"/>
      <w:r>
        <w:rPr>
          <w:rFonts w:hint="eastAsia" w:ascii="宋体" w:hAnsi="宋体" w:eastAsia="宋体" w:cs="宋体"/>
          <w:b/>
          <w:bCs/>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订单</w:t>
      </w:r>
      <w:bookmarkEnd w:id="70"/>
      <w:bookmarkEnd w:id="71"/>
      <w:bookmarkEnd w:id="72"/>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2.1</w:t>
      </w:r>
      <w:r>
        <w:rPr>
          <w:rFonts w:hint="eastAsia" w:ascii="宋体" w:hAnsi="宋体" w:eastAsia="宋体" w:cs="宋体"/>
          <w:color w:val="000000"/>
          <w:spacing w:val="0"/>
          <w:w w:val="100"/>
          <w:position w:val="0"/>
          <w:sz w:val="24"/>
          <w:szCs w:val="24"/>
        </w:rPr>
        <w:t>订单确认：供方与需方之间的每个具体交易应以釆购合同的形式达成，单次的《工服购销合同》 及其所有附件作为本合同不可分割的一部分。供方应按照需方要求对《工服购销合同》书面确认（传真件有效）。合同确认后，供方须全面履行。</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 xml:space="preserve">2. </w:t>
      </w:r>
      <w:r>
        <w:rPr>
          <w:rFonts w:hint="eastAsia" w:ascii="宋体" w:hAnsi="宋体" w:eastAsia="宋体" w:cs="宋体"/>
          <w:color w:val="000000"/>
          <w:spacing w:val="0"/>
          <w:w w:val="100"/>
          <w:position w:val="0"/>
          <w:sz w:val="24"/>
          <w:szCs w:val="24"/>
        </w:rPr>
        <w:t>2采购合同达成一致后应由双方签章确认。需方可以根据实际情况的变化而不时地进行修改，但该修改结果也必须由双方确认。</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2.3订单终止:供方如需终止生效订单，应征得需方的同意，并赔偿因此给需方造成的损失。具体相关事宜由双方协商确定。</w:t>
      </w:r>
    </w:p>
    <w:p>
      <w:pPr>
        <w:pStyle w:val="38"/>
        <w:keepNext/>
        <w:keepLines/>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bookmarkStart w:id="73" w:name="bookmark13"/>
      <w:bookmarkStart w:id="74" w:name="bookmark14"/>
      <w:bookmarkStart w:id="75" w:name="bookmark12"/>
      <w:r>
        <w:rPr>
          <w:rFonts w:hint="eastAsia" w:ascii="宋体" w:hAnsi="宋体" w:eastAsia="宋体" w:cs="宋体"/>
          <w:b/>
          <w:bCs/>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交货</w:t>
      </w:r>
      <w:bookmarkEnd w:id="73"/>
      <w:bookmarkEnd w:id="74"/>
      <w:bookmarkEnd w:id="7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3.1</w:t>
      </w:r>
      <w:r>
        <w:rPr>
          <w:rFonts w:hint="eastAsia" w:ascii="宋体" w:hAnsi="宋体" w:eastAsia="宋体" w:cs="宋体"/>
          <w:color w:val="000000"/>
          <w:spacing w:val="0"/>
          <w:w w:val="100"/>
          <w:position w:val="0"/>
          <w:sz w:val="24"/>
          <w:szCs w:val="24"/>
        </w:rPr>
        <w:t>交货服务：供方应按照需方订单要求，及时运送到需方指定地点，货物运输、保险费及其他一切费用由供方承担。供方应与需方或需方书面指定的收货人办理交货手续。</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3.2</w:t>
      </w:r>
      <w:r>
        <w:rPr>
          <w:rFonts w:hint="eastAsia" w:ascii="宋体" w:hAnsi="宋体" w:eastAsia="宋体" w:cs="宋体"/>
          <w:color w:val="000000"/>
          <w:spacing w:val="0"/>
          <w:w w:val="100"/>
          <w:position w:val="0"/>
          <w:sz w:val="24"/>
          <w:szCs w:val="24"/>
        </w:rPr>
        <w:t>供方应按照需方要求于交货前通知需方有关交货的详细信息。供方送货单必须注明货物名称、规路、数量等信息，不得涂改。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3.3</w:t>
      </w:r>
      <w:r>
        <w:rPr>
          <w:rFonts w:hint="eastAsia" w:ascii="宋体" w:hAnsi="宋体" w:eastAsia="宋体" w:cs="宋体"/>
          <w:color w:val="000000"/>
          <w:spacing w:val="0"/>
          <w:w w:val="100"/>
          <w:position w:val="0"/>
          <w:sz w:val="24"/>
          <w:szCs w:val="24"/>
        </w:rPr>
        <w:t>供货周期：需方每次下单</w:t>
      </w:r>
      <w:r>
        <w:rPr>
          <w:rFonts w:hint="eastAsia" w:ascii="宋体" w:hAnsi="宋体" w:eastAsia="宋体" w:cs="宋体"/>
          <w:color w:val="000000"/>
          <w:spacing w:val="0"/>
          <w:w w:val="100"/>
          <w:position w:val="0"/>
          <w:sz w:val="24"/>
          <w:szCs w:val="24"/>
          <w:u w:val="single"/>
          <w:lang w:val="en-US" w:eastAsia="en-US" w:bidi="en-US"/>
        </w:rPr>
        <w:t>50</w:t>
      </w:r>
      <w:r>
        <w:rPr>
          <w:rFonts w:hint="eastAsia" w:ascii="宋体" w:hAnsi="宋体" w:eastAsia="宋体" w:cs="宋体"/>
          <w:color w:val="000000"/>
          <w:spacing w:val="0"/>
          <w:w w:val="100"/>
          <w:position w:val="0"/>
          <w:sz w:val="24"/>
          <w:szCs w:val="24"/>
        </w:rPr>
        <w:t>内供货到指定地点，具体以双方确认的《工服购销合同》中交 货要求为准，供方应按时交货。当需方要求提前交货时，供方应釆取适当的措施，努力满足交货要求。</w:t>
      </w:r>
    </w:p>
    <w:p>
      <w:pPr>
        <w:pStyle w:val="37"/>
        <w:keepNext/>
        <w:keepLines/>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bookmarkStart w:id="76" w:name="bookmark16"/>
      <w:bookmarkStart w:id="77" w:name="bookmark17"/>
      <w:bookmarkStart w:id="78" w:name="bookmark15"/>
      <w:r>
        <w:rPr>
          <w:rFonts w:hint="eastAsia" w:ascii="宋体" w:hAnsi="宋体" w:eastAsia="宋体" w:cs="宋体"/>
          <w:b/>
          <w:bCs/>
          <w:color w:val="000000"/>
          <w:spacing w:val="0"/>
          <w:w w:val="100"/>
          <w:position w:val="0"/>
          <w:sz w:val="24"/>
          <w:szCs w:val="24"/>
          <w:lang w:val="en-US" w:eastAsia="en-US" w:bidi="en-US"/>
        </w:rPr>
        <w:t>4.</w:t>
      </w:r>
      <w:r>
        <w:rPr>
          <w:rFonts w:hint="eastAsia" w:ascii="宋体" w:hAnsi="宋体" w:eastAsia="宋体" w:cs="宋体"/>
          <w:color w:val="000000"/>
          <w:spacing w:val="0"/>
          <w:w w:val="100"/>
          <w:position w:val="0"/>
          <w:sz w:val="24"/>
          <w:szCs w:val="24"/>
        </w:rPr>
        <w:t>收货及检验</w:t>
      </w:r>
      <w:bookmarkEnd w:id="76"/>
      <w:bookmarkEnd w:id="77"/>
      <w:bookmarkEnd w:id="78"/>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cs="Arial"/>
          <w:sz w:val="24"/>
        </w:rPr>
      </w:pPr>
      <w:r>
        <w:rPr>
          <w:rFonts w:hint="eastAsia" w:ascii="宋体" w:hAnsi="宋体" w:eastAsia="宋体" w:cs="宋体"/>
          <w:color w:val="000000"/>
          <w:spacing w:val="0"/>
          <w:w w:val="100"/>
          <w:position w:val="0"/>
          <w:sz w:val="24"/>
          <w:szCs w:val="24"/>
          <w:lang w:val="en-US" w:eastAsia="en-US" w:bidi="en-US"/>
        </w:rPr>
        <w:t>4.1</w:t>
      </w:r>
      <w:r>
        <w:rPr>
          <w:rFonts w:hint="eastAsia" w:ascii="宋体" w:hAnsi="宋体" w:eastAsia="宋体" w:cs="宋体"/>
          <w:color w:val="000000"/>
          <w:spacing w:val="0"/>
          <w:w w:val="100"/>
          <w:position w:val="0"/>
          <w:sz w:val="24"/>
          <w:szCs w:val="24"/>
        </w:rPr>
        <w:t>工服按照需方中标要求的样衣的面料、颜色、制作质量以及约定的辅料等规定进行验收。</w:t>
      </w:r>
      <w:r>
        <w:rPr>
          <w:rFonts w:hint="eastAsia" w:ascii="宋体" w:hAnsi="宋体" w:cs="Arial"/>
          <w:sz w:val="24"/>
        </w:rPr>
        <w:t>由</w:t>
      </w:r>
      <w:r>
        <w:rPr>
          <w:rFonts w:hint="eastAsia" w:cs="Arial"/>
          <w:sz w:val="24"/>
          <w:lang w:val="en-US" w:eastAsia="zh-CN"/>
        </w:rPr>
        <w:t>供方</w:t>
      </w:r>
      <w:r>
        <w:rPr>
          <w:rFonts w:hint="eastAsia" w:ascii="宋体" w:hAnsi="宋体" w:cs="Arial"/>
          <w:sz w:val="24"/>
        </w:rPr>
        <w:t>负责运往采购人指定的地点，并负责卸至采购人指定地点。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cs="Arial"/>
          <w:sz w:val="24"/>
          <w:lang w:val="en-US" w:eastAsia="zh-CN"/>
        </w:rPr>
        <w:t>4.2</w:t>
      </w:r>
      <w:r>
        <w:rPr>
          <w:rFonts w:hint="eastAsia" w:ascii="宋体" w:hAnsi="宋体" w:cs="Arial"/>
          <w:sz w:val="24"/>
        </w:rPr>
        <w:t>货物到场后，</w:t>
      </w:r>
      <w:r>
        <w:rPr>
          <w:rFonts w:hint="eastAsia" w:cs="Arial"/>
          <w:sz w:val="24"/>
          <w:lang w:val="en-US" w:eastAsia="zh-CN"/>
        </w:rPr>
        <w:t>供方按照需要要求</w:t>
      </w:r>
      <w:r>
        <w:rPr>
          <w:rFonts w:hint="eastAsia" w:ascii="宋体" w:hAnsi="宋体" w:cs="Arial"/>
          <w:sz w:val="24"/>
        </w:rPr>
        <w:t>提供厂家的出厂合格证明及</w:t>
      </w:r>
      <w:r>
        <w:rPr>
          <w:rFonts w:hint="eastAsia" w:cs="Arial"/>
          <w:sz w:val="24"/>
          <w:lang w:val="en-US" w:eastAsia="zh-CN"/>
        </w:rPr>
        <w:t>相应的</w:t>
      </w:r>
      <w:r>
        <w:rPr>
          <w:rFonts w:hint="eastAsia" w:ascii="宋体" w:hAnsi="宋体" w:cs="Arial"/>
          <w:sz w:val="24"/>
        </w:rPr>
        <w:t>检测报告。</w:t>
      </w:r>
      <w:r>
        <w:rPr>
          <w:rFonts w:hint="eastAsia" w:ascii="宋体" w:hAnsi="宋体" w:eastAsia="宋体" w:cs="宋体"/>
          <w:color w:val="000000"/>
          <w:spacing w:val="0"/>
          <w:w w:val="100"/>
          <w:position w:val="0"/>
          <w:sz w:val="24"/>
          <w:szCs w:val="24"/>
        </w:rPr>
        <w:t xml:space="preserve"> </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cs="Arial"/>
          <w:sz w:val="24"/>
          <w:lang w:val="en-US" w:eastAsia="zh-CN"/>
        </w:rPr>
        <w:t>4.3</w:t>
      </w:r>
      <w:r>
        <w:rPr>
          <w:rFonts w:hint="eastAsia" w:ascii="宋体" w:hAnsi="宋体" w:cs="Arial"/>
          <w:sz w:val="24"/>
        </w:rPr>
        <w:t>货物到现场指定地点后，</w:t>
      </w:r>
      <w:r>
        <w:rPr>
          <w:rFonts w:hint="eastAsia" w:cs="Arial"/>
          <w:sz w:val="24"/>
          <w:lang w:val="en-US" w:eastAsia="zh-CN"/>
        </w:rPr>
        <w:t>供方</w:t>
      </w:r>
      <w:r>
        <w:rPr>
          <w:rFonts w:hint="eastAsia" w:ascii="宋体" w:hAnsi="宋体" w:cs="Arial"/>
          <w:sz w:val="24"/>
        </w:rPr>
        <w:t>配合</w:t>
      </w:r>
      <w:r>
        <w:rPr>
          <w:rFonts w:hint="eastAsia" w:cs="Arial"/>
          <w:sz w:val="24"/>
          <w:lang w:val="en-US" w:eastAsia="zh-CN"/>
        </w:rPr>
        <w:t>需要</w:t>
      </w:r>
      <w:r>
        <w:rPr>
          <w:rFonts w:hint="eastAsia" w:ascii="宋体" w:hAnsi="宋体" w:cs="Arial"/>
          <w:sz w:val="24"/>
        </w:rPr>
        <w:t>进行验收。</w:t>
      </w:r>
      <w:r>
        <w:rPr>
          <w:rFonts w:hint="eastAsia" w:cs="Arial"/>
          <w:sz w:val="24"/>
          <w:lang w:val="en-US" w:eastAsia="zh-CN"/>
        </w:rPr>
        <w:t>需要</w:t>
      </w:r>
      <w:r>
        <w:rPr>
          <w:rFonts w:hint="eastAsia" w:ascii="宋体" w:hAnsi="宋体" w:cs="Arial"/>
          <w:sz w:val="24"/>
        </w:rPr>
        <w:t>验收合格后，</w:t>
      </w:r>
      <w:r>
        <w:rPr>
          <w:rFonts w:hint="eastAsia" w:cs="Arial"/>
          <w:sz w:val="24"/>
          <w:lang w:val="en-US" w:eastAsia="zh-CN"/>
        </w:rPr>
        <w:t>供</w:t>
      </w:r>
      <w:r>
        <w:rPr>
          <w:rFonts w:hint="eastAsia" w:ascii="宋体" w:hAnsi="宋体" w:cs="Arial"/>
          <w:sz w:val="24"/>
        </w:rPr>
        <w:t>方可进行卸货操作。一旦发现</w:t>
      </w:r>
      <w:r>
        <w:rPr>
          <w:rFonts w:hint="eastAsia" w:cs="Arial"/>
          <w:sz w:val="24"/>
          <w:lang w:val="en-US" w:eastAsia="zh-CN"/>
        </w:rPr>
        <w:t>供方</w:t>
      </w:r>
      <w:r>
        <w:rPr>
          <w:rFonts w:hint="eastAsia" w:ascii="宋体" w:hAnsi="宋体" w:cs="Arial"/>
          <w:sz w:val="24"/>
        </w:rPr>
        <w:t>所到货物质量不合格，或不符合招标文件要求。</w:t>
      </w:r>
      <w:r>
        <w:rPr>
          <w:rFonts w:hint="eastAsia" w:cs="Arial"/>
          <w:sz w:val="24"/>
          <w:lang w:val="en-US" w:eastAsia="zh-CN"/>
        </w:rPr>
        <w:t>需要</w:t>
      </w:r>
      <w:r>
        <w:rPr>
          <w:rFonts w:hint="eastAsia" w:ascii="宋体" w:hAnsi="宋体" w:cs="Arial"/>
          <w:sz w:val="24"/>
        </w:rPr>
        <w:t>有权要求</w:t>
      </w:r>
      <w:r>
        <w:rPr>
          <w:rFonts w:hint="eastAsia" w:cs="Arial"/>
          <w:sz w:val="24"/>
          <w:lang w:val="en-US" w:eastAsia="zh-CN"/>
        </w:rPr>
        <w:t>供方</w:t>
      </w:r>
      <w:r>
        <w:rPr>
          <w:rFonts w:hint="eastAsia" w:ascii="宋体" w:hAnsi="宋体" w:cs="Arial"/>
          <w:sz w:val="24"/>
        </w:rPr>
        <w:t>无条件退货或替换，给</w:t>
      </w:r>
      <w:r>
        <w:rPr>
          <w:rFonts w:hint="eastAsia" w:cs="Arial"/>
          <w:sz w:val="24"/>
          <w:lang w:val="en-US" w:eastAsia="zh-CN"/>
        </w:rPr>
        <w:t>需要</w:t>
      </w:r>
      <w:r>
        <w:rPr>
          <w:rFonts w:hint="eastAsia" w:ascii="宋体" w:hAnsi="宋体" w:cs="Arial"/>
          <w:sz w:val="24"/>
        </w:rPr>
        <w:t>造成损失的，</w:t>
      </w:r>
      <w:r>
        <w:rPr>
          <w:rFonts w:hint="eastAsia" w:cs="Arial"/>
          <w:sz w:val="24"/>
          <w:lang w:val="en-US" w:eastAsia="zh-CN"/>
        </w:rPr>
        <w:t>需要</w:t>
      </w:r>
      <w:r>
        <w:rPr>
          <w:rFonts w:hint="eastAsia" w:ascii="宋体" w:hAnsi="宋体" w:cs="Arial"/>
          <w:sz w:val="24"/>
        </w:rPr>
        <w:t>有权利对</w:t>
      </w:r>
      <w:r>
        <w:rPr>
          <w:rFonts w:hint="eastAsia" w:cs="Arial"/>
          <w:sz w:val="24"/>
          <w:lang w:val="en-US" w:eastAsia="zh-CN"/>
        </w:rPr>
        <w:t>供方</w:t>
      </w:r>
      <w:r>
        <w:rPr>
          <w:rFonts w:hint="eastAsia" w:ascii="宋体" w:hAnsi="宋体" w:cs="Arial"/>
          <w:sz w:val="24"/>
        </w:rPr>
        <w:t>追责及罚款。</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val="en-US" w:eastAsia="zh-CN"/>
        </w:rPr>
        <w:t>4.4需要</w:t>
      </w:r>
      <w:r>
        <w:rPr>
          <w:rFonts w:hint="eastAsia" w:ascii="宋体" w:hAnsi="宋体" w:eastAsia="宋体" w:cs="宋体"/>
          <w:color w:val="000000"/>
          <w:spacing w:val="0"/>
          <w:w w:val="100"/>
          <w:position w:val="0"/>
          <w:sz w:val="24"/>
          <w:szCs w:val="24"/>
        </w:rPr>
        <w:t>核对产品名称、数量、包装后由需方授权代表在送货单上签字，此送货单方有效。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4</w:t>
      </w:r>
      <w:r>
        <w:rPr>
          <w:rFonts w:hint="eastAsia" w:ascii="宋体" w:hAnsi="宋体" w:eastAsia="宋体" w:cs="宋体"/>
          <w:color w:val="000000"/>
          <w:spacing w:val="0"/>
          <w:w w:val="100"/>
          <w:position w:val="0"/>
          <w:sz w:val="24"/>
          <w:szCs w:val="24"/>
          <w:lang w:val="en-US" w:eastAsia="zh-CN"/>
        </w:rPr>
        <w:t>.</w:t>
      </w:r>
      <w:r>
        <w:rPr>
          <w:rFonts w:hint="eastAsia"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sz w:val="24"/>
          <w:szCs w:val="24"/>
        </w:rPr>
        <w:t>收货确认之前的产品灾失与损坏由供方负责。收货确认后，需方享有产品所有权。</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en-US" w:bidi="en-US"/>
        </w:rPr>
        <w:t>4.</w:t>
      </w:r>
      <w:r>
        <w:rPr>
          <w:rFonts w:hint="eastAsia" w:cs="宋体"/>
          <w:color w:val="000000"/>
          <w:spacing w:val="0"/>
          <w:w w:val="100"/>
          <w:position w:val="0"/>
          <w:sz w:val="24"/>
          <w:szCs w:val="24"/>
          <w:lang w:val="en-US" w:eastAsia="zh-CN" w:bidi="en-US"/>
        </w:rPr>
        <w:t>6</w:t>
      </w:r>
      <w:r>
        <w:rPr>
          <w:rFonts w:hint="eastAsia" w:ascii="宋体" w:hAnsi="宋体" w:eastAsia="宋体" w:cs="宋体"/>
          <w:color w:val="000000"/>
          <w:spacing w:val="0"/>
          <w:w w:val="100"/>
          <w:position w:val="0"/>
          <w:sz w:val="24"/>
          <w:szCs w:val="24"/>
        </w:rPr>
        <w:t>产品虽经检验，但有隐藏性的问题未发现或此项问题并未在检验项目内，供方不能免除产品质量及赔偿责任。</w:t>
      </w:r>
    </w:p>
    <w:p>
      <w:pPr>
        <w:pStyle w:val="34"/>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before="0" w:after="0" w:line="420" w:lineRule="exact"/>
        <w:ind w:leftChars="0" w:right="0" w:rightChars="0" w:firstLine="0" w:firstLineChars="0"/>
        <w:jc w:val="left"/>
        <w:textAlignment w:val="auto"/>
        <w:rPr>
          <w:rFonts w:hint="eastAsia" w:ascii="宋体" w:hAnsi="宋体" w:eastAsia="宋体" w:cs="宋体"/>
          <w:sz w:val="24"/>
          <w:szCs w:val="24"/>
        </w:rPr>
      </w:pPr>
      <w:bookmarkStart w:id="79" w:name="bookmark18"/>
      <w:bookmarkEnd w:id="79"/>
      <w:r>
        <w:rPr>
          <w:rFonts w:hint="eastAsia" w:ascii="宋体" w:hAnsi="宋体" w:eastAsia="宋体"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sz w:val="24"/>
          <w:szCs w:val="24"/>
        </w:rPr>
        <w:t>付款</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5.1</w:t>
      </w:r>
      <w:r>
        <w:rPr>
          <w:rFonts w:hint="eastAsia" w:ascii="宋体" w:hAnsi="宋体" w:eastAsia="宋体" w:cs="宋体"/>
          <w:color w:val="000000"/>
          <w:spacing w:val="0"/>
          <w:w w:val="100"/>
          <w:position w:val="0"/>
          <w:sz w:val="24"/>
          <w:szCs w:val="24"/>
        </w:rPr>
        <w:t>合同产品到达需方并经需方验收合格（以需方书面确认为准）后，双方依据相应约定办理付款手续。</w:t>
      </w:r>
    </w:p>
    <w:p>
      <w:pPr>
        <w:pStyle w:val="9"/>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color w:val="000000"/>
          <w:spacing w:val="0"/>
          <w:w w:val="100"/>
          <w:position w:val="0"/>
          <w:sz w:val="24"/>
          <w:szCs w:val="24"/>
        </w:rPr>
        <w:t>5</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2付款方式</w:t>
      </w:r>
      <w:r>
        <w:rPr>
          <w:rFonts w:hint="eastAsia" w:ascii="宋体" w:hAnsi="宋体" w:eastAsia="宋体" w:cs="宋体"/>
          <w:color w:val="000000"/>
          <w:spacing w:val="0"/>
          <w:w w:val="100"/>
          <w:position w:val="0"/>
          <w:sz w:val="24"/>
          <w:szCs w:val="24"/>
          <w:u w:val="none"/>
          <w:shd w:val="clear" w:color="auto" w:fill="auto"/>
          <w:lang w:val="zh-TW" w:eastAsia="zh-TW" w:bidi="zh-TW"/>
        </w:rPr>
        <w:t>：批次合格签收后,</w:t>
      </w:r>
      <w:r>
        <w:rPr>
          <w:rFonts w:hint="eastAsia" w:ascii="宋体" w:hAnsi="宋体" w:eastAsia="宋体" w:cs="宋体"/>
          <w:color w:val="000000"/>
          <w:spacing w:val="0"/>
          <w:w w:val="100"/>
          <w:position w:val="0"/>
          <w:sz w:val="24"/>
          <w:szCs w:val="24"/>
          <w:u w:val="none"/>
          <w:shd w:val="clear" w:color="auto" w:fill="auto"/>
          <w:lang w:val="en-US" w:eastAsia="zh-CN" w:bidi="zh-TW"/>
        </w:rPr>
        <w:t>根据考核情况付款。</w:t>
      </w:r>
      <w:r>
        <w:rPr>
          <w:rFonts w:hint="eastAsia" w:ascii="宋体" w:hAnsi="宋体" w:eastAsia="宋体" w:cs="宋体"/>
          <w:color w:val="000000"/>
          <w:spacing w:val="0"/>
          <w:w w:val="100"/>
          <w:position w:val="0"/>
          <w:sz w:val="24"/>
          <w:szCs w:val="24"/>
          <w:u w:val="none"/>
          <w:shd w:val="clear" w:color="auto" w:fill="auto"/>
          <w:lang w:val="zh-TW" w:eastAsia="zh-TW" w:bidi="zh-TW"/>
        </w:rPr>
        <w:t>供应商</w:t>
      </w:r>
      <w:r>
        <w:rPr>
          <w:rFonts w:hint="eastAsia" w:ascii="宋体" w:hAnsi="宋体" w:eastAsia="宋体" w:cs="宋体"/>
          <w:color w:val="000000"/>
          <w:spacing w:val="0"/>
          <w:w w:val="100"/>
          <w:position w:val="0"/>
          <w:sz w:val="24"/>
          <w:szCs w:val="24"/>
          <w:u w:val="none"/>
          <w:shd w:val="clear" w:color="auto" w:fill="auto"/>
          <w:lang w:val="en-US" w:eastAsia="zh-CN" w:bidi="zh-TW"/>
        </w:rPr>
        <w:t>需开具发</w:t>
      </w:r>
      <w:r>
        <w:rPr>
          <w:rFonts w:hint="eastAsia" w:ascii="宋体" w:hAnsi="宋体" w:eastAsia="宋体" w:cs="宋体"/>
          <w:color w:val="000000"/>
          <w:spacing w:val="0"/>
          <w:w w:val="100"/>
          <w:position w:val="0"/>
          <w:sz w:val="24"/>
          <w:szCs w:val="24"/>
          <w:u w:val="none"/>
          <w:shd w:val="clear" w:color="auto" w:fill="auto"/>
          <w:lang w:val="zh-TW" w:eastAsia="zh-TW" w:bidi="zh-TW"/>
        </w:rPr>
        <w:t>票</w:t>
      </w:r>
      <w:r>
        <w:rPr>
          <w:rFonts w:hint="eastAsia" w:ascii="宋体" w:hAnsi="宋体" w:eastAsia="宋体" w:cs="宋体"/>
          <w:color w:val="000000"/>
          <w:spacing w:val="0"/>
          <w:w w:val="100"/>
          <w:position w:val="0"/>
          <w:sz w:val="24"/>
          <w:szCs w:val="24"/>
          <w:u w:val="none"/>
          <w:shd w:val="clear" w:color="auto" w:fill="auto"/>
          <w:lang w:val="en-US" w:eastAsia="zh-CN" w:bidi="zh-TW"/>
        </w:rPr>
        <w:t>后办理</w:t>
      </w:r>
      <w:r>
        <w:rPr>
          <w:rFonts w:hint="eastAsia" w:ascii="宋体" w:hAnsi="宋体" w:eastAsia="宋体" w:cs="宋体"/>
          <w:color w:val="000000"/>
          <w:spacing w:val="0"/>
          <w:w w:val="100"/>
          <w:position w:val="0"/>
          <w:sz w:val="24"/>
          <w:szCs w:val="24"/>
          <w:u w:val="none"/>
          <w:shd w:val="clear" w:color="auto" w:fill="auto"/>
          <w:lang w:val="zh-TW" w:eastAsia="zh-TW" w:bidi="zh-TW"/>
        </w:rPr>
        <w:t>结算。</w:t>
      </w:r>
    </w:p>
    <w:p>
      <w:pPr>
        <w:pStyle w:val="34"/>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before="0" w:after="0" w:line="420" w:lineRule="exact"/>
        <w:ind w:leftChars="0" w:right="0" w:rightChars="0" w:firstLine="0" w:firstLineChars="0"/>
        <w:jc w:val="both"/>
        <w:textAlignment w:val="auto"/>
        <w:rPr>
          <w:rFonts w:hint="eastAsia" w:ascii="宋体" w:hAnsi="宋体" w:eastAsia="宋体" w:cs="宋体"/>
          <w:sz w:val="24"/>
          <w:szCs w:val="24"/>
        </w:rPr>
      </w:pPr>
      <w:bookmarkStart w:id="80" w:name="bookmark19"/>
      <w:bookmarkEnd w:id="80"/>
      <w:r>
        <w:rPr>
          <w:rFonts w:hint="eastAsia" w:ascii="宋体" w:hAnsi="宋体" w:eastAsia="宋体" w:cs="宋体"/>
          <w:color w:val="000000"/>
          <w:spacing w:val="0"/>
          <w:w w:val="100"/>
          <w:position w:val="0"/>
          <w:sz w:val="24"/>
          <w:szCs w:val="24"/>
          <w:lang w:val="en-US" w:eastAsia="zh-CN"/>
        </w:rPr>
        <w:t>6.</w:t>
      </w:r>
      <w:r>
        <w:rPr>
          <w:rFonts w:hint="eastAsia" w:ascii="宋体" w:hAnsi="宋体" w:eastAsia="宋体" w:cs="宋体"/>
          <w:color w:val="000000"/>
          <w:spacing w:val="0"/>
          <w:w w:val="100"/>
          <w:position w:val="0"/>
          <w:sz w:val="24"/>
          <w:szCs w:val="24"/>
        </w:rPr>
        <w:t>服务</w:t>
      </w:r>
    </w:p>
    <w:p>
      <w:pPr>
        <w:pStyle w:val="36"/>
        <w:keepNext w:val="0"/>
        <w:keepLines w:val="0"/>
        <w:pageBreakBefore w:val="0"/>
        <w:widowControl w:val="0"/>
        <w:shd w:val="clear" w:color="auto" w:fill="auto"/>
        <w:tabs>
          <w:tab w:val="left" w:pos="10250"/>
        </w:tabs>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6.1</w:t>
      </w:r>
      <w:r>
        <w:rPr>
          <w:rFonts w:hint="eastAsia" w:ascii="宋体" w:hAnsi="宋体" w:eastAsia="宋体" w:cs="宋体"/>
          <w:color w:val="000000"/>
          <w:spacing w:val="0"/>
          <w:w w:val="100"/>
          <w:position w:val="0"/>
          <w:sz w:val="24"/>
          <w:szCs w:val="24"/>
        </w:rPr>
        <w:t>对于标的身材特殊员工的工服，供方应按需方指定的时间和地点提供逐一定身裁量服务。供方</w:t>
      </w:r>
      <w:r>
        <w:rPr>
          <w:rFonts w:hint="eastAsia" w:ascii="宋体" w:hAnsi="宋体" w:eastAsia="宋体" w:cs="宋体"/>
          <w:color w:val="000000"/>
          <w:spacing w:val="0"/>
          <w:w w:val="100"/>
          <w:position w:val="0"/>
          <w:sz w:val="24"/>
          <w:szCs w:val="24"/>
          <w:lang w:val="en-US" w:eastAsia="zh-CN"/>
        </w:rPr>
        <w:t>在</w:t>
      </w:r>
      <w:r>
        <w:rPr>
          <w:rFonts w:hint="eastAsia" w:ascii="宋体" w:hAnsi="宋体" w:eastAsia="宋体" w:cs="宋体"/>
          <w:color w:val="000000"/>
          <w:spacing w:val="0"/>
          <w:w w:val="100"/>
          <w:position w:val="0"/>
          <w:sz w:val="24"/>
          <w:szCs w:val="24"/>
        </w:rPr>
        <w:t>现场量体时，需方职工需对测量的尺寸进行签字确认。</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en-US" w:bidi="en-US"/>
        </w:rPr>
        <w:t>6.2</w:t>
      </w:r>
      <w:r>
        <w:rPr>
          <w:rFonts w:hint="eastAsia" w:ascii="宋体" w:hAnsi="宋体" w:eastAsia="宋体" w:cs="宋体"/>
          <w:color w:val="000000"/>
          <w:spacing w:val="0"/>
          <w:w w:val="100"/>
          <w:position w:val="0"/>
          <w:sz w:val="24"/>
          <w:szCs w:val="24"/>
        </w:rPr>
        <w:t>对供应不合身的工服，接到需方通知或要求后，供方应于</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日内再次到需方处裁量进行免费修改直至需方满意为止。供方未按需方要求的，需方</w:t>
      </w:r>
      <w:r>
        <w:rPr>
          <w:rFonts w:hint="eastAsia" w:ascii="宋体" w:hAnsi="宋体" w:eastAsia="宋体" w:cs="宋体"/>
          <w:color w:val="000000"/>
          <w:spacing w:val="0"/>
          <w:w w:val="100"/>
          <w:position w:val="0"/>
          <w:sz w:val="24"/>
          <w:szCs w:val="24"/>
          <w:lang w:val="en-US" w:eastAsia="zh-CN"/>
        </w:rPr>
        <w:t>有权终止合同</w:t>
      </w:r>
      <w:r>
        <w:rPr>
          <w:rFonts w:hint="eastAsia" w:ascii="宋体" w:hAnsi="宋体" w:eastAsia="宋体" w:cs="宋体"/>
          <w:color w:val="000000"/>
          <w:spacing w:val="0"/>
          <w:w w:val="100"/>
          <w:position w:val="0"/>
          <w:sz w:val="24"/>
          <w:szCs w:val="24"/>
        </w:rPr>
        <w:t>，并拒绝支付合同款项。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u w:val="none"/>
          <w:lang w:val="en-US" w:eastAsia="zh-CN"/>
        </w:rPr>
      </w:pPr>
      <w:r>
        <w:rPr>
          <w:rFonts w:hint="eastAsia" w:ascii="宋体" w:hAnsi="宋体" w:eastAsia="宋体" w:cs="宋体"/>
          <w:color w:val="000000"/>
          <w:spacing w:val="0"/>
          <w:w w:val="100"/>
          <w:position w:val="0"/>
          <w:sz w:val="24"/>
          <w:szCs w:val="24"/>
          <w:lang w:val="en-US" w:eastAsia="en-US" w:bidi="en-US"/>
        </w:rPr>
        <w:t>6.3</w:t>
      </w:r>
      <w:r>
        <w:rPr>
          <w:rFonts w:hint="eastAsia" w:ascii="宋体" w:hAnsi="宋体" w:eastAsia="宋体" w:cs="宋体"/>
          <w:color w:val="000000"/>
          <w:spacing w:val="0"/>
          <w:w w:val="100"/>
          <w:position w:val="0"/>
          <w:sz w:val="24"/>
          <w:szCs w:val="24"/>
        </w:rPr>
        <w:t>供方保证提供完善的售后服务。售后联系人：</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 xml:space="preserve"> </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rPr>
        <w:t>电话：</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none"/>
          <w:lang w:val="en-US"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6.4</w:t>
      </w:r>
      <w:r>
        <w:rPr>
          <w:rFonts w:hint="eastAsia" w:ascii="宋体" w:hAnsi="宋体" w:eastAsia="宋体" w:cs="宋体"/>
          <w:color w:val="000000"/>
          <w:spacing w:val="0"/>
          <w:w w:val="100"/>
          <w:position w:val="0"/>
          <w:sz w:val="24"/>
          <w:szCs w:val="24"/>
        </w:rPr>
        <w:t>保修期：2年，自送到需方并经验收合格后起算，供方应对服装出现的质量问题无偿负责返修，返修两次未达标的供方应无条件进行重新制作，直到产品达到需求标准。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sz w:val="24"/>
          <w:szCs w:val="24"/>
          <w:lang w:eastAsia="zh-CN"/>
        </w:rPr>
      </w:pPr>
      <w:r>
        <w:rPr>
          <w:rFonts w:hint="eastAsia" w:ascii="宋体" w:hAnsi="宋体" w:eastAsia="宋体" w:cs="宋体"/>
          <w:color w:val="000000"/>
          <w:spacing w:val="0"/>
          <w:w w:val="100"/>
          <w:position w:val="0"/>
          <w:sz w:val="24"/>
          <w:szCs w:val="24"/>
          <w:lang w:val="en-US" w:eastAsia="zh-CN"/>
        </w:rPr>
        <w:t>6.5</w:t>
      </w:r>
      <w:r>
        <w:rPr>
          <w:rFonts w:hint="eastAsia" w:ascii="宋体" w:hAnsi="宋体" w:eastAsia="宋体" w:cs="宋体"/>
          <w:color w:val="000000"/>
          <w:spacing w:val="0"/>
          <w:w w:val="100"/>
          <w:position w:val="0"/>
          <w:sz w:val="24"/>
          <w:szCs w:val="24"/>
        </w:rPr>
        <w:t>保修期后的服务：保修期满后，供方应</w:t>
      </w:r>
      <w:r>
        <w:rPr>
          <w:rFonts w:hint="eastAsia" w:ascii="宋体" w:hAnsi="宋体" w:eastAsia="宋体" w:cs="宋体"/>
          <w:color w:val="000000"/>
          <w:spacing w:val="0"/>
          <w:w w:val="100"/>
          <w:position w:val="0"/>
          <w:sz w:val="24"/>
          <w:szCs w:val="24"/>
          <w:lang w:val="en-US" w:eastAsia="zh-CN"/>
        </w:rPr>
        <w:t>按照</w:t>
      </w:r>
      <w:r>
        <w:rPr>
          <w:rFonts w:hint="eastAsia" w:ascii="宋体" w:hAnsi="宋体" w:eastAsia="宋体" w:cs="宋体"/>
          <w:color w:val="000000"/>
          <w:spacing w:val="0"/>
          <w:w w:val="100"/>
          <w:position w:val="0"/>
          <w:sz w:val="24"/>
          <w:szCs w:val="24"/>
        </w:rPr>
        <w:t>商务协议/订单的要求提供保修期后的服务或指定第</w:t>
      </w:r>
      <w:r>
        <w:rPr>
          <w:rFonts w:hint="eastAsia" w:cs="宋体"/>
          <w:color w:val="000000"/>
          <w:spacing w:val="0"/>
          <w:w w:val="100"/>
          <w:position w:val="0"/>
          <w:sz w:val="24"/>
          <w:szCs w:val="24"/>
          <w:lang w:val="en-US" w:eastAsia="zh-CN"/>
        </w:rPr>
        <w:t>三方提供这种服务，供方只收取合理的材料费及人工费。当由第三方或需方自身进行这种服务，供方只收取合理的材料费及人工费。当由第三方或需方自身进行这种服务时，供方</w:t>
      </w:r>
      <w:r>
        <w:rPr>
          <w:rFonts w:hint="eastAsia" w:ascii="宋体" w:hAnsi="宋体" w:eastAsia="宋体" w:cs="宋体"/>
          <w:sz w:val="24"/>
          <w:szCs w:val="24"/>
        </w:rPr>
        <w:t>应向指定的服务方或需方提供所需的资料、备件和技术支持以确保第三方或需方能履行此种服</w:t>
      </w:r>
      <w:r>
        <w:rPr>
          <w:rFonts w:hint="eastAsia" w:cs="宋体"/>
          <w:sz w:val="24"/>
          <w:szCs w:val="24"/>
          <w:lang w:val="en-US" w:eastAsia="zh-CN"/>
        </w:rPr>
        <w:t>务，</w:t>
      </w:r>
      <w:r>
        <w:rPr>
          <w:rFonts w:hint="eastAsia" w:ascii="宋体" w:hAnsi="宋体" w:eastAsia="宋体" w:cs="宋体"/>
          <w:sz w:val="24"/>
          <w:szCs w:val="24"/>
        </w:rPr>
        <w:t>并且在由第三方承担维修服务时，供方应提供相应的证明，确保第三方能履行此种服务，若第三方不能尽维修义务，则由供方承担需方因此遭受的损失</w:t>
      </w:r>
      <w:r>
        <w:rPr>
          <w:rFonts w:hint="eastAsia" w:cs="宋体"/>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sz w:val="24"/>
          <w:szCs w:val="24"/>
          <w:lang w:val="en-US" w:eastAsia="zh-CN"/>
        </w:rPr>
      </w:pPr>
      <w:r>
        <w:rPr>
          <w:rFonts w:hint="eastAsia" w:cs="宋体"/>
          <w:sz w:val="24"/>
          <w:szCs w:val="24"/>
          <w:lang w:val="en-US" w:eastAsia="zh-CN"/>
        </w:rPr>
        <w:t>7.包装</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color w:val="000000"/>
          <w:spacing w:val="0"/>
          <w:w w:val="100"/>
          <w:position w:val="0"/>
          <w:sz w:val="24"/>
          <w:szCs w:val="24"/>
          <w:lang w:eastAsia="zh-CN"/>
        </w:rPr>
      </w:pPr>
      <w:r>
        <w:rPr>
          <w:rFonts w:hint="eastAsia" w:cs="宋体"/>
          <w:sz w:val="24"/>
          <w:szCs w:val="24"/>
          <w:lang w:val="en-US" w:eastAsia="zh-CN"/>
        </w:rPr>
        <w:t>7.1</w:t>
      </w:r>
      <w:r>
        <w:rPr>
          <w:rFonts w:hint="eastAsia" w:ascii="宋体" w:hAnsi="宋体" w:eastAsia="宋体" w:cs="宋体"/>
          <w:color w:val="000000"/>
          <w:spacing w:val="0"/>
          <w:w w:val="100"/>
          <w:position w:val="0"/>
          <w:sz w:val="24"/>
          <w:szCs w:val="24"/>
        </w:rPr>
        <w:t>除非需方指定特殊的包装方式，包装物应由供方提供并自负费用，运输包装物上的装运标志必须符合需方求，供方应保证所提供的包装物符合运输、产品安全的要求</w:t>
      </w:r>
      <w:r>
        <w:rPr>
          <w:rFonts w:hint="eastAsia" w:cs="宋体"/>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cs="宋体"/>
          <w:color w:val="000000"/>
          <w:spacing w:val="0"/>
          <w:w w:val="100"/>
          <w:position w:val="0"/>
          <w:sz w:val="24"/>
          <w:szCs w:val="24"/>
          <w:lang w:val="en-US" w:eastAsia="zh-CN"/>
        </w:rPr>
        <w:t>7.2</w:t>
      </w:r>
      <w:r>
        <w:rPr>
          <w:rFonts w:hint="eastAsia" w:ascii="宋体" w:hAnsi="宋体" w:eastAsia="宋体" w:cs="宋体"/>
          <w:color w:val="000000"/>
          <w:spacing w:val="0"/>
          <w:w w:val="100"/>
          <w:position w:val="0"/>
          <w:sz w:val="24"/>
          <w:szCs w:val="24"/>
        </w:rPr>
        <w:t>供方应釆用合适的安全措施，妥善包装货物，达到防潮、防湿、防震、防尘的要求，供</w:t>
      </w:r>
      <w:r>
        <w:rPr>
          <w:rFonts w:hint="eastAsia" w:cs="宋体"/>
          <w:color w:val="000000"/>
          <w:spacing w:val="0"/>
          <w:w w:val="100"/>
          <w:position w:val="0"/>
          <w:sz w:val="24"/>
          <w:szCs w:val="24"/>
          <w:lang w:val="en-US" w:eastAsia="zh-CN"/>
        </w:rPr>
        <w:t>方应对未采取适当充分的包装保护措施而造成的任何损失负责。所有包装物供方不再回收。</w:t>
      </w:r>
    </w:p>
    <w:p>
      <w:pPr>
        <w:pStyle w:val="34"/>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before="0" w:after="0" w:line="420" w:lineRule="exact"/>
        <w:ind w:leftChars="0" w:right="0" w:rightChars="0" w:firstLine="0" w:firstLineChars="0"/>
        <w:jc w:val="both"/>
        <w:textAlignment w:val="auto"/>
        <w:rPr>
          <w:rFonts w:hint="eastAsia" w:ascii="宋体" w:hAnsi="宋体" w:eastAsia="宋体" w:cs="宋体"/>
          <w:color w:val="000000"/>
          <w:spacing w:val="0"/>
          <w:w w:val="100"/>
          <w:position w:val="0"/>
          <w:sz w:val="24"/>
          <w:szCs w:val="24"/>
          <w:lang w:val="en-US" w:eastAsia="zh-CN"/>
        </w:rPr>
      </w:pPr>
      <w:bookmarkStart w:id="81" w:name="bookmark21"/>
      <w:bookmarkEnd w:id="81"/>
      <w:r>
        <w:rPr>
          <w:rFonts w:hint="eastAsia" w:ascii="宋体" w:hAnsi="宋体" w:eastAsia="宋体" w:cs="宋体"/>
          <w:color w:val="000000"/>
          <w:spacing w:val="0"/>
          <w:w w:val="100"/>
          <w:position w:val="0"/>
          <w:sz w:val="24"/>
          <w:szCs w:val="24"/>
          <w:lang w:val="en-US" w:eastAsia="zh-CN"/>
        </w:rPr>
        <w:t>8.品质条款</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8.</w:t>
      </w:r>
      <w:r>
        <w:rPr>
          <w:rFonts w:hint="eastAsia" w:ascii="宋体" w:hAnsi="宋体" w:eastAsia="宋体" w:cs="宋体"/>
          <w:color w:val="000000"/>
          <w:spacing w:val="0"/>
          <w:w w:val="100"/>
          <w:position w:val="0"/>
          <w:sz w:val="24"/>
          <w:szCs w:val="24"/>
        </w:rPr>
        <w:t>1质量标准：按国家标准，供方保证按照商务协议或订单中的相应要求向需方提供产品和服务， 供方提供的所有产品均必须通过需方的</w:t>
      </w:r>
      <w:r>
        <w:rPr>
          <w:rFonts w:hint="eastAsia" w:ascii="宋体" w:hAnsi="宋体" w:eastAsia="宋体" w:cs="宋体"/>
          <w:color w:val="000000"/>
          <w:spacing w:val="0"/>
          <w:w w:val="100"/>
          <w:position w:val="0"/>
          <w:sz w:val="24"/>
          <w:szCs w:val="24"/>
          <w:lang w:val="zh-CN" w:eastAsia="zh-CN" w:bidi="zh-CN"/>
        </w:rPr>
        <w:t>“检</w:t>
      </w:r>
      <w:r>
        <w:rPr>
          <w:rFonts w:hint="eastAsia" w:ascii="宋体" w:hAnsi="宋体" w:eastAsia="宋体" w:cs="宋体"/>
          <w:color w:val="000000"/>
          <w:spacing w:val="0"/>
          <w:w w:val="100"/>
          <w:position w:val="0"/>
          <w:sz w:val="24"/>
          <w:szCs w:val="24"/>
        </w:rPr>
        <w:t>验”成为合格品，方为需方所接受，否则，需方有权予以拒收；</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8</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2为确保产品质量，需方在可能情况下将派员对产品的生产过程进行监控把关。在产品生产过程中，需方有权派员或请专家进行现场跟单，供方应积极给予支持和配合。一旦发现违约问题，需方有权随时终止合同，同时供方应支付当批合同总金额的20%的违约贿偿；</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color w:val="000000"/>
          <w:spacing w:val="0"/>
          <w:w w:val="100"/>
          <w:position w:val="0"/>
          <w:sz w:val="24"/>
          <w:szCs w:val="24"/>
          <w:lang w:eastAsia="zh-CN"/>
        </w:rPr>
      </w:pPr>
      <w:r>
        <w:rPr>
          <w:rFonts w:hint="eastAsia" w:cs="宋体"/>
          <w:color w:val="000000"/>
          <w:spacing w:val="0"/>
          <w:w w:val="100"/>
          <w:position w:val="0"/>
          <w:sz w:val="24"/>
          <w:szCs w:val="24"/>
          <w:lang w:val="en-US" w:eastAsia="zh-CN"/>
        </w:rPr>
        <w:t>8.3</w:t>
      </w:r>
      <w:r>
        <w:rPr>
          <w:rFonts w:hint="eastAsia" w:ascii="宋体" w:hAnsi="宋体" w:eastAsia="宋体" w:cs="宋体"/>
          <w:color w:val="000000"/>
          <w:spacing w:val="0"/>
          <w:w w:val="100"/>
          <w:position w:val="0"/>
          <w:sz w:val="24"/>
          <w:szCs w:val="24"/>
        </w:rPr>
        <w:t>供方应保证工服与招标封样样衣的一致性，包括但不限于：面料、里料、做工、工艺等</w:t>
      </w:r>
      <w:r>
        <w:rPr>
          <w:rFonts w:hint="eastAsia" w:cs="宋体"/>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eastAsia="宋体"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8.4</w:t>
      </w:r>
      <w:r>
        <w:rPr>
          <w:rFonts w:hint="eastAsia" w:ascii="宋体" w:hAnsi="宋体" w:eastAsia="宋体" w:cs="宋体"/>
          <w:color w:val="000000"/>
          <w:spacing w:val="0"/>
          <w:w w:val="100"/>
          <w:position w:val="0"/>
          <w:sz w:val="24"/>
          <w:szCs w:val="24"/>
        </w:rPr>
        <w:t>缺陷产品的处理：对不符合本协议的规定、供方应承担责任的有缺陷的产品，供方应根据需方的要求进行修理、更换、赔偿或退货，退货的应当同时退回货款或在需方向供方付款时进行相应抵扣。供方应在收到需方的缺陷产品通知后</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个工作日内釆取上述措施。由此而发生的费用，包括产品的修理、挑选、替换等费用由供方自行承担</w:t>
      </w:r>
      <w:r>
        <w:rPr>
          <w:rFonts w:hint="eastAsia" w:cs="宋体"/>
          <w:color w:val="000000"/>
          <w:spacing w:val="0"/>
          <w:w w:val="100"/>
          <w:position w:val="0"/>
          <w:sz w:val="24"/>
          <w:szCs w:val="24"/>
          <w:lang w:eastAsia="zh-CN"/>
        </w:rPr>
        <w:t>。</w:t>
      </w:r>
    </w:p>
    <w:p>
      <w:pPr>
        <w:pStyle w:val="36"/>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before="0" w:after="0" w:line="420" w:lineRule="exact"/>
        <w:ind w:leftChars="0" w:right="0" w:rightChars="0" w:firstLine="0" w:firstLineChars="0"/>
        <w:jc w:val="left"/>
        <w:textAlignment w:val="auto"/>
        <w:rPr>
          <w:rFonts w:hint="eastAsia" w:ascii="宋体" w:hAnsi="宋体" w:eastAsia="宋体" w:cs="宋体"/>
          <w:sz w:val="24"/>
          <w:szCs w:val="24"/>
        </w:rPr>
      </w:pPr>
      <w:bookmarkStart w:id="82" w:name="bookmark23"/>
      <w:bookmarkEnd w:id="82"/>
      <w:r>
        <w:rPr>
          <w:rFonts w:hint="eastAsia" w:ascii="宋体" w:hAnsi="宋体" w:eastAsia="宋体" w:cs="宋体"/>
          <w:color w:val="000000"/>
          <w:spacing w:val="0"/>
          <w:w w:val="100"/>
          <w:position w:val="0"/>
          <w:sz w:val="24"/>
          <w:szCs w:val="24"/>
          <w:lang w:val="en-US" w:eastAsia="zh-CN"/>
        </w:rPr>
        <w:t>9.</w:t>
      </w:r>
      <w:r>
        <w:rPr>
          <w:rFonts w:hint="eastAsia" w:ascii="宋体" w:hAnsi="宋体" w:eastAsia="宋体" w:cs="宋体"/>
          <w:color w:val="000000"/>
          <w:spacing w:val="0"/>
          <w:w w:val="100"/>
          <w:position w:val="0"/>
          <w:sz w:val="24"/>
          <w:szCs w:val="24"/>
        </w:rPr>
        <w:t>履约保证金条款</w:t>
      </w:r>
    </w:p>
    <w:p>
      <w:pPr>
        <w:pStyle w:val="36"/>
        <w:keepNext w:val="0"/>
        <w:keepLines w:val="0"/>
        <w:pageBreakBefore w:val="0"/>
        <w:widowControl w:val="0"/>
        <w:numPr>
          <w:ilvl w:val="0"/>
          <w:numId w:val="0"/>
        </w:numPr>
        <w:shd w:val="clear" w:color="auto" w:fill="auto"/>
        <w:tabs>
          <w:tab w:val="left" w:pos="366"/>
        </w:tabs>
        <w:kinsoku/>
        <w:wordWrap/>
        <w:overflowPunct/>
        <w:topLinePunct w:val="0"/>
        <w:autoSpaceDE/>
        <w:autoSpaceDN/>
        <w:bidi w:val="0"/>
        <w:adjustRightInd/>
        <w:snapToGrid/>
        <w:spacing w:before="0" w:after="0" w:line="420" w:lineRule="exact"/>
        <w:ind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zh-CN"/>
        </w:rPr>
        <w:t>9.1</w:t>
      </w:r>
      <w:r>
        <w:rPr>
          <w:rFonts w:hint="eastAsia" w:ascii="宋体" w:hAnsi="宋体" w:eastAsia="宋体" w:cs="宋体"/>
          <w:color w:val="000000"/>
          <w:spacing w:val="0"/>
          <w:w w:val="100"/>
          <w:position w:val="0"/>
          <w:sz w:val="24"/>
          <w:szCs w:val="24"/>
        </w:rPr>
        <w:t>供方应于合同签订当日向需方缴纳保证金</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万元（大写：人民币</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）作为合同履行期间的履约保证金(提前解除合同违约金)，该保证金可由需方根据供方的违约违法行为按照本协议及需方相关管理规定单方直接扣减或没收。供方擅自终止本</w:t>
      </w:r>
      <w:r>
        <w:rPr>
          <w:rFonts w:hint="eastAsia" w:cs="宋体"/>
          <w:color w:val="000000"/>
          <w:spacing w:val="0"/>
          <w:w w:val="100"/>
          <w:position w:val="0"/>
          <w:sz w:val="24"/>
          <w:szCs w:val="24"/>
          <w:lang w:val="en-US" w:eastAsia="zh-CN"/>
        </w:rPr>
        <w:t>合同</w:t>
      </w:r>
      <w:r>
        <w:rPr>
          <w:rFonts w:hint="eastAsia" w:ascii="宋体" w:hAnsi="宋体" w:eastAsia="宋体" w:cs="宋体"/>
          <w:color w:val="000000"/>
          <w:spacing w:val="0"/>
          <w:w w:val="100"/>
          <w:position w:val="0"/>
          <w:sz w:val="24"/>
          <w:szCs w:val="24"/>
        </w:rPr>
        <w:t>、转包他人或违约、违法情况严重的， 需方有权没收全额保证金，并立即解除本合同。需方按相关规定及供方造成需方的损失情况，从该 保证金中扣除相应违约金和赔偿金额后3个工作日内，供方应补足保证金，逾期按差额的</w:t>
      </w:r>
      <w:r>
        <w:rPr>
          <w:rFonts w:hint="eastAsia" w:ascii="宋体" w:hAnsi="宋体" w:eastAsia="宋体" w:cs="宋体"/>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5倍加 罚补足责任。合同期满双方不再续约后30天内需方据实将保证金无息返还</w:t>
      </w:r>
      <w:r>
        <w:rPr>
          <w:rFonts w:hint="eastAsia" w:ascii="宋体" w:hAnsi="宋体" w:eastAsia="宋体" w:cs="宋体"/>
          <w:color w:val="000000"/>
          <w:spacing w:val="0"/>
          <w:w w:val="100"/>
          <w:position w:val="0"/>
          <w:sz w:val="24"/>
          <w:szCs w:val="24"/>
          <w:lang w:val="zh-CN" w:eastAsia="zh-CN" w:bidi="zh-CN"/>
        </w:rPr>
        <w:t>供方。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lang w:val="en-US" w:eastAsia="zh-CN" w:bidi="en-US"/>
        </w:rPr>
      </w:pPr>
      <w:r>
        <w:rPr>
          <w:rFonts w:hint="eastAsia" w:ascii="宋体" w:hAnsi="宋体" w:eastAsia="宋体" w:cs="宋体"/>
          <w:color w:val="000000"/>
          <w:spacing w:val="0"/>
          <w:w w:val="100"/>
          <w:position w:val="0"/>
          <w:sz w:val="24"/>
          <w:szCs w:val="24"/>
          <w:lang w:val="en-US" w:eastAsia="zh-CN" w:bidi="en-US"/>
        </w:rPr>
        <w:t>10.合同解除</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en-US"/>
        </w:rPr>
        <w:t>10</w:t>
      </w:r>
      <w:r>
        <w:rPr>
          <w:rFonts w:hint="eastAsia" w:ascii="宋体" w:hAnsi="宋体" w:eastAsia="宋体" w:cs="宋体"/>
          <w:color w:val="000000"/>
          <w:spacing w:val="0"/>
          <w:w w:val="100"/>
          <w:position w:val="0"/>
          <w:sz w:val="24"/>
          <w:szCs w:val="24"/>
          <w:lang w:val="en-US" w:eastAsia="en-US" w:bidi="en-US"/>
        </w:rPr>
        <w:t>.1</w:t>
      </w:r>
      <w:r>
        <w:rPr>
          <w:rFonts w:hint="eastAsia" w:ascii="宋体" w:hAnsi="宋体" w:eastAsia="宋体" w:cs="宋体"/>
          <w:color w:val="000000"/>
          <w:spacing w:val="0"/>
          <w:w w:val="100"/>
          <w:position w:val="0"/>
          <w:sz w:val="24"/>
          <w:szCs w:val="24"/>
        </w:rPr>
        <w:t>供方如果出现以下情形,需方有权立即单方解除本合同；</w:t>
      </w:r>
    </w:p>
    <w:p>
      <w:pPr>
        <w:pStyle w:val="36"/>
        <w:keepNext w:val="0"/>
        <w:keepLines w:val="0"/>
        <w:pageBreakBefore w:val="0"/>
        <w:widowControl w:val="0"/>
        <w:numPr>
          <w:ilvl w:val="0"/>
          <w:numId w:val="16"/>
        </w:numPr>
        <w:shd w:val="clear" w:color="auto" w:fill="auto"/>
        <w:tabs>
          <w:tab w:val="left" w:pos="495"/>
        </w:tabs>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bookmarkStart w:id="83" w:name="bookmark24"/>
      <w:bookmarkEnd w:id="83"/>
      <w:r>
        <w:rPr>
          <w:rFonts w:hint="eastAsia" w:ascii="宋体" w:hAnsi="宋体" w:eastAsia="宋体" w:cs="宋体"/>
          <w:color w:val="000000"/>
          <w:spacing w:val="0"/>
          <w:w w:val="100"/>
          <w:position w:val="0"/>
          <w:sz w:val="24"/>
          <w:szCs w:val="24"/>
        </w:rPr>
        <w:t>迟延履行合同</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天(含)以上的；</w:t>
      </w:r>
    </w:p>
    <w:p>
      <w:pPr>
        <w:pStyle w:val="36"/>
        <w:keepNext w:val="0"/>
        <w:keepLines w:val="0"/>
        <w:pageBreakBefore w:val="0"/>
        <w:widowControl w:val="0"/>
        <w:numPr>
          <w:ilvl w:val="0"/>
          <w:numId w:val="16"/>
        </w:numPr>
        <w:shd w:val="clear" w:color="auto" w:fill="auto"/>
        <w:tabs>
          <w:tab w:val="left" w:pos="495"/>
        </w:tabs>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bookmarkStart w:id="84" w:name="bookmark25"/>
      <w:bookmarkEnd w:id="84"/>
      <w:r>
        <w:rPr>
          <w:rFonts w:hint="eastAsia" w:ascii="宋体" w:hAnsi="宋体" w:eastAsia="宋体" w:cs="宋体"/>
          <w:color w:val="000000"/>
          <w:spacing w:val="0"/>
          <w:w w:val="100"/>
          <w:position w:val="0"/>
          <w:sz w:val="24"/>
          <w:szCs w:val="24"/>
        </w:rPr>
        <w:t>已提出破产申请或被他人提起破产申请的；</w:t>
      </w:r>
    </w:p>
    <w:p>
      <w:pPr>
        <w:pStyle w:val="36"/>
        <w:keepNext w:val="0"/>
        <w:keepLines w:val="0"/>
        <w:pageBreakBefore w:val="0"/>
        <w:widowControl w:val="0"/>
        <w:numPr>
          <w:ilvl w:val="0"/>
          <w:numId w:val="16"/>
        </w:numPr>
        <w:shd w:val="clear" w:color="auto" w:fill="auto"/>
        <w:tabs>
          <w:tab w:val="left" w:pos="495"/>
        </w:tabs>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bookmarkStart w:id="85" w:name="bookmark26"/>
      <w:bookmarkEnd w:id="85"/>
      <w:r>
        <w:rPr>
          <w:rFonts w:hint="eastAsia" w:ascii="宋体" w:hAnsi="宋体" w:eastAsia="宋体" w:cs="宋体"/>
          <w:color w:val="000000"/>
          <w:spacing w:val="0"/>
          <w:w w:val="100"/>
          <w:position w:val="0"/>
          <w:sz w:val="24"/>
          <w:szCs w:val="24"/>
        </w:rPr>
        <w:t>经营状况严重恶化；</w:t>
      </w:r>
    </w:p>
    <w:p>
      <w:pPr>
        <w:pStyle w:val="36"/>
        <w:keepNext w:val="0"/>
        <w:keepLines w:val="0"/>
        <w:pageBreakBefore w:val="0"/>
        <w:widowControl w:val="0"/>
        <w:numPr>
          <w:ilvl w:val="0"/>
          <w:numId w:val="16"/>
        </w:numPr>
        <w:shd w:val="clear" w:color="auto" w:fill="auto"/>
        <w:tabs>
          <w:tab w:val="left" w:pos="495"/>
        </w:tabs>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bookmarkStart w:id="86" w:name="bookmark27"/>
      <w:bookmarkEnd w:id="86"/>
      <w:r>
        <w:rPr>
          <w:rFonts w:hint="eastAsia" w:ascii="宋体" w:hAnsi="宋体" w:eastAsia="宋体" w:cs="宋体"/>
          <w:color w:val="000000"/>
          <w:spacing w:val="0"/>
          <w:w w:val="100"/>
          <w:position w:val="0"/>
          <w:sz w:val="24"/>
          <w:szCs w:val="24"/>
        </w:rPr>
        <w:t>有转移财产、抽逃资金，逃避债务的行为；</w:t>
      </w:r>
    </w:p>
    <w:p>
      <w:pPr>
        <w:pStyle w:val="36"/>
        <w:keepNext w:val="0"/>
        <w:keepLines w:val="0"/>
        <w:pageBreakBefore w:val="0"/>
        <w:widowControl w:val="0"/>
        <w:numPr>
          <w:ilvl w:val="0"/>
          <w:numId w:val="16"/>
        </w:numPr>
        <w:shd w:val="clear" w:color="auto" w:fill="auto"/>
        <w:tabs>
          <w:tab w:val="left" w:pos="495"/>
        </w:tabs>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color w:val="000000"/>
          <w:spacing w:val="0"/>
          <w:w w:val="100"/>
          <w:position w:val="0"/>
          <w:sz w:val="24"/>
          <w:szCs w:val="24"/>
          <w:u w:val="none"/>
          <w:shd w:val="clear" w:color="auto" w:fill="auto"/>
          <w:lang w:val="zh-TW" w:eastAsia="zh-TW" w:bidi="zh-TW"/>
        </w:rPr>
        <w:t>丧失商业信誉</w:t>
      </w:r>
      <w:r>
        <w:rPr>
          <w:rFonts w:hint="eastAsia" w:cs="宋体"/>
          <w:color w:val="000000"/>
          <w:spacing w:val="0"/>
          <w:w w:val="100"/>
          <w:position w:val="0"/>
          <w:sz w:val="24"/>
          <w:szCs w:val="24"/>
          <w:u w:val="none"/>
          <w:shd w:val="clear" w:color="auto" w:fill="auto"/>
          <w:lang w:val="zh-TW" w:eastAsia="zh-CN" w:bidi="zh-TW"/>
        </w:rPr>
        <w:t>；</w:t>
      </w:r>
    </w:p>
    <w:p>
      <w:pPr>
        <w:pStyle w:val="36"/>
        <w:keepNext w:val="0"/>
        <w:keepLines w:val="0"/>
        <w:pageBreakBefore w:val="0"/>
        <w:widowControl w:val="0"/>
        <w:numPr>
          <w:ilvl w:val="0"/>
          <w:numId w:val="0"/>
        </w:numPr>
        <w:shd w:val="clear" w:color="auto" w:fill="auto"/>
        <w:tabs>
          <w:tab w:val="left" w:pos="495"/>
        </w:tabs>
        <w:kinsoku/>
        <w:wordWrap/>
        <w:overflowPunct/>
        <w:topLinePunct w:val="0"/>
        <w:autoSpaceDE/>
        <w:autoSpaceDN/>
        <w:bidi w:val="0"/>
        <w:adjustRightInd/>
        <w:snapToGrid/>
        <w:spacing w:before="0" w:after="0" w:line="420" w:lineRule="exact"/>
        <w:ind w:leftChars="0" w:right="0" w:rightChars="0"/>
        <w:jc w:val="both"/>
        <w:textAlignment w:val="auto"/>
        <w:rPr>
          <w:rFonts w:hint="eastAsia" w:cs="宋体"/>
          <w:color w:val="000000"/>
          <w:spacing w:val="0"/>
          <w:w w:val="100"/>
          <w:position w:val="0"/>
          <w:sz w:val="24"/>
          <w:szCs w:val="24"/>
          <w:u w:val="none"/>
          <w:shd w:val="clear" w:color="auto" w:fill="auto"/>
          <w:lang w:val="zh-TW" w:eastAsia="zh-CN" w:bidi="zh-TW"/>
        </w:rPr>
      </w:pPr>
      <w:r>
        <w:rPr>
          <w:rFonts w:hint="eastAsia" w:ascii="宋体" w:hAnsi="宋体" w:eastAsia="宋体" w:cs="宋体"/>
          <w:color w:val="000000"/>
          <w:spacing w:val="0"/>
          <w:w w:val="100"/>
          <w:position w:val="0"/>
          <w:sz w:val="24"/>
          <w:szCs w:val="24"/>
          <w:u w:val="none"/>
          <w:shd w:val="clear" w:color="auto" w:fill="auto"/>
          <w:lang w:val="zh-TW" w:eastAsia="zh-TW" w:bidi="zh-TW"/>
        </w:rPr>
        <w:t>解除合同并不影响需方对造成的损失进行索赔的权利</w:t>
      </w:r>
      <w:r>
        <w:rPr>
          <w:rFonts w:hint="eastAsia" w:cs="宋体"/>
          <w:color w:val="000000"/>
          <w:spacing w:val="0"/>
          <w:w w:val="100"/>
          <w:position w:val="0"/>
          <w:sz w:val="24"/>
          <w:szCs w:val="24"/>
          <w:u w:val="none"/>
          <w:shd w:val="clear" w:color="auto" w:fill="auto"/>
          <w:lang w:val="zh-TW" w:eastAsia="zh-CN" w:bidi="zh-TW"/>
        </w:rPr>
        <w:t>。</w:t>
      </w:r>
    </w:p>
    <w:p>
      <w:pPr>
        <w:pStyle w:val="36"/>
        <w:keepNext w:val="0"/>
        <w:keepLines w:val="0"/>
        <w:pageBreakBefore w:val="0"/>
        <w:widowControl w:val="0"/>
        <w:numPr>
          <w:ilvl w:val="0"/>
          <w:numId w:val="0"/>
        </w:numPr>
        <w:shd w:val="clear" w:color="auto" w:fill="auto"/>
        <w:tabs>
          <w:tab w:val="left" w:pos="495"/>
        </w:tabs>
        <w:kinsoku/>
        <w:wordWrap/>
        <w:overflowPunct/>
        <w:topLinePunct w:val="0"/>
        <w:autoSpaceDE/>
        <w:autoSpaceDN/>
        <w:bidi w:val="0"/>
        <w:adjustRightInd/>
        <w:snapToGrid/>
        <w:spacing w:before="0" w:after="0" w:line="420" w:lineRule="exact"/>
        <w:ind w:leftChars="0" w:right="0" w:rightChars="0"/>
        <w:jc w:val="both"/>
        <w:textAlignment w:val="auto"/>
        <w:rPr>
          <w:rFonts w:hint="eastAsia" w:cs="宋体"/>
          <w:color w:val="000000"/>
          <w:spacing w:val="0"/>
          <w:w w:val="100"/>
          <w:position w:val="0"/>
          <w:sz w:val="24"/>
          <w:szCs w:val="24"/>
          <w:u w:val="none"/>
          <w:shd w:val="clear" w:color="auto" w:fill="auto"/>
          <w:lang w:val="en-US" w:eastAsia="zh-CN" w:bidi="zh-TW"/>
        </w:rPr>
      </w:pPr>
      <w:r>
        <w:rPr>
          <w:rFonts w:hint="eastAsia" w:cs="宋体"/>
          <w:color w:val="000000"/>
          <w:spacing w:val="0"/>
          <w:w w:val="100"/>
          <w:position w:val="0"/>
          <w:sz w:val="24"/>
          <w:szCs w:val="24"/>
          <w:u w:val="none"/>
          <w:shd w:val="clear" w:color="auto" w:fill="auto"/>
          <w:lang w:val="en-US" w:eastAsia="zh-CN" w:bidi="zh-TW"/>
        </w:rPr>
        <w:t>11.违约责任</w:t>
      </w:r>
    </w:p>
    <w:p>
      <w:pPr>
        <w:pStyle w:val="36"/>
        <w:keepNext w:val="0"/>
        <w:keepLines w:val="0"/>
        <w:pageBreakBefore w:val="0"/>
        <w:widowControl w:val="0"/>
        <w:numPr>
          <w:ilvl w:val="0"/>
          <w:numId w:val="0"/>
        </w:numPr>
        <w:shd w:val="clear" w:color="auto" w:fill="auto"/>
        <w:tabs>
          <w:tab w:val="left" w:pos="495"/>
        </w:tabs>
        <w:kinsoku/>
        <w:wordWrap/>
        <w:overflowPunct/>
        <w:topLinePunct w:val="0"/>
        <w:autoSpaceDE/>
        <w:autoSpaceDN/>
        <w:bidi w:val="0"/>
        <w:adjustRightInd/>
        <w:snapToGrid/>
        <w:spacing w:before="0" w:after="0" w:line="420" w:lineRule="exact"/>
        <w:ind w:leftChars="0" w:right="0" w:rightChars="0"/>
        <w:jc w:val="both"/>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cs="宋体"/>
          <w:color w:val="000000"/>
          <w:spacing w:val="0"/>
          <w:w w:val="100"/>
          <w:position w:val="0"/>
          <w:sz w:val="24"/>
          <w:szCs w:val="24"/>
          <w:u w:val="none"/>
          <w:shd w:val="clear" w:color="auto" w:fill="auto"/>
          <w:lang w:val="en-US" w:eastAsia="zh-CN" w:bidi="zh-TW"/>
        </w:rPr>
        <w:t>11.1</w:t>
      </w:r>
      <w:r>
        <w:rPr>
          <w:rFonts w:hint="eastAsia" w:ascii="宋体" w:hAnsi="宋体" w:eastAsia="宋体" w:cs="宋体"/>
          <w:color w:val="000000"/>
          <w:spacing w:val="0"/>
          <w:w w:val="100"/>
          <w:position w:val="0"/>
          <w:sz w:val="24"/>
          <w:szCs w:val="24"/>
          <w:u w:val="none"/>
          <w:shd w:val="clear" w:color="auto" w:fill="auto"/>
          <w:lang w:val="zh-TW" w:eastAsia="zh-TW" w:bidi="zh-TW"/>
        </w:rPr>
        <w:t>保证责任：当供方提供的产品达不到本合同保证条款的要求时，需方可选择要求供方自行承担费用修理、更换、重做、退货，减少或者退还货款，需方因此而遭受的损失的，供方应负责赔偿， 需方有权在以后相应货款或履约保证金中直接扣除。</w:t>
      </w:r>
    </w:p>
    <w:p>
      <w:pPr>
        <w:pStyle w:val="36"/>
        <w:keepNext w:val="0"/>
        <w:keepLines w:val="0"/>
        <w:pageBreakBefore w:val="0"/>
        <w:widowControl w:val="0"/>
        <w:numPr>
          <w:ilvl w:val="0"/>
          <w:numId w:val="0"/>
        </w:numPr>
        <w:shd w:val="clear" w:color="auto" w:fill="auto"/>
        <w:tabs>
          <w:tab w:val="left" w:pos="495"/>
        </w:tabs>
        <w:kinsoku/>
        <w:wordWrap/>
        <w:overflowPunct/>
        <w:topLinePunct w:val="0"/>
        <w:autoSpaceDE/>
        <w:autoSpaceDN/>
        <w:bidi w:val="0"/>
        <w:adjustRightInd/>
        <w:snapToGrid/>
        <w:spacing w:before="0" w:after="0" w:line="420" w:lineRule="exact"/>
        <w:ind w:leftChars="0" w:right="0" w:rightChars="0" w:firstLine="480" w:firstLineChars="200"/>
        <w:jc w:val="both"/>
        <w:textAlignment w:val="auto"/>
        <w:rPr>
          <w:rFonts w:hint="eastAsia" w:cs="宋体"/>
          <w:color w:val="000000"/>
          <w:spacing w:val="0"/>
          <w:w w:val="100"/>
          <w:position w:val="0"/>
          <w:sz w:val="24"/>
          <w:szCs w:val="24"/>
          <w:u w:val="none"/>
          <w:shd w:val="clear" w:color="auto" w:fill="auto"/>
          <w:lang w:val="zh-TW" w:eastAsia="zh-CN" w:bidi="zh-TW"/>
        </w:rPr>
      </w:pPr>
      <w:r>
        <w:rPr>
          <w:rFonts w:hint="eastAsia" w:ascii="宋体" w:hAnsi="宋体" w:eastAsia="宋体" w:cs="宋体"/>
          <w:color w:val="000000"/>
          <w:spacing w:val="0"/>
          <w:w w:val="100"/>
          <w:position w:val="0"/>
          <w:sz w:val="24"/>
          <w:szCs w:val="24"/>
          <w:u w:val="none"/>
          <w:shd w:val="clear" w:color="auto" w:fill="auto"/>
          <w:lang w:val="zh-TW" w:eastAsia="zh-TW" w:bidi="zh-TW"/>
        </w:rPr>
        <w:t>对不合格品供方应在需方通知规定的时间内取走；若在规定时间超过后，供方仍不取走货品：需方可用供方费用将货品返还，委托保管或变卖后抵偿保管费，在此期间因丢失、坏损、减量、变质造成的损失由供方承担</w:t>
      </w:r>
      <w:r>
        <w:rPr>
          <w:rFonts w:hint="eastAsia" w:cs="宋体"/>
          <w:color w:val="000000"/>
          <w:spacing w:val="0"/>
          <w:w w:val="100"/>
          <w:position w:val="0"/>
          <w:sz w:val="24"/>
          <w:szCs w:val="24"/>
          <w:u w:val="none"/>
          <w:shd w:val="clear" w:color="auto" w:fill="auto"/>
          <w:lang w:val="zh-TW" w:eastAsia="zh-CN" w:bidi="zh-TW"/>
        </w:rPr>
        <w:t>。</w:t>
      </w:r>
    </w:p>
    <w:p>
      <w:pPr>
        <w:pStyle w:val="36"/>
        <w:keepNext w:val="0"/>
        <w:keepLines w:val="0"/>
        <w:pageBreakBefore w:val="0"/>
        <w:widowControl w:val="0"/>
        <w:numPr>
          <w:ilvl w:val="0"/>
          <w:numId w:val="0"/>
        </w:numPr>
        <w:shd w:val="clear" w:color="auto" w:fill="auto"/>
        <w:tabs>
          <w:tab w:val="left" w:pos="495"/>
        </w:tabs>
        <w:kinsoku/>
        <w:wordWrap/>
        <w:overflowPunct/>
        <w:topLinePunct w:val="0"/>
        <w:autoSpaceDE/>
        <w:autoSpaceDN/>
        <w:bidi w:val="0"/>
        <w:adjustRightInd/>
        <w:snapToGrid/>
        <w:spacing w:before="0" w:after="0" w:line="420" w:lineRule="exact"/>
        <w:ind w:right="0" w:rightChars="0"/>
        <w:jc w:val="both"/>
        <w:textAlignment w:val="auto"/>
        <w:rPr>
          <w:rFonts w:hint="eastAsia" w:cs="宋体"/>
          <w:color w:val="000000"/>
          <w:spacing w:val="0"/>
          <w:w w:val="100"/>
          <w:position w:val="0"/>
          <w:sz w:val="24"/>
          <w:szCs w:val="24"/>
          <w:u w:val="none"/>
          <w:shd w:val="clear" w:color="auto" w:fill="auto"/>
          <w:lang w:val="zh-TW" w:eastAsia="zh-CN" w:bidi="zh-TW"/>
        </w:rPr>
      </w:pPr>
      <w:r>
        <w:rPr>
          <w:rFonts w:hint="eastAsia" w:cs="宋体"/>
          <w:color w:val="000000"/>
          <w:spacing w:val="0"/>
          <w:w w:val="100"/>
          <w:position w:val="0"/>
          <w:sz w:val="24"/>
          <w:szCs w:val="24"/>
          <w:u w:val="none"/>
          <w:shd w:val="clear" w:color="auto" w:fill="auto"/>
          <w:lang w:val="en-US" w:eastAsia="zh-CN" w:bidi="zh-TW"/>
        </w:rPr>
        <w:t>11.2</w:t>
      </w:r>
      <w:r>
        <w:rPr>
          <w:rFonts w:hint="eastAsia" w:ascii="宋体" w:hAnsi="宋体" w:eastAsia="宋体" w:cs="宋体"/>
          <w:color w:val="000000"/>
          <w:spacing w:val="0"/>
          <w:w w:val="100"/>
          <w:position w:val="0"/>
          <w:sz w:val="24"/>
          <w:szCs w:val="24"/>
          <w:u w:val="none"/>
          <w:shd w:val="clear" w:color="auto" w:fill="auto"/>
          <w:lang w:val="zh-TW" w:eastAsia="zh-TW" w:bidi="zh-TW"/>
        </w:rPr>
        <w:t>迟延交货：供方应严格按照双方约定的质量数量及交货期限要求保证交付。每逾期一天，应向需方支付延迟交付部分货款金额千分之一的违约金。在此情况下，供方除有义务继续履行合同外，还应赠偿由此给需方造成的全部损失</w:t>
      </w:r>
      <w:r>
        <w:rPr>
          <w:rFonts w:hint="eastAsia" w:cs="宋体"/>
          <w:color w:val="000000"/>
          <w:spacing w:val="0"/>
          <w:w w:val="100"/>
          <w:position w:val="0"/>
          <w:sz w:val="24"/>
          <w:szCs w:val="24"/>
          <w:u w:val="none"/>
          <w:shd w:val="clear" w:color="auto" w:fill="auto"/>
          <w:lang w:val="zh-TW" w:eastAsia="zh-CN" w:bidi="zh-TW"/>
        </w:rPr>
        <w:t>。</w:t>
      </w:r>
    </w:p>
    <w:p>
      <w:pPr>
        <w:pStyle w:val="39"/>
        <w:keepNext w:val="0"/>
        <w:keepLines w:val="0"/>
        <w:pageBreakBefore w:val="0"/>
        <w:widowControl w:val="0"/>
        <w:shd w:val="clear" w:color="auto" w:fill="auto"/>
        <w:tabs>
          <w:tab w:val="left" w:pos="10280"/>
        </w:tabs>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cs="宋体"/>
          <w:color w:val="000000"/>
          <w:spacing w:val="0"/>
          <w:w w:val="100"/>
          <w:position w:val="0"/>
          <w:sz w:val="24"/>
          <w:szCs w:val="24"/>
          <w:u w:val="none"/>
          <w:shd w:val="clear" w:color="auto" w:fill="auto"/>
          <w:lang w:val="en-US" w:eastAsia="zh-CN" w:bidi="zh-TW"/>
        </w:rPr>
        <w:t>11.3</w:t>
      </w:r>
      <w:r>
        <w:rPr>
          <w:rFonts w:hint="eastAsia" w:ascii="宋体" w:hAnsi="宋体" w:eastAsia="宋体" w:cs="宋体"/>
          <w:color w:val="000000"/>
          <w:spacing w:val="0"/>
          <w:w w:val="100"/>
          <w:position w:val="0"/>
          <w:sz w:val="24"/>
          <w:szCs w:val="24"/>
          <w:u w:val="none"/>
          <w:shd w:val="clear" w:color="auto" w:fill="auto"/>
          <w:lang w:val="zh-TW" w:eastAsia="zh-TW" w:bidi="zh-TW"/>
        </w:rPr>
        <w:t>当供方逾期10天(含)以上不能按约交付，需方有权拒收，并终止本合同及按本合同追究供</w:t>
      </w:r>
      <w:r>
        <w:rPr>
          <w:rFonts w:hint="eastAsia" w:cs="宋体"/>
          <w:color w:val="000000"/>
          <w:spacing w:val="0"/>
          <w:w w:val="100"/>
          <w:position w:val="0"/>
          <w:sz w:val="24"/>
          <w:szCs w:val="24"/>
          <w:u w:val="none"/>
          <w:shd w:val="clear" w:color="auto" w:fill="auto"/>
          <w:lang w:val="en-US" w:eastAsia="zh-CN" w:bidi="zh-TW"/>
        </w:rPr>
        <w:t>方违约责任。</w:t>
      </w:r>
    </w:p>
    <w:p>
      <w:pPr>
        <w:pStyle w:val="36"/>
        <w:keepNext w:val="0"/>
        <w:keepLines w:val="0"/>
        <w:pageBreakBefore w:val="0"/>
        <w:widowControl w:val="0"/>
        <w:shd w:val="clear" w:color="auto" w:fill="auto"/>
        <w:tabs>
          <w:tab w:val="left" w:pos="675"/>
        </w:tabs>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color w:val="000000"/>
          <w:spacing w:val="0"/>
          <w:w w:val="100"/>
          <w:position w:val="0"/>
          <w:sz w:val="24"/>
          <w:szCs w:val="24"/>
          <w:u w:val="none"/>
          <w:shd w:val="clear" w:color="auto" w:fill="auto"/>
          <w:lang w:val="en-US" w:eastAsia="zh-CN" w:bidi="zh-TW"/>
        </w:rPr>
        <w:t>11.4</w:t>
      </w:r>
      <w:r>
        <w:rPr>
          <w:rFonts w:hint="eastAsia" w:ascii="宋体" w:hAnsi="宋体" w:eastAsia="宋体" w:cs="宋体"/>
          <w:color w:val="000000"/>
          <w:spacing w:val="0"/>
          <w:w w:val="100"/>
          <w:position w:val="0"/>
          <w:sz w:val="24"/>
          <w:szCs w:val="24"/>
          <w:u w:val="none"/>
          <w:shd w:val="clear" w:color="auto" w:fill="auto"/>
          <w:lang w:val="zh-TW" w:eastAsia="zh-TW" w:bidi="zh-TW"/>
        </w:rPr>
        <w:t>供方所交付货物侵犯第三方权益的，应承担由此给需方造成的一切损失，并承担一切后果。</w:t>
      </w:r>
    </w:p>
    <w:p>
      <w:pPr>
        <w:pStyle w:val="36"/>
        <w:keepNext w:val="0"/>
        <w:keepLines w:val="0"/>
        <w:pageBreakBefore w:val="0"/>
        <w:widowControl w:val="0"/>
        <w:numPr>
          <w:ilvl w:val="0"/>
          <w:numId w:val="0"/>
        </w:numPr>
        <w:shd w:val="clear" w:color="auto" w:fill="auto"/>
        <w:tabs>
          <w:tab w:val="left" w:pos="690"/>
        </w:tabs>
        <w:kinsoku/>
        <w:wordWrap/>
        <w:overflowPunct/>
        <w:topLinePunct w:val="0"/>
        <w:autoSpaceDE/>
        <w:autoSpaceDN/>
        <w:bidi w:val="0"/>
        <w:adjustRightInd/>
        <w:snapToGrid/>
        <w:spacing w:before="0" w:after="0" w:line="420" w:lineRule="exact"/>
        <w:ind w:left="0" w:leftChars="0" w:right="0" w:rightChars="0" w:firstLine="0" w:firstLineChars="0"/>
        <w:jc w:val="left"/>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bookmarkStart w:id="87" w:name="bookmark30"/>
      <w:bookmarkEnd w:id="87"/>
      <w:r>
        <w:rPr>
          <w:rFonts w:hint="eastAsia" w:ascii="宋体" w:hAnsi="宋体" w:eastAsia="宋体" w:cs="宋体"/>
          <w:color w:val="000000"/>
          <w:spacing w:val="0"/>
          <w:w w:val="100"/>
          <w:position w:val="0"/>
          <w:sz w:val="24"/>
          <w:szCs w:val="24"/>
          <w:u w:val="none"/>
          <w:shd w:val="clear" w:color="auto" w:fill="auto"/>
          <w:lang w:val="en-US" w:eastAsia="zh-CN" w:bidi="zh-TW"/>
        </w:rPr>
        <w:t>11.5</w:t>
      </w:r>
      <w:r>
        <w:rPr>
          <w:rFonts w:hint="eastAsia" w:ascii="宋体" w:hAnsi="宋体" w:eastAsia="宋体" w:cs="宋体"/>
          <w:color w:val="000000"/>
          <w:spacing w:val="0"/>
          <w:w w:val="100"/>
          <w:position w:val="0"/>
          <w:sz w:val="24"/>
          <w:szCs w:val="24"/>
          <w:u w:val="none"/>
          <w:shd w:val="clear" w:color="auto" w:fill="auto"/>
          <w:lang w:val="zh-TW" w:eastAsia="zh-TW" w:bidi="zh-TW"/>
        </w:rPr>
        <w:t>若发生其他违约情形，违约方应赔偿由此给对方的损失。如属双方过失，应各自承担相应责任。</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u w:val="none"/>
          <w:shd w:val="clear" w:color="auto" w:fill="auto"/>
          <w:lang w:val="en-US" w:eastAsia="zh-CN" w:bidi="zh-TW"/>
        </w:rPr>
        <w:t>11.6</w:t>
      </w:r>
      <w:r>
        <w:rPr>
          <w:rFonts w:hint="eastAsia" w:ascii="宋体" w:hAnsi="宋体" w:eastAsia="宋体" w:cs="宋体"/>
          <w:color w:val="000000"/>
          <w:spacing w:val="0"/>
          <w:w w:val="100"/>
          <w:position w:val="0"/>
          <w:sz w:val="24"/>
          <w:szCs w:val="24"/>
          <w:u w:val="none"/>
          <w:shd w:val="clear" w:color="auto" w:fill="auto"/>
          <w:lang w:val="zh-TW" w:eastAsia="zh-TW" w:bidi="zh-TW"/>
        </w:rPr>
        <w:t>若供方在服务过程中，未按需方所要求的时间将返修产品送至需方指定地点，超过十天应向需方支付返修部分金额的千分之一违约金</w:t>
      </w:r>
      <w:r>
        <w:rPr>
          <w:rFonts w:hint="eastAsia" w:ascii="宋体" w:hAnsi="宋体" w:eastAsia="宋体" w:cs="宋体"/>
          <w:color w:val="000000"/>
          <w:spacing w:val="0"/>
          <w:w w:val="100"/>
          <w:position w:val="0"/>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color w:val="000000"/>
          <w:spacing w:val="0"/>
          <w:w w:val="100"/>
          <w:position w:val="0"/>
          <w:sz w:val="24"/>
          <w:szCs w:val="24"/>
          <w:lang w:eastAsia="zh-CN"/>
        </w:rPr>
      </w:pPr>
      <w:r>
        <w:rPr>
          <w:rFonts w:hint="eastAsia" w:cs="宋体"/>
          <w:color w:val="000000"/>
          <w:spacing w:val="0"/>
          <w:w w:val="100"/>
          <w:position w:val="0"/>
          <w:sz w:val="24"/>
          <w:szCs w:val="24"/>
          <w:lang w:val="en-US" w:eastAsia="zh-CN"/>
        </w:rPr>
        <w:t>11.7</w:t>
      </w:r>
      <w:r>
        <w:rPr>
          <w:rFonts w:hint="eastAsia" w:ascii="宋体" w:hAnsi="宋体" w:eastAsia="宋体" w:cs="宋体"/>
          <w:color w:val="000000"/>
          <w:spacing w:val="0"/>
          <w:w w:val="100"/>
          <w:position w:val="0"/>
          <w:sz w:val="24"/>
          <w:szCs w:val="24"/>
        </w:rPr>
        <w:t>因产品包装不符合合同规定，必须返修或重新包装的，供方应当负责返修或重新包装，并承担 费用；需方不要求返修或重新包装而要求赔偿损失的，供方应当偿付需方该不合格包装低于合同标 准包装的价值部分。因包装不符合合同规定造成产品损坏或灭失的，供方应负责赔偿</w:t>
      </w:r>
      <w:r>
        <w:rPr>
          <w:rFonts w:hint="eastAsia" w:cs="宋体"/>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color w:val="000000"/>
          <w:spacing w:val="0"/>
          <w:w w:val="100"/>
          <w:position w:val="0"/>
          <w:sz w:val="24"/>
          <w:szCs w:val="24"/>
          <w:lang w:eastAsia="zh-CN"/>
        </w:rPr>
      </w:pPr>
      <w:r>
        <w:rPr>
          <w:rFonts w:hint="eastAsia" w:cs="宋体"/>
          <w:color w:val="000000"/>
          <w:spacing w:val="0"/>
          <w:w w:val="100"/>
          <w:position w:val="0"/>
          <w:sz w:val="24"/>
          <w:szCs w:val="24"/>
          <w:lang w:val="en-US" w:eastAsia="zh-CN"/>
        </w:rPr>
        <w:t>11.8</w:t>
      </w:r>
      <w:r>
        <w:rPr>
          <w:rFonts w:hint="eastAsia" w:ascii="宋体" w:hAnsi="宋体" w:eastAsia="宋体" w:cs="宋体"/>
          <w:color w:val="000000"/>
          <w:spacing w:val="0"/>
          <w:w w:val="100"/>
          <w:position w:val="0"/>
          <w:sz w:val="24"/>
          <w:szCs w:val="24"/>
        </w:rPr>
        <w:t>按合同规定应该偿付的违约金及赔偿金供方有权从相应合同款项或履约保证金中直接予以扣除</w:t>
      </w:r>
      <w:r>
        <w:rPr>
          <w:rFonts w:hint="eastAsia" w:cs="宋体"/>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12.一般条款</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eastAsia="宋体"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12.1</w:t>
      </w:r>
      <w:r>
        <w:rPr>
          <w:rFonts w:hint="eastAsia" w:ascii="宋体" w:hAnsi="宋体" w:eastAsia="宋体" w:cs="宋体"/>
          <w:color w:val="000000"/>
          <w:spacing w:val="0"/>
          <w:w w:val="100"/>
          <w:position w:val="0"/>
          <w:sz w:val="24"/>
          <w:szCs w:val="24"/>
        </w:rPr>
        <w:t>修订：本合同的修订仅得以双方授权代表签署并盖章的书面文件进行，该类文件是本合同的有效组成部分</w:t>
      </w:r>
      <w:r>
        <w:rPr>
          <w:rFonts w:hint="eastAsia" w:cs="宋体"/>
          <w:color w:val="000000"/>
          <w:spacing w:val="0"/>
          <w:w w:val="100"/>
          <w:position w:val="0"/>
          <w:sz w:val="24"/>
          <w:szCs w:val="24"/>
          <w:lang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2转让：未经对方事先书面同意，任何一方不得将本合同的部分或全部分包、转让给其附属机构或任何第三方。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12.3</w:t>
      </w:r>
      <w:r>
        <w:rPr>
          <w:rFonts w:hint="eastAsia" w:ascii="宋体" w:hAnsi="宋体" w:eastAsia="宋体" w:cs="宋体"/>
          <w:color w:val="000000"/>
          <w:spacing w:val="0"/>
          <w:w w:val="100"/>
          <w:position w:val="0"/>
          <w:sz w:val="24"/>
          <w:szCs w:val="24"/>
        </w:rPr>
        <w:t>合同份数：本合同一式四份，双方各执两份，有同等的法律效力。</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4供方人员：供方须确保供方人员在需方场所进行服务时遵守需方的有关规定。</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5部分失效：如果本合同的任何条款被合格的司法机关裁定在某些方面不可执行，且这种不可执 行性不会对双方在本合同中的权利造成实质性的影响，则本合同的其他条款继续有效。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6弃权：本合同的有效弃权须经弃权方书面签署；一方对另一方不履行本合同的义务和责任的某些事件放弃追究并不表示对以后发生的事件也放弃追究。</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7本合同以下条款在本合同终止以后仍然有效：保证条款、违约责任条款、知识产权及保密条款、纠纷解决。</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8信息传递：当一方的有关基本信息发生变化（如地址、帐号、法定代表人等），可能对双方的合作产生影响时，应将变化信息立即书面通知另一方。任何一方给另一方的通知都应以书面形式包 括电报、电传、传真或电子邮件的形式传递。</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12.</w:t>
      </w:r>
      <w:r>
        <w:rPr>
          <w:rFonts w:hint="eastAsia" w:ascii="宋体" w:hAnsi="宋体" w:eastAsia="宋体" w:cs="宋体"/>
          <w:color w:val="000000"/>
          <w:spacing w:val="0"/>
          <w:w w:val="100"/>
          <w:position w:val="0"/>
          <w:sz w:val="24"/>
          <w:szCs w:val="24"/>
        </w:rPr>
        <w:t>9本</w:t>
      </w:r>
      <w:r>
        <w:rPr>
          <w:rFonts w:hint="eastAsia" w:cs="宋体"/>
          <w:color w:val="000000"/>
          <w:spacing w:val="0"/>
          <w:w w:val="100"/>
          <w:position w:val="0"/>
          <w:sz w:val="24"/>
          <w:szCs w:val="24"/>
          <w:lang w:val="en-US" w:eastAsia="zh-CN"/>
        </w:rPr>
        <w:t>合同</w:t>
      </w:r>
      <w:r>
        <w:rPr>
          <w:rFonts w:hint="eastAsia" w:ascii="宋体" w:hAnsi="宋体" w:eastAsia="宋体" w:cs="宋体"/>
          <w:color w:val="000000"/>
          <w:spacing w:val="0"/>
          <w:w w:val="100"/>
          <w:position w:val="0"/>
          <w:sz w:val="24"/>
          <w:szCs w:val="24"/>
        </w:rPr>
        <w:t>的签署只是为双方买卖合同关系提供法律依据。供、需双方仍是独立法人，仍可继续在各自政府授权的经营范围之内开展其合法经营活动。供、需双方并未通过本</w:t>
      </w:r>
      <w:r>
        <w:rPr>
          <w:rFonts w:hint="eastAsia" w:cs="宋体"/>
          <w:color w:val="000000"/>
          <w:spacing w:val="0"/>
          <w:w w:val="100"/>
          <w:position w:val="0"/>
          <w:sz w:val="24"/>
          <w:szCs w:val="24"/>
          <w:lang w:val="en-US" w:eastAsia="zh-CN"/>
        </w:rPr>
        <w:t>合同</w:t>
      </w:r>
      <w:r>
        <w:rPr>
          <w:rFonts w:hint="eastAsia" w:ascii="宋体" w:hAnsi="宋体" w:eastAsia="宋体" w:cs="宋体"/>
          <w:color w:val="000000"/>
          <w:spacing w:val="0"/>
          <w:w w:val="100"/>
          <w:position w:val="0"/>
          <w:sz w:val="24"/>
          <w:szCs w:val="24"/>
        </w:rPr>
        <w:t>的签署而在相互间建立任何合伙、联营、代理、信托等关系，并且供、需双方也无意建立类似关系。</w:t>
      </w:r>
    </w:p>
    <w:p>
      <w:pPr>
        <w:pStyle w:val="36"/>
        <w:keepNext w:val="0"/>
        <w:keepLines w:val="0"/>
        <w:pageBreakBefore w:val="0"/>
        <w:widowControl w:val="0"/>
        <w:numPr>
          <w:ilvl w:val="0"/>
          <w:numId w:val="0"/>
        </w:numPr>
        <w:shd w:val="clear" w:color="auto" w:fill="auto"/>
        <w:tabs>
          <w:tab w:val="left" w:pos="430"/>
        </w:tabs>
        <w:kinsoku/>
        <w:wordWrap/>
        <w:overflowPunct/>
        <w:topLinePunct w:val="0"/>
        <w:autoSpaceDE/>
        <w:autoSpaceDN/>
        <w:bidi w:val="0"/>
        <w:adjustRightInd/>
        <w:snapToGrid/>
        <w:spacing w:before="0" w:after="0" w:line="420" w:lineRule="exact"/>
        <w:ind w:leftChars="0" w:right="0" w:rightChars="0" w:firstLine="0" w:firstLineChars="0"/>
        <w:jc w:val="both"/>
        <w:textAlignment w:val="auto"/>
        <w:rPr>
          <w:rFonts w:hint="eastAsia" w:ascii="宋体" w:hAnsi="宋体" w:eastAsia="宋体" w:cs="宋体"/>
          <w:sz w:val="24"/>
          <w:szCs w:val="24"/>
        </w:rPr>
      </w:pPr>
      <w:bookmarkStart w:id="88" w:name="bookmark31"/>
      <w:bookmarkEnd w:id="88"/>
      <w:r>
        <w:rPr>
          <w:rFonts w:hint="eastAsia" w:ascii="宋体" w:hAnsi="宋体" w:eastAsia="宋体" w:cs="宋体"/>
          <w:color w:val="000000"/>
          <w:spacing w:val="0"/>
          <w:w w:val="100"/>
          <w:position w:val="0"/>
          <w:sz w:val="24"/>
          <w:szCs w:val="24"/>
          <w:lang w:val="en-US" w:eastAsia="zh-CN"/>
        </w:rPr>
        <w:t>12.10</w:t>
      </w:r>
      <w:r>
        <w:rPr>
          <w:rFonts w:hint="eastAsia" w:ascii="宋体" w:hAnsi="宋体" w:eastAsia="宋体" w:cs="宋体"/>
          <w:color w:val="000000"/>
          <w:spacing w:val="0"/>
          <w:w w:val="100"/>
          <w:position w:val="0"/>
          <w:sz w:val="24"/>
          <w:szCs w:val="24"/>
        </w:rPr>
        <w:t>本协议自双方授权代表签字并盖章之日起生效。</w:t>
      </w:r>
    </w:p>
    <w:p>
      <w:pPr>
        <w:pStyle w:val="40"/>
        <w:keepNext/>
        <w:keepLines/>
        <w:pageBreakBefore w:val="0"/>
        <w:widowControl w:val="0"/>
        <w:numPr>
          <w:ilvl w:val="0"/>
          <w:numId w:val="0"/>
        </w:numPr>
        <w:shd w:val="clear" w:color="auto" w:fill="auto"/>
        <w:tabs>
          <w:tab w:val="left" w:pos="488"/>
        </w:tabs>
        <w:kinsoku/>
        <w:wordWrap/>
        <w:overflowPunct/>
        <w:topLinePunct w:val="0"/>
        <w:autoSpaceDE/>
        <w:autoSpaceDN/>
        <w:bidi w:val="0"/>
        <w:adjustRightInd/>
        <w:snapToGrid/>
        <w:spacing w:before="0" w:after="0" w:line="420" w:lineRule="exact"/>
        <w:ind w:leftChars="0" w:right="0" w:rightChars="0" w:firstLine="0" w:firstLineChars="0"/>
        <w:jc w:val="both"/>
        <w:textAlignment w:val="auto"/>
        <w:rPr>
          <w:rFonts w:hint="eastAsia" w:ascii="宋体" w:hAnsi="宋体" w:eastAsia="宋体" w:cs="宋体"/>
          <w:sz w:val="24"/>
          <w:szCs w:val="24"/>
        </w:rPr>
      </w:pPr>
      <w:bookmarkStart w:id="89" w:name="bookmark34"/>
      <w:bookmarkEnd w:id="89"/>
      <w:bookmarkStart w:id="90" w:name="bookmark33"/>
      <w:bookmarkStart w:id="91" w:name="bookmark32"/>
      <w:bookmarkStart w:id="92" w:name="bookmark35"/>
      <w:r>
        <w:rPr>
          <w:rFonts w:hint="eastAsia" w:ascii="宋体" w:hAnsi="宋体" w:eastAsia="宋体" w:cs="宋体"/>
          <w:color w:val="000000"/>
          <w:spacing w:val="0"/>
          <w:w w:val="100"/>
          <w:position w:val="0"/>
          <w:sz w:val="24"/>
          <w:szCs w:val="24"/>
          <w:lang w:val="en-US" w:eastAsia="zh-CN"/>
        </w:rPr>
        <w:t>13.</w:t>
      </w:r>
      <w:r>
        <w:rPr>
          <w:rFonts w:hint="eastAsia" w:ascii="宋体" w:hAnsi="宋体" w:eastAsia="宋体" w:cs="宋体"/>
          <w:color w:val="000000"/>
          <w:spacing w:val="0"/>
          <w:w w:val="100"/>
          <w:position w:val="0"/>
          <w:sz w:val="24"/>
          <w:szCs w:val="24"/>
        </w:rPr>
        <w:t>纠纷解决</w:t>
      </w:r>
      <w:bookmarkEnd w:id="90"/>
      <w:bookmarkEnd w:id="91"/>
      <w:bookmarkEnd w:id="92"/>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有关此合同的争议应通过双方友好协商解决。协商不成的，双方可将争议提交需方所在地人民 法院裁决。</w:t>
      </w:r>
    </w:p>
    <w:p>
      <w:pPr>
        <w:pStyle w:val="40"/>
        <w:keepNext/>
        <w:keepLines/>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both"/>
        <w:textAlignment w:val="auto"/>
        <w:rPr>
          <w:rFonts w:hint="eastAsia" w:ascii="宋体" w:hAnsi="宋体" w:eastAsia="宋体" w:cs="宋体"/>
          <w:sz w:val="24"/>
          <w:szCs w:val="24"/>
        </w:rPr>
      </w:pPr>
      <w:bookmarkStart w:id="93" w:name="bookmark38"/>
      <w:bookmarkStart w:id="94" w:name="bookmark36"/>
      <w:bookmarkStart w:id="95" w:name="bookmark37"/>
      <w:r>
        <w:rPr>
          <w:rFonts w:hint="eastAsia" w:ascii="宋体" w:hAnsi="宋体" w:eastAsia="宋体" w:cs="宋体"/>
          <w:b w:val="0"/>
          <w:bCs w:val="0"/>
          <w:color w:val="000000"/>
          <w:spacing w:val="0"/>
          <w:w w:val="100"/>
          <w:position w:val="0"/>
          <w:sz w:val="24"/>
          <w:szCs w:val="24"/>
          <w:lang w:val="en-US" w:eastAsia="en-US" w:bidi="en-US"/>
        </w:rPr>
        <w:t>14.</w:t>
      </w:r>
      <w:r>
        <w:rPr>
          <w:rFonts w:hint="eastAsia" w:ascii="宋体" w:hAnsi="宋体" w:eastAsia="宋体" w:cs="宋体"/>
          <w:color w:val="000000"/>
          <w:spacing w:val="0"/>
          <w:w w:val="100"/>
          <w:position w:val="0"/>
          <w:sz w:val="24"/>
          <w:szCs w:val="24"/>
        </w:rPr>
        <w:t>合同期限</w:t>
      </w:r>
      <w:bookmarkEnd w:id="93"/>
      <w:bookmarkEnd w:id="94"/>
      <w:bookmarkEnd w:id="9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本合同有效期两年，自双方签字盖章之日起生效。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firstLine="0" w:firstLineChars="0"/>
        <w:jc w:val="left"/>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rPr>
        <w:t>附件一：</w:t>
      </w:r>
      <w:r>
        <w:rPr>
          <w:rFonts w:hint="eastAsia" w:cs="宋体"/>
          <w:color w:val="000000"/>
          <w:spacing w:val="0"/>
          <w:w w:val="100"/>
          <w:position w:val="0"/>
          <w:sz w:val="24"/>
          <w:szCs w:val="24"/>
          <w:lang w:val="en-US" w:eastAsia="zh-CN"/>
        </w:rPr>
        <w:t>工服报价单</w:t>
      </w: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需</w:t>
      </w:r>
      <w:r>
        <w:rPr>
          <w:rFonts w:hint="eastAsia" w:ascii="宋体" w:hAnsi="宋体" w:eastAsia="宋体" w:cs="宋体"/>
          <w:sz w:val="24"/>
          <w:szCs w:val="24"/>
        </w:rPr>
        <w:t xml:space="preserve">    方：                            </w:t>
      </w:r>
      <w:r>
        <w:rPr>
          <w:rFonts w:hint="eastAsia" w:ascii="宋体" w:hAnsi="宋体" w:eastAsia="宋体" w:cs="宋体"/>
          <w:sz w:val="24"/>
          <w:szCs w:val="24"/>
          <w:lang w:val="en-US" w:eastAsia="zh-CN"/>
        </w:rPr>
        <w:t>供</w:t>
      </w:r>
      <w:r>
        <w:rPr>
          <w:rFonts w:hint="eastAsia" w:ascii="宋体" w:hAnsi="宋体" w:eastAsia="宋体" w:cs="宋体"/>
          <w:sz w:val="24"/>
          <w:szCs w:val="24"/>
        </w:rPr>
        <w:t xml:space="preserve">    方：</w:t>
      </w: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（盖章）                              （盖章）</w:t>
      </w:r>
    </w:p>
    <w:p>
      <w:pPr>
        <w:pageBreakBefore w:val="0"/>
        <w:widowControl w:val="0"/>
        <w:kinsoku/>
        <w:wordWrap/>
        <w:overflowPunct/>
        <w:topLinePunct w:val="0"/>
        <w:autoSpaceDE/>
        <w:autoSpaceDN/>
        <w:bidi w:val="0"/>
        <w:adjustRightInd/>
        <w:snapToGrid/>
        <w:spacing w:before="0" w:after="0"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需方授权代表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供方授权代表</w:t>
      </w:r>
      <w:r>
        <w:rPr>
          <w:rFonts w:hint="eastAsia" w:ascii="宋体" w:hAnsi="宋体" w:eastAsia="宋体" w:cs="宋体"/>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right="0" w:firstLine="480" w:firstLineChars="200"/>
        <w:jc w:val="left"/>
        <w:textAlignment w:val="auto"/>
        <w:rPr>
          <w:rFonts w:hint="eastAsia" w:ascii="宋体" w:hAnsi="宋体" w:eastAsia="宋体" w:cs="宋体"/>
          <w:sz w:val="24"/>
          <w:szCs w:val="24"/>
          <w:lang w:val="en-US" w:eastAsia="zh-CN"/>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签约时间：                            签约时间：</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right="0" w:firstLine="480" w:firstLineChars="200"/>
        <w:jc w:val="left"/>
        <w:textAlignment w:val="auto"/>
        <w:rPr>
          <w:rFonts w:hint="eastAsia" w:ascii="宋体" w:hAnsi="宋体" w:eastAsia="宋体" w:cs="宋体"/>
          <w:sz w:val="24"/>
          <w:szCs w:val="24"/>
          <w:lang w:val="en-US" w:eastAsia="zh-CN"/>
        </w:rPr>
      </w:pPr>
    </w:p>
    <w:p>
      <w:pPr>
        <w:pStyle w:val="33"/>
        <w:keepNext w:val="0"/>
        <w:keepLines w:val="0"/>
        <w:widowControl w:val="0"/>
        <w:shd w:val="clear" w:color="auto" w:fill="auto"/>
        <w:bidi w:val="0"/>
        <w:spacing w:before="0" w:after="280" w:line="240" w:lineRule="auto"/>
        <w:ind w:left="0" w:leftChars="0" w:right="0" w:firstLine="0" w:firstLineChars="0"/>
        <w:jc w:val="left"/>
        <w:rPr>
          <w:color w:val="000000"/>
          <w:spacing w:val="0"/>
          <w:w w:val="100"/>
          <w:position w:val="0"/>
        </w:rPr>
        <w:sectPr>
          <w:headerReference r:id="rId9" w:type="first"/>
          <w:footerReference r:id="rId12" w:type="first"/>
          <w:headerReference r:id="rId7" w:type="default"/>
          <w:footerReference r:id="rId10" w:type="default"/>
          <w:headerReference r:id="rId8" w:type="even"/>
          <w:footerReference r:id="rId11" w:type="even"/>
          <w:footnotePr>
            <w:numFmt w:val="decimal"/>
          </w:footnotePr>
          <w:pgSz w:w="11900" w:h="16840"/>
          <w:pgMar w:top="1395" w:right="1145" w:bottom="1642" w:left="1146" w:header="0" w:footer="3" w:gutter="0"/>
          <w:cols w:space="720" w:num="1"/>
          <w:titlePg/>
          <w:rtlGutter w:val="0"/>
          <w:docGrid w:linePitch="360" w:charSpace="0"/>
        </w:sectPr>
      </w:pPr>
    </w:p>
    <w:p>
      <w:pPr>
        <w:pStyle w:val="33"/>
        <w:keepNext w:val="0"/>
        <w:keepLines w:val="0"/>
        <w:widowControl w:val="0"/>
        <w:shd w:val="clear" w:color="auto" w:fill="auto"/>
        <w:bidi w:val="0"/>
        <w:spacing w:before="0" w:after="280" w:line="240" w:lineRule="auto"/>
        <w:ind w:left="0" w:leftChars="0" w:right="0" w:firstLine="0" w:firstLineChars="0"/>
        <w:jc w:val="left"/>
        <w:rPr>
          <w:color w:val="000000"/>
          <w:spacing w:val="0"/>
          <w:w w:val="100"/>
          <w:position w:val="0"/>
        </w:rPr>
      </w:pPr>
      <w:r>
        <w:rPr>
          <w:rFonts w:hint="eastAsia"/>
          <w:color w:val="000000"/>
          <w:spacing w:val="0"/>
          <w:w w:val="100"/>
          <w:position w:val="0"/>
          <w:lang w:val="en-US" w:eastAsia="zh-CN"/>
        </w:rPr>
        <w:t>合同</w:t>
      </w:r>
      <w:r>
        <w:rPr>
          <w:color w:val="000000"/>
          <w:spacing w:val="0"/>
          <w:w w:val="100"/>
          <w:position w:val="0"/>
        </w:rPr>
        <w:t>附件一:</w:t>
      </w:r>
    </w:p>
    <w:p>
      <w:pPr>
        <w:pStyle w:val="33"/>
        <w:keepNext w:val="0"/>
        <w:keepLines w:val="0"/>
        <w:widowControl w:val="0"/>
        <w:shd w:val="clear" w:color="auto" w:fill="auto"/>
        <w:bidi w:val="0"/>
        <w:spacing w:before="0" w:after="280" w:line="240" w:lineRule="auto"/>
        <w:ind w:left="0" w:leftChars="0" w:right="0"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color w:val="000000"/>
          <w:spacing w:val="0"/>
          <w:w w:val="100"/>
          <w:position w:val="0"/>
          <w:sz w:val="32"/>
          <w:szCs w:val="32"/>
          <w:lang w:val="en-US" w:eastAsia="zh-CN"/>
        </w:rPr>
        <w:t>工服报价单</w:t>
      </w:r>
    </w:p>
    <w:tbl>
      <w:tblPr>
        <w:tblStyle w:val="20"/>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15"/>
        <w:gridCol w:w="1295"/>
        <w:gridCol w:w="3191"/>
        <w:gridCol w:w="192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722"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包类</w:t>
            </w:r>
          </w:p>
        </w:tc>
        <w:tc>
          <w:tcPr>
            <w:tcW w:w="1115"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分类</w:t>
            </w:r>
          </w:p>
        </w:tc>
        <w:tc>
          <w:tcPr>
            <w:tcW w:w="1295"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工作服名称</w:t>
            </w:r>
          </w:p>
        </w:tc>
        <w:tc>
          <w:tcPr>
            <w:tcW w:w="3191" w:type="dxa"/>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布料</w:t>
            </w:r>
          </w:p>
        </w:tc>
        <w:tc>
          <w:tcPr>
            <w:tcW w:w="1923"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单位</w:t>
            </w:r>
          </w:p>
        </w:tc>
        <w:tc>
          <w:tcPr>
            <w:tcW w:w="1227" w:type="dxa"/>
            <w:vMerge w:val="restart"/>
            <w:vAlign w:val="center"/>
          </w:tcPr>
          <w:p>
            <w:pPr>
              <w:numPr>
                <w:ilvl w:val="0"/>
                <w:numId w:val="0"/>
              </w:numPr>
              <w:overflowPunct w:val="0"/>
              <w:spacing w:line="240" w:lineRule="atLeast"/>
              <w:jc w:val="center"/>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面料及工艺要求</w:t>
            </w:r>
          </w:p>
        </w:tc>
        <w:tc>
          <w:tcPr>
            <w:tcW w:w="1923"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27"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restart"/>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包一</w:t>
            </w:r>
          </w:p>
        </w:tc>
        <w:tc>
          <w:tcPr>
            <w:tcW w:w="1115" w:type="dxa"/>
            <w:vMerge w:val="restart"/>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职能女装</w:t>
            </w: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拉链夹克</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面布：100%聚酯纤维（复合）</w:t>
            </w:r>
          </w:p>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里布：100%棉</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长袖衬衫</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50%竹炭纤维 50%超细旦</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长袖衬衫(免熨)</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 xml:space="preserve"> 免烫效果</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短袖衬衫</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50%竹炭纤维 50%超细旦</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短袖衬衫(免熨)</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 xml:space="preserve"> 免烫效果</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restart"/>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职能男装</w:t>
            </w: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拉链夹克</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面布：55%涤，45%棉</w:t>
            </w:r>
          </w:p>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里布：100%涤纶</w:t>
            </w:r>
          </w:p>
        </w:tc>
        <w:tc>
          <w:tcPr>
            <w:tcW w:w="1923"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长袖衬衫</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50%竹炭纤维 50%超细旦</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长袖衬衫(免熨)</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 xml:space="preserve"> 免烫效果</w:t>
            </w:r>
          </w:p>
        </w:tc>
        <w:tc>
          <w:tcPr>
            <w:tcW w:w="1923" w:type="dxa"/>
            <w:vAlign w:val="center"/>
          </w:tcPr>
          <w:p>
            <w:pPr>
              <w:numPr>
                <w:ilvl w:val="0"/>
                <w:numId w:val="0"/>
              </w:numPr>
              <w:overflowPunct w:val="0"/>
              <w:spacing w:line="240" w:lineRule="atLeast"/>
              <w:ind w:left="0" w:leftChars="0" w:firstLine="0" w:firstLineChars="0"/>
              <w:jc w:val="center"/>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短袖衬衫</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50%竹炭纤维 50%超细旦</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短袖衬衫(免熨)</w:t>
            </w: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高织纱棉布密度140，4级</w:t>
            </w:r>
          </w:p>
          <w:p>
            <w:pPr>
              <w:numPr>
                <w:ilvl w:val="0"/>
                <w:numId w:val="0"/>
              </w:numPr>
              <w:overflowPunct w:val="0"/>
              <w:spacing w:line="240" w:lineRule="atLeast"/>
              <w:ind w:left="0" w:leftChars="0" w:firstLine="0" w:firstLineChars="0"/>
              <w:jc w:val="center"/>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 xml:space="preserve"> 免烫效果</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合计</w:t>
            </w: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22" w:type="dxa"/>
            <w:vMerge w:val="restart"/>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包二</w:t>
            </w:r>
          </w:p>
        </w:tc>
        <w:tc>
          <w:tcPr>
            <w:tcW w:w="1115" w:type="dxa"/>
            <w:vMerge w:val="restart"/>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车间工服</w:t>
            </w: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蓝色夏装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60%棉40%涤纶，支数：130*70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红色夏装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60%棉40%涤纶，支数：130*70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灰色夏装（外协）</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65%涤纶、35%棉，支数：130*70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清洁工夏装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100%涤纶</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蓝色冬装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100%棉，支数：128*60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红色冬装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100%棉，支数：128*60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灰色冬装（外协）</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65%涤纶、35%棉，支数：128*70</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清洁工冬装</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100%涤纶</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电焊服</w:t>
            </w:r>
          </w:p>
        </w:tc>
        <w:tc>
          <w:tcPr>
            <w:tcW w:w="3191"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C/C21s双*10s  72*40全面帆布</w:t>
            </w: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件</w:t>
            </w: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22" w:type="dxa"/>
            <w:vMerge w:val="continue"/>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11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合计</w:t>
            </w:r>
          </w:p>
        </w:tc>
        <w:tc>
          <w:tcPr>
            <w:tcW w:w="1295"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3191" w:type="dxa"/>
            <w:vAlign w:val="center"/>
          </w:tcPr>
          <w:p>
            <w:pPr>
              <w:numPr>
                <w:ilvl w:val="0"/>
                <w:numId w:val="0"/>
              </w:numPr>
              <w:overflowPunct w:val="0"/>
              <w:spacing w:line="240" w:lineRule="atLeast"/>
              <w:jc w:val="center"/>
              <w:rPr>
                <w:rFonts w:hint="eastAsia" w:ascii="宋体" w:hAnsi="宋体" w:eastAsia="宋体" w:cs="宋体"/>
                <w:color w:val="auto"/>
                <w:sz w:val="20"/>
                <w:szCs w:val="20"/>
                <w:vertAlign w:val="baseline"/>
                <w:lang w:val="en-US" w:eastAsia="zh-CN"/>
              </w:rPr>
            </w:pPr>
          </w:p>
        </w:tc>
        <w:tc>
          <w:tcPr>
            <w:tcW w:w="1923"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c>
          <w:tcPr>
            <w:tcW w:w="1227" w:type="dxa"/>
            <w:vAlign w:val="center"/>
          </w:tcPr>
          <w:p>
            <w:pPr>
              <w:numPr>
                <w:ilvl w:val="0"/>
                <w:numId w:val="0"/>
              </w:numPr>
              <w:overflowPunct w:val="0"/>
              <w:spacing w:line="240" w:lineRule="atLeast"/>
              <w:ind w:left="0" w:leftChars="0" w:firstLine="0" w:firstLineChars="0"/>
              <w:jc w:val="center"/>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pacing w:val="0"/>
          <w:w w:val="100"/>
          <w:position w:val="0"/>
          <w:sz w:val="28"/>
          <w:szCs w:val="28"/>
          <w:lang w:val="en-US" w:eastAsia="zh-CN"/>
        </w:rPr>
      </w:pPr>
    </w:p>
    <w:sectPr>
      <w:pgSz w:w="11906" w:h="16838"/>
      <w:pgMar w:top="1004" w:right="892"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3698875</wp:posOffset>
              </wp:positionH>
              <wp:positionV relativeFrom="page">
                <wp:posOffset>9955530</wp:posOffset>
              </wp:positionV>
              <wp:extent cx="22860" cy="82550"/>
              <wp:effectExtent l="0" t="0" r="0" b="0"/>
              <wp:wrapNone/>
              <wp:docPr id="49" name="Shape 49"/>
              <wp:cNvGraphicFramePr/>
              <a:graphic xmlns:a="http://schemas.openxmlformats.org/drawingml/2006/main">
                <a:graphicData uri="http://schemas.microsoft.com/office/word/2010/wordprocessingShape">
                  <wps:wsp>
                    <wps:cNvSpPr txBox="1"/>
                    <wps:spPr>
                      <a:xfrm>
                        <a:off x="0" y="0"/>
                        <a:ext cx="22860" cy="8255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w:t>
                          </w:r>
                        </w:p>
                      </w:txbxContent>
                    </wps:txbx>
                    <wps:bodyPr wrap="none" lIns="0" tIns="0" rIns="0" bIns="0">
                      <a:spAutoFit/>
                    </wps:bodyPr>
                  </wps:wsp>
                </a:graphicData>
              </a:graphic>
            </wp:anchor>
          </w:drawing>
        </mc:Choice>
        <mc:Fallback>
          <w:pict>
            <v:shape id="Shape 49" o:spid="_x0000_s1026" o:spt="202" type="#_x0000_t202" style="position:absolute;left:0pt;margin-left:291.25pt;margin-top:783.9pt;height:6.5pt;width:1.8pt;mso-position-horizontal-relative:page;mso-position-vertical-relative:page;mso-wrap-style:none;z-index:-251653120;mso-width-relative:page;mso-height-relative:page;" filled="f" stroked="f" coordsize="21600,21600" o:gfxdata="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3AEWBdcAAAANAQAADwAAAAAAAAABACAAAAAiAAAAZHJzL2Rvd25y&#10;ZXYueG1sUEsBAhQAFAAAAAgAh07iQGOWsVSNAQAAIQMAAA4AAAAAAAAAAQAgAAAAJgEAAGRycy9l&#10;Mm9Eb2MueG1sUEsFBgAAAAAGAAYAWQEAACU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3649345</wp:posOffset>
              </wp:positionH>
              <wp:positionV relativeFrom="page">
                <wp:posOffset>9984105</wp:posOffset>
              </wp:positionV>
              <wp:extent cx="54610" cy="82550"/>
              <wp:effectExtent l="0" t="0" r="0" b="0"/>
              <wp:wrapNone/>
              <wp:docPr id="54" name="Shape 54"/>
              <wp:cNvGraphicFramePr/>
              <a:graphic xmlns:a="http://schemas.openxmlformats.org/drawingml/2006/main">
                <a:graphicData uri="http://schemas.microsoft.com/office/word/2010/wordprocessingShape">
                  <wps:wsp>
                    <wps:cNvSpPr txBox="1"/>
                    <wps:spPr>
                      <a:xfrm>
                        <a:off x="0" y="0"/>
                        <a:ext cx="54610" cy="82550"/>
                      </a:xfrm>
                      <a:prstGeom prst="rect">
                        <a:avLst/>
                      </a:prstGeom>
                      <a:noFill/>
                    </wps:spPr>
                    <wps:txbx>
                      <w:txbxContent>
                        <w:p>
                          <w:pPr>
                            <w:pStyle w:val="42"/>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54" o:spid="_x0000_s1026" o:spt="202" type="#_x0000_t202" style="position:absolute;left:0pt;margin-left:287.35pt;margin-top:786.15pt;height:6.5pt;width:4.3pt;mso-position-horizontal-relative:page;mso-position-vertical-relative:page;mso-wrap-style:none;z-index:-251653120;mso-width-relative:page;mso-height-relative:page;" filled="f" stroked="f" coordsize="21600,21600" o:gfxdata="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5wHEvYAAAADQEAAA8AAAAAAAAAAQAgAAAAIgAAAGRycy9kb3du&#10;cmV2LnhtbFBLAQIUABQAAAAIAIdO4kC1DFGijQEAACEDAAAOAAAAAAAAAAEAIAAAACcBAABkcnMv&#10;ZTJvRG9jLnhtbFBLBQYAAAAABgAGAFkBAAAmBQAAAAA=&#10;">
              <v:fill on="f" focussize="0,0"/>
              <v:stroke on="f"/>
              <v:imagedata o:title=""/>
              <o:lock v:ext="edit" aspectratio="f"/>
              <v:textbox inset="0mm,0mm,0mm,0mm" style="mso-fit-shape-to-text:t;">
                <w:txbxContent>
                  <w:p>
                    <w:pPr>
                      <w:pStyle w:val="42"/>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3720465</wp:posOffset>
              </wp:positionH>
              <wp:positionV relativeFrom="page">
                <wp:posOffset>9977120</wp:posOffset>
              </wp:positionV>
              <wp:extent cx="45720" cy="86995"/>
              <wp:effectExtent l="0" t="0" r="0" b="0"/>
              <wp:wrapNone/>
              <wp:docPr id="59" name="Shape 59"/>
              <wp:cNvGraphicFramePr/>
              <a:graphic xmlns:a="http://schemas.openxmlformats.org/drawingml/2006/main">
                <a:graphicData uri="http://schemas.microsoft.com/office/word/2010/wordprocessingShape">
                  <wps:wsp>
                    <wps:cNvSpPr txBox="1"/>
                    <wps:spPr>
                      <a:xfrm>
                        <a:off x="0" y="0"/>
                        <a:ext cx="45720" cy="8699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59" o:spid="_x0000_s1026" o:spt="202" type="#_x0000_t202" style="position:absolute;left:0pt;margin-left:292.95pt;margin-top:785.6pt;height:6.85pt;width:3.6pt;mso-position-horizontal-relative:page;mso-position-vertical-relative:page;mso-wrap-style:none;z-index:-251653120;mso-width-relative:page;mso-height-relative:page;" filled="f" stroked="f" coordsize="21600,21600" o:gfxdata="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1VTCHYAAAADQEAAA8AAAAAAAAAAQAgAAAAIgAAAGRycy9kb3du&#10;cmV2LnhtbFBLAQIUABQAAAAIAIdO4kBm/aRvjQEAACEDAAAOAAAAAAAAAAEAIAAAACcBAABkcnMv&#10;ZTJvRG9jLnhtbFBLBQYAAAAABgAGAFkBAAAm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62336" behindDoc="0" locked="0" layoutInCell="1" allowOverlap="1">
          <wp:simplePos x="0" y="0"/>
          <wp:positionH relativeFrom="margin">
            <wp:posOffset>-104775</wp:posOffset>
          </wp:positionH>
          <wp:positionV relativeFrom="paragraph">
            <wp:posOffset>-211455</wp:posOffset>
          </wp:positionV>
          <wp:extent cx="1833245" cy="285115"/>
          <wp:effectExtent l="0" t="0" r="14605" b="635"/>
          <wp:wrapNone/>
          <wp:docPr id="4" name="图片 4"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245" cy="285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default"/>
        <w:lang w:val="en-US"/>
      </w:rPr>
    </w:pPr>
    <w:r>
      <w:drawing>
        <wp:anchor distT="0" distB="0" distL="114300" distR="114300" simplePos="0" relativeHeight="251659264"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1097915</wp:posOffset>
              </wp:positionH>
              <wp:positionV relativeFrom="page">
                <wp:posOffset>523240</wp:posOffset>
              </wp:positionV>
              <wp:extent cx="1111250" cy="109855"/>
              <wp:effectExtent l="0" t="0" r="0" b="0"/>
              <wp:wrapNone/>
              <wp:docPr id="46" name="Shape 46"/>
              <wp:cNvGraphicFramePr/>
              <a:graphic xmlns:a="http://schemas.openxmlformats.org/drawingml/2006/main">
                <a:graphicData uri="http://schemas.microsoft.com/office/word/2010/wordprocessingShape">
                  <wps:wsp>
                    <wps:cNvSpPr txBox="1"/>
                    <wps:spPr>
                      <a:xfrm>
                        <a:off x="0" y="0"/>
                        <a:ext cx="1111250" cy="10985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7"/>
                              <w:szCs w:val="17"/>
                            </w:rPr>
                            <w:t>工服年度釆购服务合同</w:t>
                          </w:r>
                        </w:p>
                      </w:txbxContent>
                    </wps:txbx>
                    <wps:bodyPr wrap="none" lIns="0" tIns="0" rIns="0" bIns="0">
                      <a:spAutoFit/>
                    </wps:bodyPr>
                  </wps:wsp>
                </a:graphicData>
              </a:graphic>
            </wp:anchor>
          </w:drawing>
        </mc:Choice>
        <mc:Fallback>
          <w:pict>
            <v:shape id="Shape 46" o:spid="_x0000_s1026" o:spt="202" type="#_x0000_t202" style="position:absolute;left:0pt;margin-left:86.45pt;margin-top:41.2pt;height:8.65pt;width:87.5pt;mso-position-horizontal-relative:page;mso-position-vertical-relative:page;mso-wrap-style:none;z-index:-251653120;mso-width-relative:page;mso-height-relative:page;" filled="f" stroked="f" coordsize="21600,21600" o:gfxdata="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SbEX1QAAAAkBAAAPAAAAAAAAAAEAIAAAACIAAABkcnMvZG93bnJl&#10;di54bWxQSwECFAAUAAAACACHTuJAOoN/tI4BAAAkAwAADgAAAAAAAAABACAAAAAkAQAAZHJzL2Uy&#10;b0RvYy54bWxQSwUGAAAAAAYABgBZAQAAJ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7"/>
                        <w:szCs w:val="17"/>
                      </w:rPr>
                      <w:t>工服年度釆购服务合同</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1088390</wp:posOffset>
              </wp:positionH>
              <wp:positionV relativeFrom="page">
                <wp:posOffset>673735</wp:posOffset>
              </wp:positionV>
              <wp:extent cx="5234940" cy="0"/>
              <wp:effectExtent l="0" t="0" r="0" b="0"/>
              <wp:wrapNone/>
              <wp:docPr id="48" name="Shape 48"/>
              <wp:cNvGraphicFramePr/>
              <a:graphic xmlns:a="http://schemas.openxmlformats.org/drawingml/2006/main">
                <a:graphicData uri="http://schemas.microsoft.com/office/word/2010/wordprocessingShape">
                  <wps:wsp>
                    <wps:cNvCnPr/>
                    <wps:spPr>
                      <a:xfrm>
                        <a:off x="0" y="0"/>
                        <a:ext cx="5234940" cy="0"/>
                      </a:xfrm>
                      <a:prstGeom prst="straightConnector1">
                        <a:avLst/>
                      </a:prstGeom>
                      <a:ln w="12700">
                        <a:solidFill>
                          <a:srgbClr val="FFFFFF"/>
                        </a:solidFill>
                      </a:ln>
                    </wps:spPr>
                    <wps:bodyPr/>
                  </wps:wsp>
                </a:graphicData>
              </a:graphic>
            </wp:anchor>
          </w:drawing>
        </mc:Choice>
        <mc:Fallback>
          <w:pict>
            <v:shape id="Shape 48" o:spid="_x0000_s1026" o:spt="32" type="#_x0000_t32" style="position:absolute;left:0pt;margin-left:85.7pt;margin-top:53.05pt;height:0pt;width:412.2pt;mso-position-horizontal-relative:page;mso-position-vertical-relative:page;z-index:-251654144;mso-width-relative:page;mso-height-relative:page;" filled="f" stroked="t" coordsize="21600,21600" o:gfxdata="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HV1PXNcAAAALAQAADwAAAAAAAAABACAAAAAiAAAAZHJzL2Rvd25yZXYu&#10;eG1sUEsBAhQAFAAAAAgAh07iQP7scGuKAQAADgMAAA4AAAAAAAAAAQAgAAAAJgEAAGRycy9lMm9E&#10;b2MueG1sUEsFBgAAAAAGAAYAWQEAACIFA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778510</wp:posOffset>
              </wp:positionH>
              <wp:positionV relativeFrom="page">
                <wp:posOffset>561340</wp:posOffset>
              </wp:positionV>
              <wp:extent cx="1111250" cy="109855"/>
              <wp:effectExtent l="0" t="0" r="0" b="0"/>
              <wp:wrapNone/>
              <wp:docPr id="51" name="Shape 51"/>
              <wp:cNvGraphicFramePr/>
              <a:graphic xmlns:a="http://schemas.openxmlformats.org/drawingml/2006/main">
                <a:graphicData uri="http://schemas.microsoft.com/office/word/2010/wordprocessingShape">
                  <wps:wsp>
                    <wps:cNvSpPr txBox="1"/>
                    <wps:spPr>
                      <a:xfrm>
                        <a:off x="0" y="0"/>
                        <a:ext cx="1111250" cy="109855"/>
                      </a:xfrm>
                      <a:prstGeom prst="rect">
                        <a:avLst/>
                      </a:prstGeom>
                      <a:noFill/>
                    </wps:spPr>
                    <wps:txbx>
                      <w:txbxContent>
                        <w:p>
                          <w:pPr>
                            <w:pStyle w:val="4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工服年度采购服务合同</w:t>
                          </w:r>
                        </w:p>
                      </w:txbxContent>
                    </wps:txbx>
                    <wps:bodyPr wrap="none" lIns="0" tIns="0" rIns="0" bIns="0">
                      <a:spAutoFit/>
                    </wps:bodyPr>
                  </wps:wsp>
                </a:graphicData>
              </a:graphic>
            </wp:anchor>
          </w:drawing>
        </mc:Choice>
        <mc:Fallback>
          <w:pict>
            <v:shape id="Shape 51" o:spid="_x0000_s1026" o:spt="202" type="#_x0000_t202" style="position:absolute;left:0pt;margin-left:61.3pt;margin-top:44.2pt;height:8.65pt;width:87.5pt;mso-position-horizontal-relative:page;mso-position-vertical-relative:page;mso-wrap-style:none;z-index:-251653120;mso-width-relative:page;mso-height-relative:page;" filled="f" stroked="f" coordsize="21600,21600" o:gfxdata="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HebNc1QAAAAoBAAAPAAAAAAAAAAEAIAAAACIAAABkcnMvZG93bnJl&#10;di54bWxQSwECFAAUAAAACACHTuJAYK4RFY4BAAAkAwAADgAAAAAAAAABACAAAAAkAQAAZHJzL2Uy&#10;b0RvYy54bWxQSwUGAAAAAAYABgBZAQAAJAUAAAAA&#10;">
              <v:fill on="f" focussize="0,0"/>
              <v:stroke on="f"/>
              <v:imagedata o:title=""/>
              <o:lock v:ext="edit" aspectratio="f"/>
              <v:textbox inset="0mm,0mm,0mm,0mm" style="mso-fit-shape-to-text:t;">
                <w:txbxContent>
                  <w:p>
                    <w:pPr>
                      <w:pStyle w:val="4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工服年度采购服务合同</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768985</wp:posOffset>
              </wp:positionH>
              <wp:positionV relativeFrom="page">
                <wp:posOffset>701040</wp:posOffset>
              </wp:positionV>
              <wp:extent cx="5706110" cy="0"/>
              <wp:effectExtent l="0" t="0" r="0" b="0"/>
              <wp:wrapNone/>
              <wp:docPr id="53" name="Shape 53"/>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srgbClr val="FFFFFF"/>
                        </a:solidFill>
                      </a:ln>
                    </wps:spPr>
                    <wps:bodyPr/>
                  </wps:wsp>
                </a:graphicData>
              </a:graphic>
            </wp:anchor>
          </w:drawing>
        </mc:Choice>
        <mc:Fallback>
          <w:pict>
            <v:shape id="Shape 53" o:spid="_x0000_s1026" o:spt="32" type="#_x0000_t32" style="position:absolute;left:0pt;margin-left:60.55pt;margin-top:55.2pt;height:0pt;width:449.3pt;mso-position-horizontal-relative:page;mso-position-vertical-relative:page;z-index:-251654144;mso-width-relative:page;mso-height-relative:page;" filled="f" stroked="t" coordsize="21600,21600" o:gfxdata="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8BMy21gAAAAwBAAAPAAAAAAAAAAEAIAAAACIAAABkcnMvZG93bnJldi54&#10;bWxQSwECFAAUAAAACACHTuJAtyNU6ooBAAAOAwAADgAAAAAAAAABACAAAAAlAQAAZHJzL2Uyb0Rv&#10;Yy54bWxQSwUGAAAAAAYABgBZAQAAIQUAAAAA&#10;">
              <v:fill on="f" focussize="0,0"/>
              <v:stroke weight="1pt" color="#FFFFFF" joinstyle="round"/>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840105</wp:posOffset>
              </wp:positionH>
              <wp:positionV relativeFrom="page">
                <wp:posOffset>549275</wp:posOffset>
              </wp:positionV>
              <wp:extent cx="1120140" cy="114300"/>
              <wp:effectExtent l="0" t="0" r="0" b="0"/>
              <wp:wrapNone/>
              <wp:docPr id="56" name="Shape 56"/>
              <wp:cNvGraphicFramePr/>
              <a:graphic xmlns:a="http://schemas.openxmlformats.org/drawingml/2006/main">
                <a:graphicData uri="http://schemas.microsoft.com/office/word/2010/wordprocessingShape">
                  <wps:wsp>
                    <wps:cNvSpPr txBox="1"/>
                    <wps:spPr>
                      <a:xfrm>
                        <a:off x="0" y="0"/>
                        <a:ext cx="1120140" cy="11430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7"/>
                              <w:szCs w:val="17"/>
                            </w:rPr>
                            <w:t>工服年度采购服务合同</w:t>
                          </w:r>
                        </w:p>
                      </w:txbxContent>
                    </wps:txbx>
                    <wps:bodyPr wrap="none" lIns="0" tIns="0" rIns="0" bIns="0">
                      <a:spAutoFit/>
                    </wps:bodyPr>
                  </wps:wsp>
                </a:graphicData>
              </a:graphic>
            </wp:anchor>
          </w:drawing>
        </mc:Choice>
        <mc:Fallback>
          <w:pict>
            <v:shape id="Shape 56" o:spid="_x0000_s1026" o:spt="202" type="#_x0000_t202" style="position:absolute;left:0pt;margin-left:66.15pt;margin-top:43.25pt;height:9pt;width:88.2pt;mso-position-horizontal-relative:page;mso-position-vertical-relative:page;mso-wrap-style:none;z-index:-251653120;mso-width-relative:page;mso-height-relative:page;" filled="f" stroked="f" coordsize="21600,21600" o:gfxdata="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twX7n9YAAAAKAQAADwAAAAAAAAABACAAAAAiAAAAZHJzL2Rvd25y&#10;ZXYueG1sUEsBAhQAFAAAAAgAh07iQA82m4+OAQAAJAMAAA4AAAAAAAAAAQAgAAAAJQEAAGRycy9l&#10;Mm9Eb2MueG1sUEsFBgAAAAAGAAYAWQEAACU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7"/>
                        <w:szCs w:val="17"/>
                      </w:rPr>
                    </w:pPr>
                    <w:r>
                      <w:rPr>
                        <w:rFonts w:ascii="宋体" w:hAnsi="宋体" w:eastAsia="宋体" w:cs="宋体"/>
                        <w:color w:val="000000"/>
                        <w:spacing w:val="0"/>
                        <w:w w:val="100"/>
                        <w:position w:val="0"/>
                        <w:sz w:val="17"/>
                        <w:szCs w:val="17"/>
                      </w:rPr>
                      <w:t>工服年度采购服务合同</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831215</wp:posOffset>
              </wp:positionH>
              <wp:positionV relativeFrom="page">
                <wp:posOffset>688975</wp:posOffset>
              </wp:positionV>
              <wp:extent cx="5715000" cy="0"/>
              <wp:effectExtent l="0" t="0" r="0" b="0"/>
              <wp:wrapNone/>
              <wp:docPr id="58" name="Shape 58"/>
              <wp:cNvGraphicFramePr/>
              <a:graphic xmlns:a="http://schemas.openxmlformats.org/drawingml/2006/main">
                <a:graphicData uri="http://schemas.microsoft.com/office/word/2010/wordprocessingShape">
                  <wps:wsp>
                    <wps:cNvCnPr/>
                    <wps:spPr>
                      <a:xfrm>
                        <a:off x="0" y="0"/>
                        <a:ext cx="5715000" cy="0"/>
                      </a:xfrm>
                      <a:prstGeom prst="straightConnector1">
                        <a:avLst/>
                      </a:prstGeom>
                      <a:ln w="12700">
                        <a:solidFill>
                          <a:srgbClr val="FFFFFF"/>
                        </a:solidFill>
                      </a:ln>
                    </wps:spPr>
                    <wps:bodyPr/>
                  </wps:wsp>
                </a:graphicData>
              </a:graphic>
            </wp:anchor>
          </w:drawing>
        </mc:Choice>
        <mc:Fallback>
          <w:pict>
            <v:shape id="Shape 58" o:spid="_x0000_s1026" o:spt="32" type="#_x0000_t32" style="position:absolute;left:0pt;margin-left:65.45pt;margin-top:54.25pt;height:0pt;width:450pt;mso-position-horizontal-relative:page;mso-position-vertical-relative:page;z-index:-251654144;mso-width-relative:page;mso-height-relative:page;" filled="f" stroked="t" coordsize="21600,21600" o:gfxdata="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zQfKq1QAAAAwBAAAPAAAAAAAAAAEAIAAAACIAAABkcnMvZG93bnJldi54bWxQ&#10;SwECFAAUAAAACACHTuJAqSUkbogBAAAOAwAADgAAAAAAAAABACAAAAAkAQAAZHJzL2Uyb0RvYy54&#10;bWxQSwUGAAAAAAYABgBZAQAAHgU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967373E9"/>
    <w:multiLevelType w:val="singleLevel"/>
    <w:tmpl w:val="967373E9"/>
    <w:lvl w:ilvl="0" w:tentative="0">
      <w:start w:val="1"/>
      <w:numFmt w:val="chineseCounting"/>
      <w:suff w:val="nothing"/>
      <w:lvlText w:val="（%1）"/>
      <w:lvlJc w:val="left"/>
      <w:pPr>
        <w:ind w:left="0" w:firstLine="420"/>
      </w:pPr>
      <w:rPr>
        <w:rFonts w:hint="eastAsia"/>
      </w:rPr>
    </w:lvl>
  </w:abstractNum>
  <w:abstractNum w:abstractNumId="2">
    <w:nsid w:val="E091DB9B"/>
    <w:multiLevelType w:val="singleLevel"/>
    <w:tmpl w:val="E091DB9B"/>
    <w:lvl w:ilvl="0" w:tentative="0">
      <w:start w:val="2"/>
      <w:numFmt w:val="chineseCounting"/>
      <w:suff w:val="nothing"/>
      <w:lvlText w:val="（%1）"/>
      <w:lvlJc w:val="left"/>
      <w:rPr>
        <w:rFonts w:hint="eastAsia"/>
      </w:rPr>
    </w:lvl>
  </w:abstractNum>
  <w:abstractNum w:abstractNumId="3">
    <w:nsid w:val="E53C0833"/>
    <w:multiLevelType w:val="singleLevel"/>
    <w:tmpl w:val="E53C0833"/>
    <w:lvl w:ilvl="0" w:tentative="0">
      <w:start w:val="1"/>
      <w:numFmt w:val="decimal"/>
      <w:suff w:val="nothing"/>
      <w:lvlText w:val="%1、"/>
      <w:lvlJc w:val="left"/>
    </w:lvl>
  </w:abstractNum>
  <w:abstractNum w:abstractNumId="4">
    <w:nsid w:val="EF523EA4"/>
    <w:multiLevelType w:val="singleLevel"/>
    <w:tmpl w:val="EF523EA4"/>
    <w:lvl w:ilvl="0" w:tentative="0">
      <w:start w:val="1"/>
      <w:numFmt w:val="chineseCounting"/>
      <w:suff w:val="nothing"/>
      <w:lvlText w:val="%1、"/>
      <w:lvlJc w:val="left"/>
      <w:rPr>
        <w:rFonts w:hint="eastAsia"/>
      </w:rPr>
    </w:lvl>
  </w:abstractNum>
  <w:abstractNum w:abstractNumId="5">
    <w:nsid w:val="F9F9D6B1"/>
    <w:multiLevelType w:val="singleLevel"/>
    <w:tmpl w:val="F9F9D6B1"/>
    <w:lvl w:ilvl="0" w:tentative="0">
      <w:start w:val="1"/>
      <w:numFmt w:val="chineseCounting"/>
      <w:suff w:val="nothing"/>
      <w:lvlText w:val="（%1）"/>
      <w:lvlJc w:val="left"/>
      <w:rPr>
        <w:rFonts w:hint="eastAsia"/>
      </w:rPr>
    </w:lvl>
  </w:abstractNum>
  <w:abstractNum w:abstractNumId="6">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7">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8">
    <w:nsid w:val="3AA08A94"/>
    <w:multiLevelType w:val="singleLevel"/>
    <w:tmpl w:val="3AA08A94"/>
    <w:lvl w:ilvl="0" w:tentative="0">
      <w:start w:val="1"/>
      <w:numFmt w:val="chineseCounting"/>
      <w:suff w:val="nothing"/>
      <w:lvlText w:val="（%1）"/>
      <w:lvlJc w:val="left"/>
      <w:pPr>
        <w:ind w:left="0" w:firstLine="420"/>
      </w:pPr>
      <w:rPr>
        <w:rFonts w:hint="eastAsia"/>
        <w:b w:val="0"/>
        <w:bCs w:val="0"/>
      </w:rPr>
    </w:lvl>
  </w:abstractNum>
  <w:abstractNum w:abstractNumId="9">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7AC84E"/>
    <w:multiLevelType w:val="singleLevel"/>
    <w:tmpl w:val="4C7AC84E"/>
    <w:lvl w:ilvl="0" w:tentative="0">
      <w:start w:val="1"/>
      <w:numFmt w:val="decimal"/>
      <w:suff w:val="nothing"/>
      <w:lvlText w:val="%1、"/>
      <w:lvlJc w:val="left"/>
    </w:lvl>
  </w:abstractNum>
  <w:abstractNum w:abstractNumId="11">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13">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14">
    <w:nsid w:val="6FE93D31"/>
    <w:multiLevelType w:val="singleLevel"/>
    <w:tmpl w:val="6FE93D31"/>
    <w:lvl w:ilvl="0" w:tentative="0">
      <w:start w:val="1"/>
      <w:numFmt w:val="chineseCounting"/>
      <w:suff w:val="nothing"/>
      <w:lvlText w:val="（%1）"/>
      <w:lvlJc w:val="left"/>
      <w:pPr>
        <w:ind w:left="0" w:firstLine="420"/>
      </w:pPr>
      <w:rPr>
        <w:rFonts w:hint="eastAsia"/>
        <w:b w:val="0"/>
        <w:bCs w:val="0"/>
      </w:rPr>
    </w:lvl>
  </w:abstractNum>
  <w:abstractNum w:abstractNumId="15">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4"/>
  </w:num>
  <w:num w:numId="2">
    <w:abstractNumId w:val="10"/>
  </w:num>
  <w:num w:numId="3">
    <w:abstractNumId w:val="13"/>
  </w:num>
  <w:num w:numId="4">
    <w:abstractNumId w:val="15"/>
  </w:num>
  <w:num w:numId="5">
    <w:abstractNumId w:val="12"/>
  </w:num>
  <w:num w:numId="6">
    <w:abstractNumId w:val="8"/>
  </w:num>
  <w:num w:numId="7">
    <w:abstractNumId w:val="14"/>
  </w:num>
  <w:num w:numId="8">
    <w:abstractNumId w:val="6"/>
  </w:num>
  <w:num w:numId="9">
    <w:abstractNumId w:val="1"/>
  </w:num>
  <w:num w:numId="10">
    <w:abstractNumId w:val="0"/>
  </w:num>
  <w:num w:numId="11">
    <w:abstractNumId w:val="7"/>
  </w:num>
  <w:num w:numId="12">
    <w:abstractNumId w:val="9"/>
  </w:num>
  <w:num w:numId="13">
    <w:abstractNumId w:val="5"/>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kMjcyMzMyMmQ1NWVlNmM0ZGJhMDYwN2NlZWVmOTgifQ=="/>
  </w:docVars>
  <w:rsids>
    <w:rsidRoot w:val="000B7FE4"/>
    <w:rsid w:val="00033CF1"/>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021E64"/>
    <w:rsid w:val="0127018A"/>
    <w:rsid w:val="01646528"/>
    <w:rsid w:val="084263AF"/>
    <w:rsid w:val="099D289F"/>
    <w:rsid w:val="0E6F7F3B"/>
    <w:rsid w:val="11116AD1"/>
    <w:rsid w:val="16ED7730"/>
    <w:rsid w:val="17390FAA"/>
    <w:rsid w:val="19EF1230"/>
    <w:rsid w:val="1EF91C16"/>
    <w:rsid w:val="202266EB"/>
    <w:rsid w:val="254B3352"/>
    <w:rsid w:val="2A432D76"/>
    <w:rsid w:val="2ABB16A5"/>
    <w:rsid w:val="2D181795"/>
    <w:rsid w:val="2ECD774F"/>
    <w:rsid w:val="307849BD"/>
    <w:rsid w:val="30DB6B28"/>
    <w:rsid w:val="313E1763"/>
    <w:rsid w:val="323221CC"/>
    <w:rsid w:val="35773434"/>
    <w:rsid w:val="388A175E"/>
    <w:rsid w:val="38EA0AFD"/>
    <w:rsid w:val="3BDE3FB3"/>
    <w:rsid w:val="3C165744"/>
    <w:rsid w:val="3D2F373A"/>
    <w:rsid w:val="3F3A78FC"/>
    <w:rsid w:val="3F7A1C72"/>
    <w:rsid w:val="42EF551E"/>
    <w:rsid w:val="439D1F68"/>
    <w:rsid w:val="447A2DD4"/>
    <w:rsid w:val="49F904C5"/>
    <w:rsid w:val="4D1E3D83"/>
    <w:rsid w:val="4E101E0B"/>
    <w:rsid w:val="506347BB"/>
    <w:rsid w:val="513130F0"/>
    <w:rsid w:val="5171177D"/>
    <w:rsid w:val="56684F85"/>
    <w:rsid w:val="57016D18"/>
    <w:rsid w:val="575E2FE2"/>
    <w:rsid w:val="5B6360E6"/>
    <w:rsid w:val="5EB82036"/>
    <w:rsid w:val="63075A79"/>
    <w:rsid w:val="630E192D"/>
    <w:rsid w:val="637E1E3B"/>
    <w:rsid w:val="651D4801"/>
    <w:rsid w:val="681819BC"/>
    <w:rsid w:val="68FA6303"/>
    <w:rsid w:val="697F3D46"/>
    <w:rsid w:val="6B1136C1"/>
    <w:rsid w:val="6E712896"/>
    <w:rsid w:val="6F6D10C2"/>
    <w:rsid w:val="71A7505D"/>
    <w:rsid w:val="729014E5"/>
    <w:rsid w:val="753B52FB"/>
    <w:rsid w:val="761411E7"/>
    <w:rsid w:val="76B94FC9"/>
    <w:rsid w:val="79C93C9F"/>
    <w:rsid w:val="7B07772A"/>
    <w:rsid w:val="7BCC18FC"/>
    <w:rsid w:val="7ECA247B"/>
    <w:rsid w:val="7EE4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eastAsia="楷体_GB2312"/>
      <w:sz w:val="28"/>
    </w:rPr>
  </w:style>
  <w:style w:type="paragraph" w:styleId="10">
    <w:name w:val="Balloon Text"/>
    <w:basedOn w:val="1"/>
    <w:link w:val="23"/>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toc 2"/>
    <w:basedOn w:val="1"/>
    <w:next w:val="1"/>
    <w:qFormat/>
    <w:uiPriority w:val="39"/>
    <w:pPr>
      <w:tabs>
        <w:tab w:val="right" w:leader="dot" w:pos="9628"/>
      </w:tabs>
      <w:spacing w:before="156" w:beforeLines="50" w:after="156" w:afterLines="50"/>
      <w:ind w:left="420" w:leftChars="200"/>
    </w:p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7">
    <w:name w:val="FollowedHyperlink"/>
    <w:basedOn w:val="16"/>
    <w:semiHidden/>
    <w:unhideWhenUsed/>
    <w:qFormat/>
    <w:uiPriority w:val="99"/>
    <w:rPr>
      <w:rFonts w:ascii="微软雅黑" w:hAnsi="微软雅黑" w:eastAsia="微软雅黑" w:cs="微软雅黑"/>
      <w:color w:val="595959"/>
      <w:sz w:val="18"/>
      <w:szCs w:val="18"/>
      <w:u w:val="none"/>
    </w:rPr>
  </w:style>
  <w:style w:type="character" w:styleId="18">
    <w:name w:val="Hyperlink"/>
    <w:qFormat/>
    <w:uiPriority w:val="99"/>
    <w:rPr>
      <w:color w:val="333333"/>
      <w:u w:val="none"/>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字符"/>
    <w:basedOn w:val="16"/>
    <w:link w:val="12"/>
    <w:qFormat/>
    <w:uiPriority w:val="99"/>
    <w:rPr>
      <w:sz w:val="18"/>
      <w:szCs w:val="18"/>
    </w:rPr>
  </w:style>
  <w:style w:type="character" w:customStyle="1" w:styleId="22">
    <w:name w:val="页脚 字符"/>
    <w:basedOn w:val="16"/>
    <w:link w:val="11"/>
    <w:qFormat/>
    <w:uiPriority w:val="99"/>
    <w:rPr>
      <w:sz w:val="18"/>
      <w:szCs w:val="18"/>
    </w:rPr>
  </w:style>
  <w:style w:type="character" w:customStyle="1" w:styleId="23">
    <w:name w:val="批注框文本 字符"/>
    <w:basedOn w:val="16"/>
    <w:link w:val="10"/>
    <w:semiHidden/>
    <w:qFormat/>
    <w:uiPriority w:val="99"/>
    <w:rPr>
      <w:sz w:val="18"/>
      <w:szCs w:val="18"/>
    </w:rPr>
  </w:style>
  <w:style w:type="paragraph" w:styleId="24">
    <w:name w:val="List Paragraph"/>
    <w:basedOn w:val="1"/>
    <w:qFormat/>
    <w:uiPriority w:val="34"/>
    <w:pPr>
      <w:ind w:firstLine="420" w:firstLineChars="200"/>
    </w:pPr>
    <w:rPr>
      <w:rFonts w:ascii="等线" w:hAnsi="等线" w:eastAsia="等线" w:cs="Times New Roman"/>
      <w:szCs w:val="22"/>
    </w:rPr>
  </w:style>
  <w:style w:type="character" w:customStyle="1" w:styleId="25">
    <w:name w:val="hover18"/>
    <w:basedOn w:val="16"/>
    <w:qFormat/>
    <w:uiPriority w:val="0"/>
    <w:rPr>
      <w:b/>
      <w:color w:val="FFB200"/>
      <w:u w:val="single"/>
    </w:rPr>
  </w:style>
  <w:style w:type="character" w:customStyle="1" w:styleId="26">
    <w:name w:val="hover19"/>
    <w:basedOn w:val="16"/>
    <w:qFormat/>
    <w:uiPriority w:val="0"/>
    <w:rPr>
      <w:color w:val="1A85D7"/>
    </w:rPr>
  </w:style>
  <w:style w:type="character" w:customStyle="1" w:styleId="27">
    <w:name w:val="hover20"/>
    <w:basedOn w:val="16"/>
    <w:qFormat/>
    <w:uiPriority w:val="0"/>
  </w:style>
  <w:style w:type="character" w:customStyle="1" w:styleId="28">
    <w:name w:val="hover21"/>
    <w:basedOn w:val="16"/>
    <w:qFormat/>
    <w:uiPriority w:val="0"/>
  </w:style>
  <w:style w:type="character" w:customStyle="1" w:styleId="29">
    <w:name w:val="font11"/>
    <w:basedOn w:val="16"/>
    <w:qFormat/>
    <w:uiPriority w:val="0"/>
    <w:rPr>
      <w:rFonts w:hint="eastAsia" w:ascii="宋体" w:hAnsi="宋体" w:eastAsia="宋体" w:cs="宋体"/>
      <w:b/>
      <w:color w:val="000000"/>
      <w:sz w:val="22"/>
      <w:szCs w:val="22"/>
      <w:u w:val="none"/>
    </w:rPr>
  </w:style>
  <w:style w:type="character" w:customStyle="1" w:styleId="30">
    <w:name w:val="font01"/>
    <w:basedOn w:val="16"/>
    <w:qFormat/>
    <w:uiPriority w:val="0"/>
    <w:rPr>
      <w:rFonts w:hint="eastAsia" w:ascii="宋体" w:hAnsi="宋体" w:eastAsia="宋体" w:cs="宋体"/>
      <w:color w:val="000000"/>
      <w:sz w:val="22"/>
      <w:szCs w:val="22"/>
      <w:u w:val="none"/>
    </w:rPr>
  </w:style>
  <w:style w:type="paragraph" w:customStyle="1" w:styleId="31">
    <w:name w:val="a"/>
    <w:basedOn w:val="1"/>
    <w:qFormat/>
    <w:uiPriority w:val="0"/>
    <w:pPr>
      <w:widowControl/>
      <w:jc w:val="left"/>
    </w:pPr>
    <w:rPr>
      <w:rFonts w:ascii="宋体" w:hAnsi="宋体" w:cs="宋体"/>
      <w:kern w:val="0"/>
      <w:sz w:val="24"/>
      <w:szCs w:val="21"/>
    </w:rPr>
  </w:style>
  <w:style w:type="paragraph" w:customStyle="1" w:styleId="32">
    <w:name w:val="Heading #1|1"/>
    <w:basedOn w:val="1"/>
    <w:qFormat/>
    <w:uiPriority w:val="0"/>
    <w:pPr>
      <w:widowControl w:val="0"/>
      <w:shd w:val="clear" w:color="auto" w:fill="auto"/>
      <w:outlineLvl w:val="0"/>
    </w:pPr>
    <w:rPr>
      <w:rFonts w:ascii="宋体" w:hAnsi="宋体" w:eastAsia="宋体" w:cs="宋体"/>
      <w:sz w:val="48"/>
      <w:szCs w:val="48"/>
      <w:u w:val="none"/>
      <w:shd w:val="clear" w:color="auto" w:fill="auto"/>
      <w:lang w:val="zh-TW" w:eastAsia="zh-TW" w:bidi="zh-TW"/>
    </w:rPr>
  </w:style>
  <w:style w:type="paragraph" w:customStyle="1" w:styleId="33">
    <w:name w:val="Body text|3"/>
    <w:basedOn w:val="1"/>
    <w:qFormat/>
    <w:uiPriority w:val="0"/>
    <w:pPr>
      <w:widowControl w:val="0"/>
      <w:shd w:val="clear" w:color="auto" w:fill="auto"/>
      <w:spacing w:after="300"/>
      <w:ind w:left="2260"/>
    </w:pPr>
    <w:rPr>
      <w:rFonts w:ascii="宋体" w:hAnsi="宋体" w:eastAsia="宋体" w:cs="宋体"/>
      <w:sz w:val="28"/>
      <w:szCs w:val="28"/>
      <w:u w:val="none"/>
      <w:shd w:val="clear" w:color="auto" w:fill="auto"/>
      <w:lang w:val="zh-TW" w:eastAsia="zh-TW" w:bidi="zh-TW"/>
    </w:rPr>
  </w:style>
  <w:style w:type="paragraph" w:customStyle="1" w:styleId="34">
    <w:name w:val="Body text|4"/>
    <w:basedOn w:val="1"/>
    <w:qFormat/>
    <w:uiPriority w:val="0"/>
    <w:pPr>
      <w:widowControl w:val="0"/>
      <w:shd w:val="clear" w:color="auto" w:fill="auto"/>
      <w:spacing w:after="150" w:line="317" w:lineRule="exact"/>
      <w:ind w:left="1130"/>
    </w:pPr>
    <w:rPr>
      <w:sz w:val="26"/>
      <w:szCs w:val="26"/>
      <w:u w:val="none"/>
      <w:shd w:val="clear" w:color="auto" w:fill="auto"/>
      <w:lang w:val="zh-TW" w:eastAsia="zh-TW" w:bidi="zh-TW"/>
    </w:rPr>
  </w:style>
  <w:style w:type="paragraph" w:customStyle="1" w:styleId="35">
    <w:name w:val="Heading #2|1"/>
    <w:basedOn w:val="1"/>
    <w:qFormat/>
    <w:uiPriority w:val="0"/>
    <w:pPr>
      <w:widowControl w:val="0"/>
      <w:shd w:val="clear" w:color="auto" w:fill="auto"/>
      <w:jc w:val="center"/>
      <w:outlineLvl w:val="1"/>
    </w:pPr>
    <w:rPr>
      <w:rFonts w:ascii="宋体" w:hAnsi="宋体" w:eastAsia="宋体" w:cs="宋体"/>
      <w:sz w:val="28"/>
      <w:szCs w:val="28"/>
      <w:u w:val="none"/>
      <w:shd w:val="clear" w:color="auto" w:fill="auto"/>
      <w:lang w:val="zh-TW" w:eastAsia="zh-TW" w:bidi="zh-TW"/>
    </w:rPr>
  </w:style>
  <w:style w:type="paragraph" w:customStyle="1" w:styleId="36">
    <w:name w:val="Body text|1"/>
    <w:basedOn w:val="1"/>
    <w:qFormat/>
    <w:uiPriority w:val="0"/>
    <w:pPr>
      <w:widowControl w:val="0"/>
      <w:shd w:val="clear" w:color="auto" w:fill="auto"/>
      <w:spacing w:line="329" w:lineRule="auto"/>
    </w:pPr>
    <w:rPr>
      <w:rFonts w:ascii="宋体" w:hAnsi="宋体" w:eastAsia="宋体" w:cs="宋体"/>
      <w:sz w:val="20"/>
      <w:szCs w:val="20"/>
      <w:u w:val="none"/>
      <w:shd w:val="clear" w:color="auto" w:fill="auto"/>
      <w:lang w:val="zh-TW" w:eastAsia="zh-TW" w:bidi="zh-TW"/>
    </w:rPr>
  </w:style>
  <w:style w:type="paragraph" w:customStyle="1" w:styleId="37">
    <w:name w:val="Heading #4|1"/>
    <w:basedOn w:val="1"/>
    <w:qFormat/>
    <w:uiPriority w:val="0"/>
    <w:pPr>
      <w:widowControl w:val="0"/>
      <w:shd w:val="clear" w:color="auto" w:fill="auto"/>
      <w:spacing w:line="254" w:lineRule="auto"/>
      <w:outlineLvl w:val="3"/>
    </w:pPr>
    <w:rPr>
      <w:rFonts w:ascii="宋体" w:hAnsi="宋体" w:eastAsia="宋体" w:cs="宋体"/>
      <w:sz w:val="22"/>
      <w:szCs w:val="22"/>
      <w:u w:val="none"/>
      <w:shd w:val="clear" w:color="auto" w:fill="auto"/>
      <w:lang w:val="zh-TW" w:eastAsia="zh-TW" w:bidi="zh-TW"/>
    </w:rPr>
  </w:style>
  <w:style w:type="paragraph" w:customStyle="1" w:styleId="38">
    <w:name w:val="Heading #3|1"/>
    <w:basedOn w:val="1"/>
    <w:qFormat/>
    <w:uiPriority w:val="0"/>
    <w:pPr>
      <w:widowControl w:val="0"/>
      <w:shd w:val="clear" w:color="auto" w:fill="auto"/>
      <w:outlineLvl w:val="2"/>
    </w:pPr>
    <w:rPr>
      <w:rFonts w:ascii="宋体" w:hAnsi="宋体" w:eastAsia="宋体" w:cs="宋体"/>
      <w:sz w:val="22"/>
      <w:szCs w:val="22"/>
      <w:u w:val="none"/>
      <w:shd w:val="clear" w:color="auto" w:fill="auto"/>
      <w:lang w:val="zh-TW" w:eastAsia="zh-TW" w:bidi="zh-TW"/>
    </w:rPr>
  </w:style>
  <w:style w:type="paragraph" w:customStyle="1" w:styleId="39">
    <w:name w:val="Table of contents|1"/>
    <w:basedOn w:val="1"/>
    <w:qFormat/>
    <w:uiPriority w:val="0"/>
    <w:pPr>
      <w:widowControl w:val="0"/>
      <w:shd w:val="clear" w:color="auto" w:fill="auto"/>
      <w:spacing w:line="314" w:lineRule="exact"/>
    </w:pPr>
    <w:rPr>
      <w:rFonts w:ascii="宋体" w:hAnsi="宋体" w:eastAsia="宋体" w:cs="宋体"/>
      <w:sz w:val="20"/>
      <w:szCs w:val="20"/>
      <w:u w:val="none"/>
      <w:shd w:val="clear" w:color="auto" w:fill="auto"/>
      <w:lang w:val="zh-TW" w:eastAsia="zh-TW" w:bidi="zh-TW"/>
    </w:rPr>
  </w:style>
  <w:style w:type="paragraph" w:customStyle="1" w:styleId="40">
    <w:name w:val="Heading #5|1"/>
    <w:basedOn w:val="1"/>
    <w:qFormat/>
    <w:uiPriority w:val="0"/>
    <w:pPr>
      <w:widowControl w:val="0"/>
      <w:shd w:val="clear" w:color="auto" w:fill="auto"/>
      <w:spacing w:after="30"/>
      <w:outlineLvl w:val="4"/>
    </w:pPr>
    <w:rPr>
      <w:rFonts w:ascii="宋体" w:hAnsi="宋体" w:eastAsia="宋体" w:cs="宋体"/>
      <w:sz w:val="22"/>
      <w:szCs w:val="22"/>
      <w:u w:val="none"/>
      <w:shd w:val="clear" w:color="auto" w:fill="auto"/>
      <w:lang w:val="zh-TW" w:eastAsia="zh-TW" w:bidi="zh-TW"/>
    </w:rPr>
  </w:style>
  <w:style w:type="paragraph" w:customStyle="1" w:styleId="41">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42">
    <w:name w:val="Header or footer|1"/>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16293</Words>
  <Characters>17814</Characters>
  <Lines>1</Lines>
  <Paragraphs>1</Paragraphs>
  <TotalTime>2</TotalTime>
  <ScaleCrop>false</ScaleCrop>
  <LinksUpToDate>false</LinksUpToDate>
  <CharactersWithSpaces>19209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chenyaohui</cp:lastModifiedBy>
  <cp:lastPrinted>2022-10-10T03:23:00Z</cp:lastPrinted>
  <dcterms:modified xsi:type="dcterms:W3CDTF">2022-10-11T23:57:09Z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DB7CCA70513242CB838B762EF13569DD</vt:lpwstr>
  </property>
</Properties>
</file>