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黑体" w:hAnsi="Verdana" w:eastAsia="黑体"/>
          <w:sz w:val="28"/>
          <w:szCs w:val="28"/>
        </w:rPr>
      </w:pPr>
      <w:r>
        <w:rPr>
          <w:rFonts w:hint="eastAsia" w:ascii="黑体" w:hAnsi="Verdana" w:eastAsia="黑体"/>
          <w:sz w:val="28"/>
          <w:szCs w:val="28"/>
        </w:rPr>
        <w:t>厦门金龙联合汽车工业有限公司招标项目</w:t>
      </w:r>
    </w:p>
    <w:p>
      <w:pPr>
        <w:snapToGrid w:val="0"/>
        <w:spacing w:line="360" w:lineRule="auto"/>
        <w:rPr>
          <w:rFonts w:ascii="黑体" w:hAnsi="Verdana" w:eastAsia="黑体"/>
          <w:sz w:val="24"/>
          <w:szCs w:val="24"/>
          <w:u w:val="single"/>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kern w:val="0"/>
          <w:sz w:val="52"/>
          <w:szCs w:val="52"/>
        </w:rPr>
      </w:pPr>
      <w:r>
        <w:rPr>
          <w:rFonts w:hint="eastAsia" w:ascii="黑体" w:hAnsi="Verdana" w:eastAsia="黑体"/>
          <w:kern w:val="0"/>
          <w:sz w:val="52"/>
          <w:szCs w:val="52"/>
        </w:rPr>
        <w:t>招 标 文 件</w:t>
      </w:r>
    </w:p>
    <w:p>
      <w:pPr>
        <w:snapToGrid w:val="0"/>
        <w:spacing w:line="360" w:lineRule="auto"/>
        <w:jc w:val="center"/>
        <w:rPr>
          <w:rFonts w:ascii="黑体" w:hAnsi="Verdana" w:eastAsia="黑体"/>
          <w:color w:val="000000"/>
          <w:kern w:val="0"/>
          <w:sz w:val="52"/>
          <w:szCs w:val="52"/>
        </w:rPr>
      </w:pPr>
    </w:p>
    <w:p>
      <w:pPr>
        <w:spacing w:line="360" w:lineRule="auto"/>
        <w:jc w:val="center"/>
        <w:rPr>
          <w:rFonts w:ascii="黑体" w:hAnsi="Arial" w:eastAsia="黑体" w:cs="Arial"/>
          <w:color w:val="000000"/>
          <w:sz w:val="30"/>
          <w:szCs w:val="30"/>
        </w:rPr>
      </w:pPr>
      <w:r>
        <w:rPr>
          <w:rFonts w:hint="eastAsia" w:ascii="黑体" w:hAnsi="Verdana" w:eastAsia="黑体"/>
          <w:color w:val="000000"/>
          <w:sz w:val="30"/>
          <w:szCs w:val="30"/>
        </w:rPr>
        <w:t>项目名称：</w:t>
      </w:r>
      <w:bookmarkStart w:id="0" w:name="OLE_LINK6"/>
      <w:r>
        <w:rPr>
          <w:rFonts w:ascii="宋体" w:hAnsi="宋体"/>
          <w:color w:val="000000"/>
          <w:sz w:val="30"/>
          <w:szCs w:val="30"/>
        </w:rPr>
        <w:t>2023年核心</w:t>
      </w:r>
      <w:r>
        <w:rPr>
          <w:rFonts w:hint="eastAsia" w:ascii="宋体" w:hAnsi="宋体"/>
          <w:color w:val="000000"/>
          <w:sz w:val="30"/>
          <w:szCs w:val="30"/>
          <w:lang w:val="en-US" w:eastAsia="zh-CN"/>
        </w:rPr>
        <w:t>机房</w:t>
      </w:r>
      <w:r>
        <w:rPr>
          <w:rFonts w:hint="eastAsia" w:ascii="宋体" w:hAnsi="宋体"/>
          <w:color w:val="000000"/>
          <w:sz w:val="30"/>
          <w:szCs w:val="30"/>
        </w:rPr>
        <w:t>网络</w:t>
      </w:r>
      <w:r>
        <w:rPr>
          <w:rFonts w:ascii="宋体" w:hAnsi="宋体"/>
          <w:color w:val="000000"/>
          <w:sz w:val="30"/>
          <w:szCs w:val="30"/>
        </w:rPr>
        <w:t>设备</w:t>
      </w:r>
      <w:r>
        <w:rPr>
          <w:rFonts w:hint="eastAsia" w:ascii="宋体" w:hAnsi="宋体"/>
          <w:color w:val="000000"/>
          <w:sz w:val="30"/>
          <w:szCs w:val="30"/>
          <w:lang w:val="en-US" w:eastAsia="zh-CN"/>
        </w:rPr>
        <w:t>采购</w:t>
      </w:r>
      <w:r>
        <w:rPr>
          <w:rFonts w:hint="eastAsia" w:ascii="宋体" w:hAnsi="宋体"/>
          <w:color w:val="000000"/>
          <w:sz w:val="30"/>
          <w:szCs w:val="30"/>
        </w:rPr>
        <w:t>项目</w:t>
      </w:r>
      <w:bookmarkEnd w:id="0"/>
    </w:p>
    <w:p>
      <w:pPr>
        <w:spacing w:line="360" w:lineRule="auto"/>
        <w:jc w:val="left"/>
        <w:rPr>
          <w:rFonts w:ascii="黑体" w:hAnsi="Arial" w:eastAsia="黑体" w:cs="Arial"/>
          <w:color w:val="000000"/>
          <w:sz w:val="30"/>
          <w:szCs w:val="30"/>
        </w:rPr>
      </w:pPr>
    </w:p>
    <w:p>
      <w:pPr>
        <w:snapToGrid w:val="0"/>
        <w:spacing w:line="360" w:lineRule="auto"/>
        <w:jc w:val="center"/>
        <w:rPr>
          <w:rFonts w:ascii="黑体" w:hAnsi="Verdana" w:eastAsia="黑体"/>
          <w:color w:val="000000"/>
          <w:kern w:val="0"/>
          <w:sz w:val="28"/>
          <w:szCs w:val="28"/>
        </w:rPr>
      </w:pPr>
      <w:r>
        <w:rPr>
          <w:rFonts w:hint="eastAsia" w:ascii="黑体" w:hAnsi="Verdana" w:eastAsia="黑体"/>
          <w:color w:val="000000"/>
          <w:sz w:val="30"/>
          <w:szCs w:val="30"/>
        </w:rPr>
        <w:t>项目编号：</w:t>
      </w:r>
      <w:r>
        <w:rPr>
          <w:rFonts w:hint="eastAsia" w:ascii="宋体" w:hAnsi="宋体"/>
          <w:color w:val="000000"/>
          <w:sz w:val="30"/>
          <w:szCs w:val="30"/>
          <w:lang w:val="en-US" w:eastAsia="zh-CN"/>
        </w:rPr>
        <w:t>KLZB202304200001</w:t>
      </w:r>
    </w:p>
    <w:p>
      <w:pPr>
        <w:snapToGrid w:val="0"/>
        <w:spacing w:line="360" w:lineRule="auto"/>
        <w:jc w:val="center"/>
        <w:rPr>
          <w:rFonts w:ascii="黑体" w:hAnsi="Verdana" w:eastAsia="黑体"/>
          <w:kern w:val="0"/>
          <w:sz w:val="28"/>
          <w:szCs w:val="28"/>
        </w:rPr>
      </w:pPr>
    </w:p>
    <w:p>
      <w:pPr>
        <w:snapToGrid w:val="0"/>
        <w:spacing w:line="360" w:lineRule="auto"/>
        <w:jc w:val="center"/>
        <w:rPr>
          <w:rFonts w:ascii="黑体" w:hAnsi="Verdana" w:eastAsia="黑体"/>
          <w:kern w:val="0"/>
          <w:sz w:val="28"/>
          <w:szCs w:val="28"/>
        </w:rPr>
      </w:pPr>
    </w:p>
    <w:p>
      <w:pPr>
        <w:snapToGrid w:val="0"/>
        <w:spacing w:line="360" w:lineRule="auto"/>
        <w:jc w:val="center"/>
        <w:rPr>
          <w:rFonts w:ascii="黑体" w:hAnsi="Verdana" w:eastAsia="黑体"/>
          <w:kern w:val="0"/>
          <w:sz w:val="28"/>
          <w:szCs w:val="28"/>
        </w:rPr>
      </w:pPr>
    </w:p>
    <w:p>
      <w:pPr>
        <w:snapToGrid w:val="0"/>
        <w:spacing w:line="360" w:lineRule="auto"/>
        <w:jc w:val="center"/>
        <w:rPr>
          <w:rFonts w:ascii="黑体" w:hAnsi="Verdana" w:eastAsia="黑体"/>
          <w:kern w:val="0"/>
          <w:sz w:val="28"/>
          <w:szCs w:val="28"/>
        </w:rPr>
      </w:pPr>
    </w:p>
    <w:p>
      <w:pPr>
        <w:snapToGrid w:val="0"/>
        <w:spacing w:line="360" w:lineRule="auto"/>
        <w:rPr>
          <w:rFonts w:ascii="黑体" w:hAnsi="Verdana" w:eastAsia="黑体"/>
          <w:kern w:val="0"/>
          <w:sz w:val="28"/>
          <w:szCs w:val="28"/>
        </w:rPr>
      </w:pPr>
    </w:p>
    <w:p>
      <w:pPr>
        <w:spacing w:line="360" w:lineRule="auto"/>
        <w:jc w:val="center"/>
        <w:rPr>
          <w:rFonts w:ascii="黑体" w:hAnsi="Verdana" w:eastAsia="黑体"/>
          <w:sz w:val="28"/>
          <w:szCs w:val="28"/>
        </w:rPr>
      </w:pPr>
      <w:r>
        <w:rPr>
          <w:rFonts w:hint="eastAsia" w:ascii="黑体" w:eastAsia="黑体"/>
          <w:sz w:val="28"/>
          <w:szCs w:val="28"/>
        </w:rPr>
        <w:t>招标方</w:t>
      </w:r>
      <w:r>
        <w:rPr>
          <w:rFonts w:hint="eastAsia" w:ascii="黑体" w:hAnsi="Verdana" w:eastAsia="黑体"/>
          <w:sz w:val="28"/>
          <w:szCs w:val="28"/>
        </w:rPr>
        <w:t>：</w:t>
      </w:r>
      <w:r>
        <w:rPr>
          <w:rFonts w:hint="eastAsia" w:ascii="黑体" w:hAnsi="Verdana" w:eastAsia="黑体"/>
          <w:bCs/>
          <w:sz w:val="28"/>
          <w:szCs w:val="28"/>
        </w:rPr>
        <w:t>厦门金龙联合汽车工业有限公司</w:t>
      </w:r>
    </w:p>
    <w:p>
      <w:pPr>
        <w:spacing w:line="360" w:lineRule="auto"/>
        <w:ind w:firstLine="2240" w:firstLineChars="800"/>
        <w:rPr>
          <w:rFonts w:ascii="黑体" w:eastAsia="黑体"/>
          <w:color w:val="000000"/>
          <w:sz w:val="28"/>
          <w:szCs w:val="28"/>
          <w:u w:val="single"/>
        </w:rPr>
      </w:pPr>
      <w:r>
        <w:rPr>
          <w:rFonts w:hint="eastAsia" w:ascii="黑体" w:eastAsia="黑体"/>
          <w:color w:val="000000"/>
          <w:sz w:val="28"/>
          <w:szCs w:val="28"/>
        </w:rPr>
        <w:t>联系人：</w:t>
      </w:r>
      <w:r>
        <w:rPr>
          <w:rFonts w:hint="eastAsia" w:ascii="Arial" w:hAnsi="Arial" w:eastAsia="黑体" w:cs="Arial"/>
          <w:color w:val="000000"/>
          <w:sz w:val="30"/>
          <w:szCs w:val="30"/>
        </w:rPr>
        <w:t>招标中心</w:t>
      </w:r>
    </w:p>
    <w:p>
      <w:pPr>
        <w:spacing w:line="360" w:lineRule="auto"/>
        <w:ind w:firstLine="2240" w:firstLineChars="800"/>
        <w:rPr>
          <w:rFonts w:ascii="黑体" w:eastAsia="黑体"/>
          <w:color w:val="000000"/>
          <w:sz w:val="28"/>
          <w:szCs w:val="28"/>
          <w:u w:val="single"/>
        </w:rPr>
      </w:pPr>
      <w:r>
        <w:rPr>
          <w:rFonts w:hint="eastAsia" w:ascii="黑体" w:eastAsia="黑体"/>
          <w:color w:val="000000"/>
          <w:sz w:val="28"/>
          <w:szCs w:val="28"/>
        </w:rPr>
        <w:t>电  话：</w:t>
      </w:r>
      <w:r>
        <w:rPr>
          <w:rFonts w:ascii="Arial" w:hAnsi="Arial" w:eastAsia="黑体" w:cs="Arial"/>
          <w:color w:val="000000"/>
          <w:sz w:val="30"/>
          <w:szCs w:val="30"/>
        </w:rPr>
        <w:t>0592-6370049</w:t>
      </w:r>
    </w:p>
    <w:p>
      <w:pPr>
        <w:spacing w:line="360" w:lineRule="auto"/>
        <w:ind w:firstLine="2240" w:firstLineChars="800"/>
        <w:rPr>
          <w:rFonts w:ascii="黑体" w:hAnsi="Verdana" w:eastAsia="黑体"/>
          <w:sz w:val="28"/>
          <w:szCs w:val="28"/>
        </w:rPr>
      </w:pPr>
      <w:r>
        <w:rPr>
          <w:rFonts w:hint="eastAsia" w:ascii="黑体" w:eastAsia="黑体"/>
          <w:color w:val="000000"/>
          <w:sz w:val="28"/>
          <w:szCs w:val="28"/>
        </w:rPr>
        <w:t>日  期：</w:t>
      </w:r>
      <w:r>
        <w:rPr>
          <w:rFonts w:ascii="Arial" w:hAnsi="Arial" w:eastAsia="黑体" w:cs="Arial"/>
          <w:color w:val="000000"/>
          <w:sz w:val="30"/>
          <w:szCs w:val="30"/>
          <w:highlight w:val="none"/>
        </w:rPr>
        <w:t>202</w:t>
      </w:r>
      <w:r>
        <w:rPr>
          <w:rFonts w:hint="eastAsia" w:ascii="Arial" w:hAnsi="Arial" w:eastAsia="黑体" w:cs="Arial"/>
          <w:color w:val="000000"/>
          <w:sz w:val="30"/>
          <w:szCs w:val="30"/>
          <w:highlight w:val="none"/>
          <w:lang w:val="en-US" w:eastAsia="zh-CN"/>
        </w:rPr>
        <w:t>3</w:t>
      </w:r>
      <w:r>
        <w:rPr>
          <w:rFonts w:hint="eastAsia" w:ascii="黑体" w:hAnsi="Verdana" w:eastAsia="黑体"/>
          <w:color w:val="000000"/>
          <w:sz w:val="28"/>
          <w:szCs w:val="28"/>
          <w:highlight w:val="none"/>
        </w:rPr>
        <w:t xml:space="preserve"> 年</w:t>
      </w:r>
      <w:r>
        <w:rPr>
          <w:rFonts w:ascii="Arial" w:hAnsi="Arial" w:eastAsia="黑体" w:cs="Arial"/>
          <w:color w:val="000000"/>
          <w:sz w:val="30"/>
          <w:szCs w:val="30"/>
          <w:highlight w:val="none"/>
        </w:rPr>
        <w:t>0</w:t>
      </w:r>
      <w:r>
        <w:rPr>
          <w:rFonts w:hint="eastAsia" w:ascii="Arial" w:hAnsi="Arial" w:eastAsia="黑体" w:cs="Arial"/>
          <w:color w:val="000000"/>
          <w:sz w:val="30"/>
          <w:szCs w:val="30"/>
          <w:highlight w:val="none"/>
          <w:lang w:val="en-US" w:eastAsia="zh-CN"/>
        </w:rPr>
        <w:t>4</w:t>
      </w:r>
      <w:r>
        <w:rPr>
          <w:rFonts w:hint="eastAsia" w:ascii="黑体" w:hAnsi="Verdana" w:eastAsia="黑体"/>
          <w:color w:val="000000"/>
          <w:sz w:val="28"/>
          <w:szCs w:val="28"/>
          <w:highlight w:val="none"/>
        </w:rPr>
        <w:t xml:space="preserve">月 </w:t>
      </w:r>
      <w:r>
        <w:rPr>
          <w:rFonts w:hint="eastAsia" w:ascii="Arial" w:hAnsi="Arial" w:eastAsia="黑体" w:cs="Arial"/>
          <w:color w:val="000000"/>
          <w:sz w:val="30"/>
          <w:szCs w:val="30"/>
          <w:highlight w:val="none"/>
          <w:lang w:val="en-US" w:eastAsia="zh-CN"/>
        </w:rPr>
        <w:t>23</w:t>
      </w:r>
      <w:r>
        <w:rPr>
          <w:rFonts w:hint="eastAsia" w:ascii="黑体" w:hAnsi="Verdana" w:eastAsia="黑体"/>
          <w:color w:val="000000"/>
          <w:sz w:val="28"/>
          <w:szCs w:val="28"/>
          <w:highlight w:val="none"/>
        </w:rPr>
        <w:t>日</w:t>
      </w:r>
    </w:p>
    <w:p>
      <w:pPr>
        <w:jc w:val="center"/>
        <w:rPr>
          <w:rFonts w:ascii="黑体" w:hAnsi="Verdana" w:eastAsia="黑体"/>
          <w:color w:val="0070C0"/>
          <w:sz w:val="28"/>
          <w:szCs w:val="28"/>
          <w:u w:val="single"/>
        </w:rPr>
      </w:pPr>
    </w:p>
    <w:p>
      <w:pPr>
        <w:rPr>
          <w:rFonts w:ascii="Verdana" w:hAnsi="Verdana" w:eastAsia="黑体"/>
          <w:szCs w:val="28"/>
        </w:rPr>
      </w:pPr>
    </w:p>
    <w:p>
      <w:pPr>
        <w:jc w:val="center"/>
        <w:rPr>
          <w:rFonts w:ascii="Verdana" w:hAnsi="Verdana" w:eastAsia="黑体"/>
          <w:sz w:val="36"/>
          <w:szCs w:val="36"/>
        </w:rPr>
      </w:pPr>
      <w:r>
        <w:rPr>
          <w:rFonts w:hint="eastAsia" w:ascii="Verdana" w:hAnsi="Verdana" w:eastAsia="黑体"/>
          <w:sz w:val="36"/>
          <w:szCs w:val="36"/>
        </w:rPr>
        <w:t>目录</w:t>
      </w:r>
    </w:p>
    <w:p>
      <w:pPr>
        <w:pStyle w:val="14"/>
        <w:tabs>
          <w:tab w:val="right" w:leader="dot" w:pos="9638"/>
        </w:tabs>
      </w:pPr>
      <w:r>
        <w:rPr>
          <w:rFonts w:eastAsia="黑体"/>
          <w:sz w:val="24"/>
          <w:szCs w:val="36"/>
        </w:rPr>
        <w:fldChar w:fldCharType="begin"/>
      </w:r>
      <w:r>
        <w:rPr>
          <w:rFonts w:eastAsia="黑体"/>
          <w:sz w:val="24"/>
          <w:szCs w:val="36"/>
        </w:rPr>
        <w:instrText xml:space="preserve"> TOC \o "1-2" \h \z \u </w:instrText>
      </w:r>
      <w:r>
        <w:rPr>
          <w:rFonts w:eastAsia="黑体"/>
          <w:sz w:val="24"/>
          <w:szCs w:val="36"/>
        </w:rPr>
        <w:fldChar w:fldCharType="separate"/>
      </w:r>
      <w:r>
        <w:rPr>
          <w:rFonts w:eastAsia="黑体"/>
          <w:szCs w:val="36"/>
        </w:rPr>
        <w:fldChar w:fldCharType="begin"/>
      </w:r>
      <w:r>
        <w:rPr>
          <w:rFonts w:eastAsia="黑体"/>
          <w:szCs w:val="36"/>
        </w:rPr>
        <w:instrText xml:space="preserve"> HYPERLINK \l _Toc18408 </w:instrText>
      </w:r>
      <w:r>
        <w:rPr>
          <w:rFonts w:eastAsia="黑体"/>
          <w:szCs w:val="36"/>
        </w:rPr>
        <w:fldChar w:fldCharType="separate"/>
      </w:r>
      <w:r>
        <w:rPr>
          <w:rFonts w:hint="eastAsia" w:ascii="Verdana" w:hAnsi="Verdana" w:eastAsia="黑体"/>
          <w:szCs w:val="36"/>
        </w:rPr>
        <w:t>招标公告</w:t>
      </w:r>
      <w:r>
        <w:tab/>
      </w:r>
      <w:r>
        <w:fldChar w:fldCharType="begin"/>
      </w:r>
      <w:r>
        <w:instrText xml:space="preserve"> PAGEREF _Toc18408 </w:instrText>
      </w:r>
      <w:r>
        <w:fldChar w:fldCharType="separate"/>
      </w:r>
      <w:r>
        <w:t>2</w:t>
      </w:r>
      <w:r>
        <w:fldChar w:fldCharType="end"/>
      </w:r>
      <w:r>
        <w:rPr>
          <w:rFonts w:eastAsia="黑体"/>
          <w:szCs w:val="36"/>
        </w:rPr>
        <w:fldChar w:fldCharType="end"/>
      </w:r>
    </w:p>
    <w:p>
      <w:pPr>
        <w:pStyle w:val="14"/>
        <w:tabs>
          <w:tab w:val="right" w:leader="dot" w:pos="9638"/>
        </w:tabs>
      </w:pPr>
      <w:r>
        <w:rPr>
          <w:rFonts w:eastAsia="黑体"/>
          <w:szCs w:val="36"/>
        </w:rPr>
        <w:fldChar w:fldCharType="begin"/>
      </w:r>
      <w:r>
        <w:rPr>
          <w:rFonts w:eastAsia="黑体"/>
          <w:szCs w:val="36"/>
        </w:rPr>
        <w:instrText xml:space="preserve"> HYPERLINK \l _Toc9920 </w:instrText>
      </w:r>
      <w:r>
        <w:rPr>
          <w:rFonts w:eastAsia="黑体"/>
          <w:szCs w:val="36"/>
        </w:rPr>
        <w:fldChar w:fldCharType="separate"/>
      </w:r>
      <w:r>
        <w:rPr>
          <w:rFonts w:hint="eastAsia" w:ascii="Verdana" w:hAnsi="Verdana" w:eastAsia="黑体"/>
          <w:szCs w:val="36"/>
        </w:rPr>
        <w:t>投标须知</w:t>
      </w:r>
      <w:r>
        <w:tab/>
      </w:r>
      <w:r>
        <w:fldChar w:fldCharType="begin"/>
      </w:r>
      <w:r>
        <w:instrText xml:space="preserve"> PAGEREF _Toc9920 </w:instrText>
      </w:r>
      <w:r>
        <w:fldChar w:fldCharType="separate"/>
      </w:r>
      <w:r>
        <w:t>4</w:t>
      </w:r>
      <w:r>
        <w:fldChar w:fldCharType="end"/>
      </w:r>
      <w:r>
        <w:rPr>
          <w:rFonts w:eastAsia="黑体"/>
          <w:szCs w:val="36"/>
        </w:rPr>
        <w:fldChar w:fldCharType="end"/>
      </w:r>
    </w:p>
    <w:p>
      <w:pPr>
        <w:pStyle w:val="14"/>
        <w:tabs>
          <w:tab w:val="right" w:leader="dot" w:pos="9638"/>
        </w:tabs>
      </w:pPr>
      <w:r>
        <w:rPr>
          <w:rFonts w:eastAsia="黑体"/>
          <w:szCs w:val="36"/>
        </w:rPr>
        <w:fldChar w:fldCharType="begin"/>
      </w:r>
      <w:r>
        <w:rPr>
          <w:rFonts w:eastAsia="黑体"/>
          <w:szCs w:val="36"/>
        </w:rPr>
        <w:instrText xml:space="preserve"> HYPERLINK \l _Toc10553 </w:instrText>
      </w:r>
      <w:r>
        <w:rPr>
          <w:rFonts w:eastAsia="黑体"/>
          <w:szCs w:val="36"/>
        </w:rPr>
        <w:fldChar w:fldCharType="separate"/>
      </w:r>
      <w:r>
        <w:rPr>
          <w:rFonts w:hint="eastAsia" w:ascii="黑体" w:hAnsi="黑体" w:eastAsia="黑体"/>
          <w:szCs w:val="36"/>
        </w:rPr>
        <w:t>附件格式</w:t>
      </w:r>
      <w:r>
        <w:tab/>
      </w:r>
      <w:r>
        <w:fldChar w:fldCharType="begin"/>
      </w:r>
      <w:r>
        <w:instrText xml:space="preserve"> PAGEREF _Toc10553 </w:instrText>
      </w:r>
      <w:r>
        <w:fldChar w:fldCharType="separate"/>
      </w:r>
      <w:r>
        <w:t>9</w:t>
      </w:r>
      <w:r>
        <w:fldChar w:fldCharType="end"/>
      </w:r>
      <w:r>
        <w:rPr>
          <w:rFonts w:eastAsia="黑体"/>
          <w:szCs w:val="36"/>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_Toc18300 </w:instrText>
      </w:r>
      <w:r>
        <w:rPr>
          <w:rFonts w:eastAsia="黑体"/>
          <w:szCs w:val="36"/>
        </w:rPr>
        <w:fldChar w:fldCharType="separate"/>
      </w:r>
      <w:r>
        <w:rPr>
          <w:rFonts w:hint="eastAsia" w:ascii="Verdana" w:hAnsi="Verdana" w:eastAsia="黑体"/>
        </w:rPr>
        <w:t>附件一 投标函</w:t>
      </w:r>
      <w:r>
        <w:tab/>
      </w:r>
      <w:r>
        <w:fldChar w:fldCharType="begin"/>
      </w:r>
      <w:r>
        <w:instrText xml:space="preserve"> PAGEREF _Toc18300 </w:instrText>
      </w:r>
      <w:r>
        <w:fldChar w:fldCharType="separate"/>
      </w:r>
      <w:r>
        <w:t>9</w:t>
      </w:r>
      <w:r>
        <w:fldChar w:fldCharType="end"/>
      </w:r>
      <w:r>
        <w:rPr>
          <w:rFonts w:eastAsia="黑体"/>
          <w:szCs w:val="36"/>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_Toc13211 </w:instrText>
      </w:r>
      <w:r>
        <w:rPr>
          <w:rFonts w:eastAsia="黑体"/>
          <w:szCs w:val="36"/>
        </w:rPr>
        <w:fldChar w:fldCharType="separate"/>
      </w:r>
      <w:r>
        <w:rPr>
          <w:rFonts w:hint="eastAsia" w:ascii="Verdana" w:hAnsi="Verdana" w:eastAsia="黑体"/>
        </w:rPr>
        <w:t>附件二 法定代表人授权委托书</w:t>
      </w:r>
      <w:r>
        <w:tab/>
      </w:r>
      <w:r>
        <w:fldChar w:fldCharType="begin"/>
      </w:r>
      <w:r>
        <w:instrText xml:space="preserve"> PAGEREF _Toc13211 </w:instrText>
      </w:r>
      <w:r>
        <w:fldChar w:fldCharType="separate"/>
      </w:r>
      <w:r>
        <w:t>10</w:t>
      </w:r>
      <w:r>
        <w:fldChar w:fldCharType="end"/>
      </w:r>
      <w:r>
        <w:rPr>
          <w:rFonts w:eastAsia="黑体"/>
          <w:szCs w:val="36"/>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_Toc12982 </w:instrText>
      </w:r>
      <w:r>
        <w:rPr>
          <w:rFonts w:eastAsia="黑体"/>
          <w:szCs w:val="36"/>
        </w:rPr>
        <w:fldChar w:fldCharType="separate"/>
      </w:r>
      <w:r>
        <w:rPr>
          <w:rFonts w:hint="eastAsia" w:ascii="Verdana" w:hAnsi="Verdana" w:eastAsia="黑体"/>
        </w:rPr>
        <w:t>附件三 投标供应商情况表</w:t>
      </w:r>
      <w:r>
        <w:tab/>
      </w:r>
      <w:r>
        <w:fldChar w:fldCharType="begin"/>
      </w:r>
      <w:r>
        <w:instrText xml:space="preserve"> PAGEREF _Toc12982 </w:instrText>
      </w:r>
      <w:r>
        <w:fldChar w:fldCharType="separate"/>
      </w:r>
      <w:r>
        <w:t>11</w:t>
      </w:r>
      <w:r>
        <w:fldChar w:fldCharType="end"/>
      </w:r>
      <w:r>
        <w:rPr>
          <w:rFonts w:eastAsia="黑体"/>
          <w:szCs w:val="36"/>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_Toc25201 </w:instrText>
      </w:r>
      <w:r>
        <w:rPr>
          <w:rFonts w:eastAsia="黑体"/>
          <w:szCs w:val="36"/>
        </w:rPr>
        <w:fldChar w:fldCharType="separate"/>
      </w:r>
      <w:r>
        <w:rPr>
          <w:rFonts w:hint="eastAsia" w:ascii="Verdana" w:hAnsi="Verdana" w:eastAsia="黑体"/>
        </w:rPr>
        <w:t>附件四 报价一览表</w:t>
      </w:r>
      <w:r>
        <w:tab/>
      </w:r>
      <w:r>
        <w:fldChar w:fldCharType="begin"/>
      </w:r>
      <w:r>
        <w:instrText xml:space="preserve"> PAGEREF _Toc25201 </w:instrText>
      </w:r>
      <w:r>
        <w:fldChar w:fldCharType="separate"/>
      </w:r>
      <w:r>
        <w:t>12</w:t>
      </w:r>
      <w:r>
        <w:fldChar w:fldCharType="end"/>
      </w:r>
      <w:r>
        <w:rPr>
          <w:rFonts w:eastAsia="黑体"/>
          <w:szCs w:val="36"/>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_Toc9680 </w:instrText>
      </w:r>
      <w:r>
        <w:rPr>
          <w:rFonts w:eastAsia="黑体"/>
          <w:szCs w:val="36"/>
        </w:rPr>
        <w:fldChar w:fldCharType="separate"/>
      </w:r>
      <w:r>
        <w:rPr>
          <w:rFonts w:hint="eastAsia" w:ascii="Verdana" w:hAnsi="Verdana" w:eastAsia="黑体"/>
        </w:rPr>
        <w:t>附件五 投标报价明细表</w:t>
      </w:r>
      <w:r>
        <w:tab/>
      </w:r>
      <w:r>
        <w:fldChar w:fldCharType="begin"/>
      </w:r>
      <w:r>
        <w:instrText xml:space="preserve"> PAGEREF _Toc9680 </w:instrText>
      </w:r>
      <w:r>
        <w:fldChar w:fldCharType="separate"/>
      </w:r>
      <w:r>
        <w:t>13</w:t>
      </w:r>
      <w:r>
        <w:fldChar w:fldCharType="end"/>
      </w:r>
      <w:r>
        <w:rPr>
          <w:rFonts w:eastAsia="黑体"/>
          <w:szCs w:val="36"/>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_Toc5875 </w:instrText>
      </w:r>
      <w:r>
        <w:rPr>
          <w:rFonts w:eastAsia="黑体"/>
          <w:szCs w:val="36"/>
        </w:rPr>
        <w:fldChar w:fldCharType="separate"/>
      </w:r>
      <w:r>
        <w:rPr>
          <w:rFonts w:hint="eastAsia" w:ascii="Verdana" w:hAnsi="Verdana" w:eastAsia="黑体"/>
        </w:rPr>
        <w:t>附件六 质量、售后、交期保证承诺书</w:t>
      </w:r>
      <w:r>
        <w:tab/>
      </w:r>
      <w:r>
        <w:fldChar w:fldCharType="begin"/>
      </w:r>
      <w:r>
        <w:instrText xml:space="preserve"> PAGEREF _Toc5875 </w:instrText>
      </w:r>
      <w:r>
        <w:fldChar w:fldCharType="separate"/>
      </w:r>
      <w:r>
        <w:t>14</w:t>
      </w:r>
      <w:r>
        <w:fldChar w:fldCharType="end"/>
      </w:r>
      <w:r>
        <w:rPr>
          <w:rFonts w:eastAsia="黑体"/>
          <w:szCs w:val="36"/>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_Toc14584 </w:instrText>
      </w:r>
      <w:r>
        <w:rPr>
          <w:rFonts w:eastAsia="黑体"/>
          <w:szCs w:val="36"/>
        </w:rPr>
        <w:fldChar w:fldCharType="separate"/>
      </w:r>
      <w:r>
        <w:rPr>
          <w:rFonts w:hint="eastAsia" w:ascii="Verdana" w:hAnsi="Verdana" w:eastAsia="黑体"/>
        </w:rPr>
        <w:t>附件七 廉洁承诺书</w:t>
      </w:r>
      <w:r>
        <w:tab/>
      </w:r>
      <w:r>
        <w:fldChar w:fldCharType="begin"/>
      </w:r>
      <w:r>
        <w:instrText xml:space="preserve"> PAGEREF _Toc14584 </w:instrText>
      </w:r>
      <w:r>
        <w:fldChar w:fldCharType="separate"/>
      </w:r>
      <w:r>
        <w:t>15</w:t>
      </w:r>
      <w:r>
        <w:fldChar w:fldCharType="end"/>
      </w:r>
      <w:r>
        <w:rPr>
          <w:rFonts w:eastAsia="黑体"/>
          <w:szCs w:val="36"/>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_Toc15625 </w:instrText>
      </w:r>
      <w:r>
        <w:rPr>
          <w:rFonts w:eastAsia="黑体"/>
          <w:szCs w:val="36"/>
        </w:rPr>
        <w:fldChar w:fldCharType="separate"/>
      </w:r>
      <w:r>
        <w:rPr>
          <w:rFonts w:hint="eastAsia" w:ascii="Verdana" w:hAnsi="Verdana" w:eastAsia="黑体"/>
        </w:rPr>
        <w:t>附件八 投标资格声明函</w:t>
      </w:r>
      <w:r>
        <w:tab/>
      </w:r>
      <w:r>
        <w:fldChar w:fldCharType="begin"/>
      </w:r>
      <w:r>
        <w:instrText xml:space="preserve"> PAGEREF _Toc15625 </w:instrText>
      </w:r>
      <w:r>
        <w:fldChar w:fldCharType="separate"/>
      </w:r>
      <w:r>
        <w:t>16</w:t>
      </w:r>
      <w:r>
        <w:fldChar w:fldCharType="end"/>
      </w:r>
      <w:r>
        <w:rPr>
          <w:rFonts w:eastAsia="黑体"/>
          <w:szCs w:val="36"/>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_Toc21286 </w:instrText>
      </w:r>
      <w:r>
        <w:rPr>
          <w:rFonts w:eastAsia="黑体"/>
          <w:szCs w:val="36"/>
        </w:rPr>
        <w:fldChar w:fldCharType="separate"/>
      </w:r>
      <w:r>
        <w:rPr>
          <w:rFonts w:hint="eastAsia" w:ascii="Verdana" w:hAnsi="Verdana" w:eastAsia="黑体"/>
        </w:rPr>
        <w:t>附件九</w:t>
      </w:r>
      <w:r>
        <w:rPr>
          <w:rFonts w:hint="eastAsia" w:ascii="Verdana" w:hAnsi="Verdana" w:eastAsia="黑体"/>
          <w:szCs w:val="22"/>
        </w:rPr>
        <w:t xml:space="preserve"> 投标文件投递参考范例</w:t>
      </w:r>
      <w:r>
        <w:tab/>
      </w:r>
      <w:r>
        <w:fldChar w:fldCharType="begin"/>
      </w:r>
      <w:r>
        <w:instrText xml:space="preserve"> PAGEREF _Toc21286 </w:instrText>
      </w:r>
      <w:r>
        <w:fldChar w:fldCharType="separate"/>
      </w:r>
      <w:r>
        <w:t>17</w:t>
      </w:r>
      <w:r>
        <w:fldChar w:fldCharType="end"/>
      </w:r>
      <w:r>
        <w:rPr>
          <w:rFonts w:eastAsia="黑体"/>
          <w:szCs w:val="36"/>
        </w:rPr>
        <w:fldChar w:fldCharType="end"/>
      </w:r>
    </w:p>
    <w:p>
      <w:pPr>
        <w:pStyle w:val="15"/>
        <w:spacing w:before="156" w:after="156"/>
        <w:rPr>
          <w:rFonts w:eastAsia="黑体"/>
          <w:sz w:val="24"/>
          <w:szCs w:val="36"/>
        </w:rPr>
      </w:pPr>
      <w:r>
        <w:rPr>
          <w:rFonts w:eastAsia="黑体"/>
          <w:szCs w:val="36"/>
        </w:rPr>
        <w:fldChar w:fldCharType="end"/>
      </w:r>
    </w:p>
    <w:p/>
    <w:p>
      <w:pPr>
        <w:pStyle w:val="3"/>
        <w:rPr>
          <w:sz w:val="36"/>
          <w:szCs w:val="36"/>
        </w:rPr>
      </w:pPr>
      <w:bookmarkStart w:id="1" w:name="_Toc18408"/>
      <w:r>
        <w:rPr>
          <w:rFonts w:eastAsia="黑体"/>
          <w:sz w:val="24"/>
          <w:szCs w:val="36"/>
        </w:rPr>
        <w:br w:type="column"/>
      </w:r>
      <w:bookmarkStart w:id="2" w:name="_Toc39129404"/>
      <w:bookmarkStart w:id="3" w:name="_Toc39133512"/>
      <w:bookmarkStart w:id="4" w:name="_Toc39133649"/>
      <w:r>
        <w:rPr>
          <w:rFonts w:hint="eastAsia" w:ascii="Verdana" w:hAnsi="Verdana" w:eastAsia="黑体"/>
          <w:b w:val="0"/>
          <w:sz w:val="36"/>
          <w:szCs w:val="36"/>
        </w:rPr>
        <w:t>招标公告</w:t>
      </w:r>
      <w:bookmarkEnd w:id="1"/>
      <w:bookmarkEnd w:id="2"/>
      <w:bookmarkEnd w:id="3"/>
      <w:bookmarkEnd w:id="4"/>
    </w:p>
    <w:tbl>
      <w:tblPr>
        <w:tblStyle w:val="22"/>
        <w:tblW w:w="1020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710"/>
        <w:gridCol w:w="1896"/>
        <w:gridCol w:w="76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11" w:hRule="exact"/>
          <w:jc w:val="center"/>
        </w:trPr>
        <w:tc>
          <w:tcPr>
            <w:tcW w:w="710" w:type="dxa"/>
            <w:vAlign w:val="center"/>
          </w:tcPr>
          <w:p>
            <w:pPr>
              <w:overflowPunct w:val="0"/>
              <w:spacing w:line="264" w:lineRule="auto"/>
              <w:jc w:val="center"/>
              <w:rPr>
                <w:rFonts w:ascii="Verdana" w:hAnsi="Verdana"/>
                <w:b/>
                <w:szCs w:val="21"/>
              </w:rPr>
            </w:pPr>
            <w:r>
              <w:rPr>
                <w:rFonts w:ascii="Verdana" w:hAnsi="Verdana"/>
                <w:b/>
                <w:szCs w:val="21"/>
              </w:rPr>
              <w:t>项号</w:t>
            </w:r>
          </w:p>
        </w:tc>
        <w:tc>
          <w:tcPr>
            <w:tcW w:w="1896" w:type="dxa"/>
            <w:vAlign w:val="center"/>
          </w:tcPr>
          <w:p>
            <w:pPr>
              <w:overflowPunct w:val="0"/>
              <w:spacing w:line="264" w:lineRule="auto"/>
              <w:jc w:val="center"/>
              <w:rPr>
                <w:rFonts w:ascii="Verdana" w:hAnsi="Verdana"/>
                <w:b/>
                <w:szCs w:val="21"/>
              </w:rPr>
            </w:pPr>
            <w:r>
              <w:rPr>
                <w:rFonts w:ascii="Verdana" w:hAnsi="Verdana"/>
                <w:b/>
                <w:szCs w:val="21"/>
              </w:rPr>
              <w:t>主题</w:t>
            </w:r>
          </w:p>
        </w:tc>
        <w:tc>
          <w:tcPr>
            <w:tcW w:w="7600" w:type="dxa"/>
            <w:vAlign w:val="center"/>
          </w:tcPr>
          <w:p>
            <w:pPr>
              <w:overflowPunct w:val="0"/>
              <w:spacing w:line="264" w:lineRule="auto"/>
              <w:jc w:val="center"/>
              <w:rPr>
                <w:rFonts w:ascii="Verdana" w:hAnsi="Verdana"/>
                <w:b/>
                <w:szCs w:val="21"/>
              </w:rPr>
            </w:pPr>
            <w:r>
              <w:rPr>
                <w:rFonts w:ascii="Verdana" w:hAnsi="Verdana"/>
                <w:b/>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340" w:hRule="exact"/>
          <w:jc w:val="center"/>
        </w:trPr>
        <w:tc>
          <w:tcPr>
            <w:tcW w:w="710" w:type="dxa"/>
            <w:vAlign w:val="center"/>
          </w:tcPr>
          <w:p>
            <w:pPr>
              <w:jc w:val="center"/>
              <w:rPr>
                <w:rFonts w:ascii="宋体" w:hAnsi="宋体"/>
                <w:szCs w:val="21"/>
              </w:rPr>
            </w:pPr>
            <w:r>
              <w:rPr>
                <w:rFonts w:ascii="宋体" w:hAnsi="宋体"/>
                <w:szCs w:val="21"/>
              </w:rPr>
              <w:t>1</w:t>
            </w:r>
          </w:p>
        </w:tc>
        <w:tc>
          <w:tcPr>
            <w:tcW w:w="1896" w:type="dxa"/>
            <w:vAlign w:val="center"/>
          </w:tcPr>
          <w:p>
            <w:pPr>
              <w:rPr>
                <w:rFonts w:ascii="宋体" w:hAnsi="宋体"/>
                <w:szCs w:val="21"/>
              </w:rPr>
            </w:pPr>
            <w:r>
              <w:rPr>
                <w:rFonts w:ascii="宋体" w:hAnsi="宋体"/>
                <w:szCs w:val="21"/>
              </w:rPr>
              <w:t>招标人</w:t>
            </w:r>
          </w:p>
        </w:tc>
        <w:tc>
          <w:tcPr>
            <w:tcW w:w="7600" w:type="dxa"/>
            <w:vAlign w:val="center"/>
          </w:tcPr>
          <w:p>
            <w:pPr>
              <w:rPr>
                <w:rFonts w:ascii="宋体" w:hAnsi="宋体"/>
                <w:szCs w:val="21"/>
              </w:rPr>
            </w:pPr>
            <w:r>
              <w:rPr>
                <w:rFonts w:ascii="宋体" w:hAnsi="宋体"/>
                <w:szCs w:val="21"/>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szCs w:val="21"/>
              </w:rPr>
            </w:pPr>
            <w:r>
              <w:rPr>
                <w:rFonts w:hint="eastAsia" w:ascii="宋体" w:hAnsi="宋体"/>
                <w:szCs w:val="21"/>
              </w:rPr>
              <w:t>2</w:t>
            </w:r>
          </w:p>
        </w:tc>
        <w:tc>
          <w:tcPr>
            <w:tcW w:w="1896" w:type="dxa"/>
            <w:vAlign w:val="center"/>
          </w:tcPr>
          <w:p>
            <w:pPr>
              <w:rPr>
                <w:rFonts w:ascii="宋体" w:hAnsi="宋体" w:cs="Tahoma"/>
                <w:szCs w:val="21"/>
              </w:rPr>
            </w:pPr>
            <w:r>
              <w:rPr>
                <w:rFonts w:ascii="宋体" w:hAnsi="宋体" w:cs="Tahoma"/>
                <w:szCs w:val="21"/>
              </w:rPr>
              <w:t>招标</w:t>
            </w:r>
            <w:r>
              <w:rPr>
                <w:rFonts w:hint="eastAsia" w:ascii="宋体" w:hAnsi="宋体" w:cs="Tahoma"/>
                <w:szCs w:val="21"/>
              </w:rPr>
              <w:t>执行单位</w:t>
            </w:r>
          </w:p>
        </w:tc>
        <w:tc>
          <w:tcPr>
            <w:tcW w:w="7600" w:type="dxa"/>
            <w:vAlign w:val="center"/>
          </w:tcPr>
          <w:p>
            <w:pPr>
              <w:rPr>
                <w:rFonts w:ascii="宋体" w:hAnsi="宋体" w:cs="Tahoma"/>
                <w:szCs w:val="21"/>
              </w:rPr>
            </w:pPr>
            <w:r>
              <w:rPr>
                <w:rFonts w:hint="eastAsia" w:ascii="宋体" w:hAnsi="宋体" w:cs="Tahoma"/>
                <w:szCs w:val="21"/>
              </w:rPr>
              <w:t>招标中心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szCs w:val="21"/>
              </w:rPr>
            </w:pPr>
            <w:r>
              <w:rPr>
                <w:rFonts w:hint="eastAsia" w:ascii="宋体" w:hAnsi="宋体"/>
                <w:szCs w:val="21"/>
              </w:rPr>
              <w:t>3</w:t>
            </w:r>
          </w:p>
        </w:tc>
        <w:tc>
          <w:tcPr>
            <w:tcW w:w="1896" w:type="dxa"/>
            <w:vAlign w:val="center"/>
          </w:tcPr>
          <w:p>
            <w:pPr>
              <w:rPr>
                <w:rFonts w:ascii="宋体" w:hAnsi="宋体"/>
                <w:szCs w:val="21"/>
              </w:rPr>
            </w:pPr>
            <w:r>
              <w:rPr>
                <w:rFonts w:hint="eastAsia" w:ascii="宋体" w:hAnsi="宋体"/>
                <w:szCs w:val="21"/>
              </w:rPr>
              <w:t>招标项目</w:t>
            </w:r>
          </w:p>
        </w:tc>
        <w:tc>
          <w:tcPr>
            <w:tcW w:w="7600" w:type="dxa"/>
            <w:vAlign w:val="center"/>
          </w:tcPr>
          <w:p>
            <w:pPr>
              <w:rPr>
                <w:rFonts w:hint="eastAsia" w:ascii="宋体" w:hAnsi="宋体" w:eastAsia="宋体" w:cs="Tahoma"/>
                <w:color w:val="000000"/>
                <w:szCs w:val="21"/>
                <w:lang w:eastAsia="zh-CN"/>
              </w:rPr>
            </w:pPr>
            <w:r>
              <w:rPr>
                <w:rFonts w:hint="eastAsia" w:ascii="宋体" w:hAnsi="宋体" w:cs="Tahoma"/>
                <w:szCs w:val="21"/>
                <w:lang w:eastAsia="zh-CN"/>
              </w:rPr>
              <w:t>2023年核心机房网络设备采购项目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bCs/>
                <w:szCs w:val="21"/>
              </w:rPr>
            </w:pPr>
            <w:r>
              <w:rPr>
                <w:rFonts w:hint="eastAsia" w:ascii="宋体" w:hAnsi="宋体"/>
                <w:bCs/>
                <w:szCs w:val="21"/>
              </w:rPr>
              <w:t>4</w:t>
            </w:r>
          </w:p>
        </w:tc>
        <w:tc>
          <w:tcPr>
            <w:tcW w:w="1896" w:type="dxa"/>
            <w:vAlign w:val="center"/>
          </w:tcPr>
          <w:p>
            <w:pPr>
              <w:rPr>
                <w:rFonts w:ascii="宋体" w:hAnsi="宋体"/>
                <w:szCs w:val="21"/>
              </w:rPr>
            </w:pPr>
            <w:r>
              <w:rPr>
                <w:rFonts w:hint="eastAsia" w:ascii="宋体" w:hAnsi="宋体"/>
                <w:szCs w:val="21"/>
              </w:rPr>
              <w:t>招标项目编号</w:t>
            </w:r>
          </w:p>
        </w:tc>
        <w:tc>
          <w:tcPr>
            <w:tcW w:w="7600" w:type="dxa"/>
            <w:vAlign w:val="center"/>
          </w:tcPr>
          <w:p>
            <w:pPr>
              <w:rPr>
                <w:rFonts w:hint="eastAsia" w:ascii="宋体" w:hAnsi="宋体" w:eastAsia="宋体" w:cs="Tahoma"/>
                <w:szCs w:val="21"/>
                <w:lang w:eastAsia="zh-CN"/>
              </w:rPr>
            </w:pPr>
            <w:r>
              <w:rPr>
                <w:rFonts w:hint="eastAsia" w:ascii="宋体" w:hAnsi="宋体" w:eastAsia="宋体" w:cs="Tahoma"/>
                <w:szCs w:val="21"/>
                <w:lang w:eastAsia="zh-CN"/>
              </w:rPr>
              <w:t>KLZB202304200001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bCs/>
                <w:szCs w:val="21"/>
              </w:rPr>
            </w:pPr>
            <w:r>
              <w:rPr>
                <w:rFonts w:ascii="宋体" w:hAnsi="宋体"/>
                <w:bCs/>
                <w:szCs w:val="21"/>
              </w:rPr>
              <w:t>5</w:t>
            </w:r>
          </w:p>
        </w:tc>
        <w:tc>
          <w:tcPr>
            <w:tcW w:w="1896" w:type="dxa"/>
            <w:vAlign w:val="center"/>
          </w:tcPr>
          <w:p>
            <w:pPr>
              <w:rPr>
                <w:rFonts w:ascii="宋体" w:hAnsi="宋体"/>
                <w:szCs w:val="21"/>
              </w:rPr>
            </w:pPr>
            <w:r>
              <w:rPr>
                <w:rFonts w:hint="eastAsia" w:ascii="宋体" w:hAnsi="宋体"/>
                <w:szCs w:val="21"/>
              </w:rPr>
              <w:t>招标文件售价</w:t>
            </w:r>
          </w:p>
        </w:tc>
        <w:tc>
          <w:tcPr>
            <w:tcW w:w="7600" w:type="dxa"/>
            <w:vAlign w:val="center"/>
          </w:tcPr>
          <w:p>
            <w:pPr>
              <w:rPr>
                <w:rFonts w:ascii="宋体" w:hAnsi="宋体" w:cs="Tahoma"/>
                <w:szCs w:val="21"/>
              </w:rPr>
            </w:pPr>
            <w:bookmarkStart w:id="5" w:name="_Toc39133651"/>
            <w:bookmarkStart w:id="6" w:name="_Toc39133514"/>
            <w:r>
              <w:rPr>
                <w:rFonts w:hint="eastAsia" w:ascii="宋体" w:hAnsi="宋体" w:cs="Tahoma"/>
                <w:szCs w:val="21"/>
              </w:rPr>
              <w:t>￥</w:t>
            </w:r>
            <w:bookmarkEnd w:id="5"/>
            <w:bookmarkEnd w:id="6"/>
            <w:r>
              <w:rPr>
                <w:rFonts w:hint="eastAsia" w:ascii="宋体" w:hAnsi="宋体" w:cs="Tahoma"/>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szCs w:val="21"/>
              </w:rPr>
            </w:pPr>
            <w:r>
              <w:rPr>
                <w:rFonts w:ascii="宋体" w:hAnsi="宋体"/>
                <w:szCs w:val="21"/>
              </w:rPr>
              <w:t>6</w:t>
            </w:r>
          </w:p>
        </w:tc>
        <w:tc>
          <w:tcPr>
            <w:tcW w:w="1896" w:type="dxa"/>
            <w:vAlign w:val="center"/>
          </w:tcPr>
          <w:p>
            <w:pPr>
              <w:rPr>
                <w:rFonts w:ascii="宋体" w:hAnsi="宋体" w:cs="Tahoma"/>
                <w:szCs w:val="21"/>
              </w:rPr>
            </w:pPr>
            <w:r>
              <w:rPr>
                <w:rFonts w:ascii="宋体" w:hAnsi="宋体" w:cs="Tahoma"/>
                <w:szCs w:val="21"/>
              </w:rPr>
              <w:t>招标文件领取</w:t>
            </w:r>
          </w:p>
        </w:tc>
        <w:tc>
          <w:tcPr>
            <w:tcW w:w="7600" w:type="dxa"/>
            <w:vAlign w:val="center"/>
          </w:tcPr>
          <w:p>
            <w:pPr>
              <w:rPr>
                <w:rFonts w:ascii="宋体" w:hAnsi="宋体" w:cs="Tahoma"/>
                <w:szCs w:val="21"/>
              </w:rPr>
            </w:pPr>
            <w:bookmarkStart w:id="7" w:name="_Toc39133652"/>
            <w:bookmarkStart w:id="8" w:name="_Toc39133515"/>
            <w:r>
              <w:rPr>
                <w:rFonts w:hint="eastAsia" w:ascii="宋体" w:hAnsi="宋体" w:cs="Tahoma"/>
                <w:szCs w:val="21"/>
              </w:rPr>
              <w:t>投标人根据招标公告联系招标项目负责人获取</w:t>
            </w:r>
            <w:bookmarkEnd w:id="7"/>
            <w:bookmarkEnd w:id="8"/>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81" w:hRule="exact"/>
          <w:jc w:val="center"/>
        </w:trPr>
        <w:tc>
          <w:tcPr>
            <w:tcW w:w="710" w:type="dxa"/>
            <w:vAlign w:val="center"/>
          </w:tcPr>
          <w:p>
            <w:pPr>
              <w:overflowPunct w:val="0"/>
              <w:spacing w:line="240" w:lineRule="atLeast"/>
              <w:jc w:val="center"/>
              <w:rPr>
                <w:rFonts w:ascii="宋体" w:hAnsi="宋体" w:cs="Tahoma"/>
                <w:szCs w:val="21"/>
              </w:rPr>
            </w:pPr>
            <w:r>
              <w:rPr>
                <w:rFonts w:ascii="宋体" w:hAnsi="宋体" w:cs="Tahoma"/>
                <w:szCs w:val="21"/>
              </w:rPr>
              <w:t>7</w:t>
            </w:r>
          </w:p>
        </w:tc>
        <w:tc>
          <w:tcPr>
            <w:tcW w:w="1896" w:type="dxa"/>
            <w:vAlign w:val="center"/>
          </w:tcPr>
          <w:p>
            <w:pPr>
              <w:overflowPunct w:val="0"/>
              <w:spacing w:line="264" w:lineRule="auto"/>
              <w:rPr>
                <w:rFonts w:ascii="宋体" w:hAnsi="宋体"/>
                <w:szCs w:val="21"/>
              </w:rPr>
            </w:pPr>
            <w:r>
              <w:rPr>
                <w:rFonts w:hint="eastAsia" w:ascii="宋体" w:hAnsi="宋体"/>
                <w:szCs w:val="21"/>
              </w:rPr>
              <w:t>投标文件</w:t>
            </w:r>
          </w:p>
          <w:p>
            <w:pPr>
              <w:overflowPunct w:val="0"/>
              <w:spacing w:line="240" w:lineRule="atLeast"/>
              <w:rPr>
                <w:rFonts w:ascii="宋体" w:hAnsi="宋体" w:cs="Tahoma"/>
                <w:szCs w:val="21"/>
              </w:rPr>
            </w:pPr>
            <w:r>
              <w:rPr>
                <w:rFonts w:hint="eastAsia" w:ascii="宋体" w:hAnsi="宋体"/>
                <w:szCs w:val="21"/>
              </w:rPr>
              <w:t>接收信息</w:t>
            </w:r>
          </w:p>
        </w:tc>
        <w:tc>
          <w:tcPr>
            <w:tcW w:w="7600" w:type="dxa"/>
            <w:vAlign w:val="center"/>
          </w:tcPr>
          <w:p>
            <w:pPr>
              <w:pStyle w:val="2"/>
              <w:jc w:val="left"/>
              <w:rPr>
                <w:rFonts w:hAnsi="宋体" w:eastAsia="宋体"/>
                <w:color w:val="000000"/>
                <w:sz w:val="21"/>
                <w:szCs w:val="21"/>
                <w:highlight w:val="none"/>
              </w:rPr>
            </w:pPr>
            <w:bookmarkStart w:id="9" w:name="_Hlk104205478"/>
            <w:r>
              <w:rPr>
                <w:rFonts w:hint="eastAsia" w:hAnsi="宋体" w:eastAsia="宋体"/>
                <w:b/>
                <w:bCs/>
                <w:color w:val="000000"/>
                <w:sz w:val="21"/>
                <w:szCs w:val="21"/>
                <w:highlight w:val="none"/>
              </w:rPr>
              <w:t>投标文件接收截止时间</w:t>
            </w:r>
            <w:bookmarkEnd w:id="9"/>
            <w:r>
              <w:rPr>
                <w:rFonts w:hint="eastAsia" w:hAnsi="宋体" w:eastAsia="宋体"/>
                <w:b/>
                <w:bCs/>
                <w:color w:val="000000"/>
                <w:sz w:val="21"/>
                <w:szCs w:val="21"/>
                <w:highlight w:val="none"/>
              </w:rPr>
              <w:t>：</w:t>
            </w:r>
            <w:r>
              <w:rPr>
                <w:rFonts w:hAnsi="宋体" w:eastAsia="宋体"/>
                <w:color w:val="000000"/>
                <w:sz w:val="21"/>
                <w:szCs w:val="21"/>
                <w:highlight w:val="none"/>
              </w:rPr>
              <w:t>202</w:t>
            </w:r>
            <w:r>
              <w:rPr>
                <w:rFonts w:hint="eastAsia" w:hAnsi="宋体" w:eastAsia="宋体"/>
                <w:color w:val="000000"/>
                <w:sz w:val="21"/>
                <w:szCs w:val="21"/>
                <w:highlight w:val="none"/>
                <w:lang w:val="en-US" w:eastAsia="zh-CN"/>
              </w:rPr>
              <w:t>3</w:t>
            </w:r>
            <w:r>
              <w:rPr>
                <w:rFonts w:hint="eastAsia" w:hAnsi="宋体" w:eastAsia="宋体"/>
                <w:color w:val="000000"/>
                <w:sz w:val="21"/>
                <w:szCs w:val="21"/>
                <w:highlight w:val="none"/>
              </w:rPr>
              <w:t>年</w:t>
            </w:r>
            <w:r>
              <w:rPr>
                <w:rFonts w:hAnsi="宋体" w:eastAsia="宋体"/>
                <w:color w:val="000000"/>
                <w:sz w:val="21"/>
                <w:szCs w:val="21"/>
                <w:highlight w:val="none"/>
              </w:rPr>
              <w:t>0</w:t>
            </w:r>
            <w:r>
              <w:rPr>
                <w:rFonts w:hint="eastAsia" w:hAnsi="宋体" w:eastAsia="宋体"/>
                <w:color w:val="000000"/>
                <w:sz w:val="21"/>
                <w:szCs w:val="21"/>
                <w:highlight w:val="none"/>
                <w:lang w:val="en-US" w:eastAsia="zh-CN"/>
              </w:rPr>
              <w:t>5</w:t>
            </w:r>
            <w:r>
              <w:rPr>
                <w:rFonts w:hint="eastAsia" w:hAnsi="宋体" w:eastAsia="宋体"/>
                <w:color w:val="000000"/>
                <w:sz w:val="21"/>
                <w:szCs w:val="21"/>
                <w:highlight w:val="none"/>
              </w:rPr>
              <w:t>月</w:t>
            </w:r>
            <w:r>
              <w:rPr>
                <w:rFonts w:hint="eastAsia" w:hAnsi="宋体" w:eastAsia="宋体"/>
                <w:color w:val="000000"/>
                <w:sz w:val="21"/>
                <w:szCs w:val="21"/>
                <w:highlight w:val="none"/>
                <w:lang w:val="en-US" w:eastAsia="zh-CN"/>
              </w:rPr>
              <w:t>08</w:t>
            </w:r>
            <w:r>
              <w:rPr>
                <w:rFonts w:hint="eastAsia" w:hAnsi="宋体" w:eastAsia="宋体"/>
                <w:color w:val="000000"/>
                <w:sz w:val="21"/>
                <w:szCs w:val="21"/>
                <w:highlight w:val="none"/>
              </w:rPr>
              <w:t>日 （周</w:t>
            </w:r>
            <w:r>
              <w:rPr>
                <w:rFonts w:hint="eastAsia" w:hAnsi="宋体" w:eastAsia="宋体"/>
                <w:color w:val="000000"/>
                <w:sz w:val="21"/>
                <w:szCs w:val="21"/>
                <w:highlight w:val="none"/>
                <w:lang w:val="en-US" w:eastAsia="zh-CN"/>
              </w:rPr>
              <w:t>一</w:t>
            </w:r>
            <w:r>
              <w:rPr>
                <w:rFonts w:hint="eastAsia" w:hAnsi="宋体" w:eastAsia="宋体"/>
                <w:color w:val="000000"/>
                <w:sz w:val="21"/>
                <w:szCs w:val="21"/>
                <w:highlight w:val="none"/>
              </w:rPr>
              <w:t>）</w:t>
            </w:r>
          </w:p>
          <w:p>
            <w:pPr>
              <w:pStyle w:val="16"/>
              <w:keepNext w:val="0"/>
              <w:keepLines w:val="0"/>
              <w:widowControl/>
              <w:suppressLineNumbers w:val="0"/>
              <w:spacing w:before="0" w:beforeAutospacing="0" w:after="0" w:afterAutospacing="0"/>
              <w:ind w:left="0" w:right="0" w:firstLine="0"/>
              <w:rPr>
                <w:rFonts w:hAnsi="宋体" w:eastAsia="宋体"/>
                <w:color w:val="000000"/>
                <w:sz w:val="21"/>
                <w:szCs w:val="21"/>
                <w:highlight w:val="none"/>
              </w:rPr>
            </w:pPr>
            <w:r>
              <w:rPr>
                <w:rFonts w:hint="eastAsia" w:hAnsi="宋体" w:eastAsia="宋体"/>
                <w:b/>
                <w:bCs/>
                <w:color w:val="000000"/>
                <w:sz w:val="21"/>
                <w:szCs w:val="21"/>
                <w:highlight w:val="none"/>
              </w:rPr>
              <w:t>投标文件接收地址：</w:t>
            </w:r>
            <w:r>
              <w:rPr>
                <w:rFonts w:hint="eastAsia" w:hAnsi="宋体" w:eastAsia="宋体"/>
                <w:color w:val="000000"/>
                <w:sz w:val="21"/>
                <w:szCs w:val="21"/>
                <w:highlight w:val="none"/>
              </w:rPr>
              <w:t>厦门市集美区金龙路9号厦门金龙联合汽车工业有限公司招标中心 邮编：361023    联络人：</w:t>
            </w:r>
            <w:r>
              <w:rPr>
                <w:color w:val="000000"/>
                <w:sz w:val="21"/>
                <w:szCs w:val="21"/>
                <w:highlight w:val="none"/>
              </w:rPr>
              <w:t>蔡志雄</w:t>
            </w:r>
            <w:r>
              <w:rPr>
                <w:rFonts w:hint="eastAsia" w:hAnsi="宋体" w:eastAsia="宋体"/>
                <w:color w:val="000000"/>
                <w:sz w:val="21"/>
                <w:szCs w:val="21"/>
                <w:highlight w:val="none"/>
              </w:rPr>
              <w:t xml:space="preserve">  电话： 0592-</w:t>
            </w:r>
            <w:r>
              <w:rPr>
                <w:rFonts w:hAnsi="宋体" w:eastAsia="宋体"/>
                <w:color w:val="000000"/>
                <w:sz w:val="21"/>
                <w:szCs w:val="21"/>
                <w:highlight w:val="none"/>
              </w:rPr>
              <w:t>6370049</w:t>
            </w:r>
          </w:p>
          <w:p>
            <w:pPr>
              <w:pStyle w:val="2"/>
              <w:rPr>
                <w:rFonts w:hAnsi="宋体" w:eastAsia="宋体"/>
                <w:b/>
                <w:bCs/>
                <w:color w:val="000000"/>
                <w:sz w:val="21"/>
                <w:szCs w:val="21"/>
              </w:rPr>
            </w:pPr>
            <w:r>
              <w:rPr>
                <w:rFonts w:hint="eastAsia" w:hAnsi="宋体" w:eastAsia="宋体"/>
                <w:b/>
                <w:bCs/>
                <w:color w:val="000000"/>
                <w:sz w:val="21"/>
                <w:szCs w:val="21"/>
              </w:rPr>
              <w:t>注意事项：</w:t>
            </w:r>
          </w:p>
          <w:p>
            <w:pPr>
              <w:pStyle w:val="2"/>
              <w:rPr>
                <w:rFonts w:hAnsi="宋体" w:eastAsia="宋体"/>
                <w:color w:val="000000"/>
                <w:sz w:val="21"/>
                <w:szCs w:val="21"/>
              </w:rPr>
            </w:pPr>
            <w:r>
              <w:rPr>
                <w:rFonts w:hint="eastAsia" w:hAnsi="宋体" w:eastAsia="宋体"/>
                <w:color w:val="000000"/>
                <w:sz w:val="21"/>
                <w:szCs w:val="21"/>
              </w:rPr>
              <w:t>（1）投标人应于投标截止时间前通过邮寄方式递交投标交件，邮寄方式指快件上的信息能证明是第三方快递公司的有效方式。非邮寄方式或逾期送达的投标文件视为无效投标文件。</w:t>
            </w:r>
          </w:p>
          <w:p>
            <w:pPr>
              <w:pStyle w:val="2"/>
              <w:rPr>
                <w:rFonts w:hAnsi="宋体" w:eastAsia="宋体"/>
                <w:color w:val="000000"/>
                <w:sz w:val="21"/>
                <w:szCs w:val="21"/>
              </w:rPr>
            </w:pPr>
            <w:r>
              <w:rPr>
                <w:rFonts w:hint="eastAsia" w:hAnsi="宋体" w:eastAsia="宋体"/>
                <w:color w:val="000000"/>
                <w:sz w:val="21"/>
                <w:szCs w:val="21"/>
              </w:rPr>
              <w:t>（2）投标人应在快递封面注明函件内容，包括：招标项目名称、编号及投标人的名称、地址、联系人、联系电话，函件内容应张贴在快递包装的最外层，并用透明胶带覆盖，见附件</w:t>
            </w:r>
            <w:bookmarkStart w:id="10" w:name="_Hlk121990449"/>
            <w:r>
              <w:rPr>
                <w:rFonts w:hint="eastAsia" w:hAnsi="宋体" w:eastAsia="宋体"/>
                <w:color w:val="000000"/>
                <w:sz w:val="21"/>
                <w:szCs w:val="21"/>
              </w:rPr>
              <w:t>九投标文件投递参考范例</w:t>
            </w:r>
            <w:bookmarkEnd w:id="10"/>
            <w:r>
              <w:rPr>
                <w:rFonts w:hint="eastAsia" w:hAnsi="宋体" w:eastAsia="宋体"/>
                <w:color w:val="000000"/>
                <w:sz w:val="21"/>
                <w:szCs w:val="21"/>
              </w:rPr>
              <w:t>。</w:t>
            </w:r>
          </w:p>
          <w:p>
            <w:pPr>
              <w:pStyle w:val="2"/>
              <w:rPr>
                <w:rFonts w:hAnsi="宋体" w:eastAsia="宋体"/>
                <w:color w:val="000000"/>
                <w:sz w:val="21"/>
                <w:szCs w:val="21"/>
              </w:rPr>
            </w:pPr>
            <w:r>
              <w:rPr>
                <w:rFonts w:hint="eastAsia" w:hAnsi="宋体" w:eastAsia="宋体"/>
                <w:color w:val="000000"/>
                <w:sz w:val="21"/>
                <w:szCs w:val="21"/>
              </w:rPr>
              <w:t>（3）</w:t>
            </w:r>
            <w:bookmarkStart w:id="11" w:name="_Hlk122505291"/>
            <w:r>
              <w:rPr>
                <w:rFonts w:hint="eastAsia" w:hAnsi="宋体" w:eastAsia="宋体"/>
                <w:color w:val="000000"/>
                <w:sz w:val="21"/>
                <w:szCs w:val="21"/>
              </w:rPr>
              <w:t>投标人应在投标文件截止接收时间前，将“快递单号+项目名称</w:t>
            </w:r>
            <w:r>
              <w:rPr>
                <w:rFonts w:hint="eastAsia" w:hAnsi="宋体" w:eastAsia="宋体"/>
                <w:sz w:val="21"/>
                <w:szCs w:val="21"/>
              </w:rPr>
              <w:t>+（投标保证金相关凭证扫描件）</w:t>
            </w:r>
            <w:r>
              <w:rPr>
                <w:rFonts w:hint="eastAsia" w:hAnsi="宋体" w:eastAsia="宋体"/>
                <w:color w:val="000000"/>
                <w:sz w:val="21"/>
                <w:szCs w:val="21"/>
              </w:rPr>
              <w:t>”发送至邮箱</w:t>
            </w:r>
            <w:r>
              <w:rPr>
                <w:rFonts w:hAnsi="宋体" w:eastAsia="宋体"/>
                <w:color w:val="000000"/>
                <w:sz w:val="21"/>
                <w:szCs w:val="21"/>
              </w:rPr>
              <w:t>jlzbzx@mail.king-long.com.cn</w:t>
            </w:r>
            <w:r>
              <w:rPr>
                <w:rFonts w:hint="eastAsia" w:hAnsi="宋体" w:eastAsia="宋体"/>
                <w:color w:val="000000"/>
                <w:sz w:val="21"/>
                <w:szCs w:val="21"/>
              </w:rPr>
              <w:t>。</w:t>
            </w:r>
            <w:bookmarkEnd w:id="11"/>
          </w:p>
          <w:p>
            <w:pPr>
              <w:overflowPunct w:val="0"/>
              <w:spacing w:line="240" w:lineRule="atLeast"/>
              <w:jc w:val="left"/>
              <w:rPr>
                <w:rFonts w:ascii="宋体" w:hAnsi="宋体" w:cs="Tahoma"/>
                <w:color w:val="000000"/>
                <w:szCs w:val="21"/>
              </w:rPr>
            </w:pPr>
            <w:r>
              <w:rPr>
                <w:rFonts w:hint="eastAsia" w:ascii="宋体" w:hAnsi="宋体" w:eastAsia="宋体"/>
                <w:b/>
                <w:bCs/>
                <w:color w:val="000000"/>
                <w:szCs w:val="21"/>
              </w:rPr>
              <w:t>以上注意事项中任意一项没有完成，导致对应投标文件没有参与开标或被视为无效投标，后果由投标人自行承担。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85" w:hRule="exac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8</w:t>
            </w:r>
          </w:p>
        </w:tc>
        <w:tc>
          <w:tcPr>
            <w:tcW w:w="1896" w:type="dxa"/>
            <w:vAlign w:val="center"/>
          </w:tcPr>
          <w:p>
            <w:pPr>
              <w:overflowPunct w:val="0"/>
              <w:spacing w:line="240" w:lineRule="atLeast"/>
              <w:rPr>
                <w:rFonts w:ascii="宋体" w:hAnsi="宋体"/>
                <w:szCs w:val="21"/>
              </w:rPr>
            </w:pPr>
            <w:r>
              <w:rPr>
                <w:rFonts w:hint="eastAsia" w:ascii="宋体" w:hAnsi="宋体"/>
                <w:szCs w:val="21"/>
              </w:rPr>
              <w:t>开标、评标</w:t>
            </w:r>
          </w:p>
        </w:tc>
        <w:tc>
          <w:tcPr>
            <w:tcW w:w="7600" w:type="dxa"/>
            <w:vAlign w:val="center"/>
          </w:tcPr>
          <w:p>
            <w:pPr>
              <w:spacing w:line="240" w:lineRule="atLeast"/>
              <w:rPr>
                <w:rFonts w:ascii="宋体" w:hAnsi="宋体"/>
                <w:color w:val="000000"/>
                <w:szCs w:val="21"/>
              </w:rPr>
            </w:pPr>
            <w:bookmarkStart w:id="12" w:name="_Hlk104205491"/>
            <w:r>
              <w:rPr>
                <w:rFonts w:hint="eastAsia" w:ascii="宋体" w:hAnsi="宋体"/>
                <w:b/>
                <w:bCs/>
                <w:color w:val="000000"/>
                <w:szCs w:val="21"/>
              </w:rPr>
              <w:t>开标、评标时间</w:t>
            </w:r>
            <w:bookmarkEnd w:id="12"/>
            <w:r>
              <w:rPr>
                <w:rFonts w:hint="eastAsia" w:ascii="宋体" w:hAnsi="宋体"/>
                <w:b/>
                <w:bCs/>
                <w:color w:val="000000"/>
                <w:szCs w:val="21"/>
              </w:rPr>
              <w:t>：</w:t>
            </w:r>
            <w:r>
              <w:rPr>
                <w:rFonts w:hAnsi="宋体"/>
                <w:color w:val="000000"/>
                <w:szCs w:val="21"/>
                <w:highlight w:val="none"/>
              </w:rPr>
              <w:t>202</w:t>
            </w:r>
            <w:r>
              <w:rPr>
                <w:rFonts w:hint="eastAsia" w:hAnsi="宋体"/>
                <w:color w:val="000000"/>
                <w:szCs w:val="21"/>
                <w:highlight w:val="none"/>
                <w:lang w:val="en-US" w:eastAsia="zh-CN"/>
              </w:rPr>
              <w:t>3</w:t>
            </w:r>
            <w:r>
              <w:rPr>
                <w:rFonts w:hint="eastAsia" w:hAnsi="宋体"/>
                <w:color w:val="000000"/>
                <w:szCs w:val="21"/>
                <w:highlight w:val="none"/>
              </w:rPr>
              <w:t>年0</w:t>
            </w:r>
            <w:r>
              <w:rPr>
                <w:rFonts w:hint="eastAsia" w:hAnsi="宋体"/>
                <w:color w:val="000000"/>
                <w:szCs w:val="21"/>
                <w:highlight w:val="none"/>
                <w:lang w:val="en-US" w:eastAsia="zh-CN"/>
              </w:rPr>
              <w:t>5</w:t>
            </w:r>
            <w:r>
              <w:rPr>
                <w:rFonts w:hint="eastAsia" w:hAnsi="宋体"/>
                <w:color w:val="000000"/>
                <w:szCs w:val="21"/>
                <w:highlight w:val="none"/>
              </w:rPr>
              <w:t>月</w:t>
            </w:r>
            <w:r>
              <w:rPr>
                <w:rFonts w:hint="eastAsia" w:hAnsi="宋体"/>
                <w:color w:val="000000"/>
                <w:szCs w:val="21"/>
                <w:highlight w:val="none"/>
                <w:lang w:val="en-US" w:eastAsia="zh-CN"/>
              </w:rPr>
              <w:t>09</w:t>
            </w:r>
            <w:r>
              <w:rPr>
                <w:rFonts w:hint="eastAsia" w:hAnsi="宋体"/>
                <w:color w:val="000000"/>
                <w:szCs w:val="21"/>
                <w:highlight w:val="none"/>
              </w:rPr>
              <w:t>日 （周</w:t>
            </w:r>
            <w:r>
              <w:rPr>
                <w:rFonts w:hint="eastAsia" w:hAnsi="宋体"/>
                <w:color w:val="000000"/>
                <w:szCs w:val="21"/>
                <w:highlight w:val="none"/>
                <w:lang w:val="en-US" w:eastAsia="zh-CN"/>
              </w:rPr>
              <w:t>二</w:t>
            </w:r>
            <w:r>
              <w:rPr>
                <w:rFonts w:hint="eastAsia" w:hAnsi="宋体"/>
                <w:color w:val="000000"/>
                <w:szCs w:val="21"/>
                <w:highlight w:val="none"/>
              </w:rPr>
              <w:t>）</w:t>
            </w:r>
          </w:p>
          <w:p>
            <w:pPr>
              <w:spacing w:line="240" w:lineRule="atLeast"/>
              <w:rPr>
                <w:rFonts w:ascii="宋体" w:hAnsi="宋体" w:cs="Tahoma"/>
                <w:color w:val="000000"/>
                <w:szCs w:val="21"/>
              </w:rPr>
            </w:pPr>
            <w:r>
              <w:rPr>
                <w:rFonts w:hint="eastAsia" w:ascii="宋体" w:hAnsi="宋体"/>
                <w:b/>
                <w:bCs/>
                <w:color w:val="000000"/>
                <w:szCs w:val="21"/>
              </w:rPr>
              <w:t>开标、评标地点：</w:t>
            </w:r>
            <w:r>
              <w:rPr>
                <w:rFonts w:hint="eastAsia" w:ascii="宋体" w:hAnsi="宋体"/>
                <w:color w:val="000000"/>
                <w:szCs w:val="21"/>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938" w:hRule="exac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9</w:t>
            </w:r>
          </w:p>
        </w:tc>
        <w:tc>
          <w:tcPr>
            <w:tcW w:w="1896" w:type="dxa"/>
            <w:vAlign w:val="center"/>
          </w:tcPr>
          <w:p>
            <w:pPr>
              <w:overflowPunct w:val="0"/>
              <w:spacing w:line="240" w:lineRule="atLeast"/>
              <w:rPr>
                <w:rFonts w:ascii="宋体" w:hAnsi="宋体"/>
                <w:szCs w:val="21"/>
              </w:rPr>
            </w:pPr>
            <w:r>
              <w:rPr>
                <w:rFonts w:hint="eastAsia" w:ascii="宋体" w:hAnsi="宋体"/>
                <w:szCs w:val="21"/>
              </w:rPr>
              <w:t>招标项目联系人及联系方式</w:t>
            </w:r>
          </w:p>
        </w:tc>
        <w:tc>
          <w:tcPr>
            <w:tcW w:w="7600" w:type="dxa"/>
            <w:vAlign w:val="center"/>
          </w:tcPr>
          <w:p>
            <w:pPr>
              <w:pStyle w:val="7"/>
              <w:overflowPunct w:val="0"/>
              <w:spacing w:line="240" w:lineRule="atLeast"/>
              <w:ind w:firstLine="0"/>
              <w:rPr>
                <w:rFonts w:ascii="宋体" w:hAnsi="宋体" w:eastAsia="宋体" w:cs="Tahoma"/>
                <w:bCs/>
                <w:color w:val="000000"/>
                <w:sz w:val="21"/>
                <w:szCs w:val="21"/>
              </w:rPr>
            </w:pPr>
            <w:bookmarkStart w:id="13" w:name="_Hlk104205506"/>
            <w:r>
              <w:rPr>
                <w:rFonts w:hint="eastAsia" w:ascii="宋体" w:hAnsi="宋体" w:eastAsia="宋体" w:cs="Tahoma"/>
                <w:b/>
                <w:color w:val="000000"/>
                <w:sz w:val="21"/>
                <w:szCs w:val="21"/>
              </w:rPr>
              <w:t>联系人姓名</w:t>
            </w:r>
            <w:bookmarkEnd w:id="13"/>
            <w:r>
              <w:rPr>
                <w:rFonts w:hint="eastAsia" w:ascii="宋体" w:hAnsi="宋体" w:eastAsia="宋体" w:cs="Tahoma"/>
                <w:b/>
                <w:color w:val="000000"/>
                <w:sz w:val="21"/>
                <w:szCs w:val="21"/>
              </w:rPr>
              <w:t>：</w:t>
            </w:r>
            <w:r>
              <w:rPr>
                <w:rFonts w:hint="eastAsia" w:ascii="宋体" w:hAnsi="宋体" w:eastAsia="宋体" w:cs="Tahoma"/>
                <w:bCs/>
                <w:color w:val="000000"/>
                <w:sz w:val="21"/>
                <w:szCs w:val="21"/>
                <w:highlight w:val="none"/>
              </w:rPr>
              <w:t>周远祺 电话：15959440675</w:t>
            </w:r>
          </w:p>
          <w:p>
            <w:pPr>
              <w:pStyle w:val="7"/>
              <w:overflowPunct w:val="0"/>
              <w:spacing w:line="240" w:lineRule="atLeast"/>
              <w:ind w:firstLine="0"/>
              <w:rPr>
                <w:rFonts w:ascii="宋体" w:hAnsi="宋体"/>
                <w:color w:val="000000"/>
                <w:szCs w:val="21"/>
              </w:rPr>
            </w:pPr>
            <w:r>
              <w:rPr>
                <w:rFonts w:hint="eastAsia" w:ascii="宋体" w:hAnsi="宋体" w:eastAsia="宋体" w:cs="Tahoma"/>
                <w:b/>
                <w:color w:val="000000"/>
                <w:sz w:val="21"/>
                <w:szCs w:val="21"/>
              </w:rPr>
              <w:t>联系地址：</w:t>
            </w:r>
            <w:r>
              <w:rPr>
                <w:rFonts w:hint="eastAsia" w:ascii="宋体" w:hAnsi="宋体" w:eastAsia="宋体" w:cs="Tahoma"/>
                <w:bCs/>
                <w:color w:val="000000"/>
                <w:sz w:val="21"/>
                <w:szCs w:val="21"/>
              </w:rPr>
              <w:t>福建省厦门市集美区金龙路9号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2456" w:hRule="atLeas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10</w:t>
            </w:r>
          </w:p>
        </w:tc>
        <w:tc>
          <w:tcPr>
            <w:tcW w:w="1896" w:type="dxa"/>
            <w:vAlign w:val="center"/>
          </w:tcPr>
          <w:p>
            <w:pPr>
              <w:overflowPunct w:val="0"/>
              <w:spacing w:line="240" w:lineRule="atLeast"/>
              <w:rPr>
                <w:rFonts w:ascii="宋体" w:hAnsi="宋体"/>
                <w:szCs w:val="21"/>
              </w:rPr>
            </w:pPr>
            <w:r>
              <w:rPr>
                <w:rFonts w:hint="eastAsia" w:ascii="宋体" w:hAnsi="宋体"/>
                <w:szCs w:val="21"/>
              </w:rPr>
              <w:t>投标供应商应具备的基本条件</w:t>
            </w:r>
          </w:p>
        </w:tc>
        <w:tc>
          <w:tcPr>
            <w:tcW w:w="7600" w:type="dxa"/>
            <w:vAlign w:val="center"/>
          </w:tcPr>
          <w:p>
            <w:pPr>
              <w:widowControl/>
              <w:spacing w:line="240" w:lineRule="atLeast"/>
              <w:rPr>
                <w:rFonts w:ascii="宋体" w:hAnsi="宋体"/>
                <w:b/>
                <w:szCs w:val="21"/>
              </w:rPr>
            </w:pPr>
            <w:r>
              <w:rPr>
                <w:rFonts w:hint="eastAsia" w:ascii="宋体" w:hAnsi="宋体"/>
                <w:b/>
                <w:szCs w:val="21"/>
              </w:rPr>
              <w:t>本次招标不接受联合体投标</w:t>
            </w:r>
          </w:p>
          <w:p>
            <w:pPr>
              <w:widowControl/>
              <w:spacing w:line="240" w:lineRule="atLeast"/>
              <w:rPr>
                <w:rFonts w:ascii="宋体" w:hAnsi="宋体"/>
                <w:b/>
                <w:szCs w:val="21"/>
              </w:rPr>
            </w:pPr>
            <w:r>
              <w:rPr>
                <w:rFonts w:hint="eastAsia" w:ascii="宋体" w:hAnsi="宋体"/>
                <w:b/>
                <w:szCs w:val="21"/>
              </w:rPr>
              <w:t>投标供应商应具备以下基本条件：</w:t>
            </w:r>
          </w:p>
          <w:p>
            <w:pPr>
              <w:widowControl/>
              <w:spacing w:line="240" w:lineRule="atLeast"/>
              <w:rPr>
                <w:rFonts w:ascii="宋体" w:hAnsi="宋体"/>
                <w:bCs/>
                <w:szCs w:val="21"/>
              </w:rPr>
            </w:pPr>
            <w:r>
              <w:rPr>
                <w:rFonts w:hint="eastAsia" w:ascii="宋体" w:hAnsi="宋体"/>
                <w:bCs/>
                <w:szCs w:val="21"/>
              </w:rPr>
              <w:t>(一)具有独立承担民事责任的能力；</w:t>
            </w:r>
          </w:p>
          <w:p>
            <w:pPr>
              <w:widowControl/>
              <w:spacing w:line="240" w:lineRule="atLeast"/>
              <w:rPr>
                <w:rFonts w:ascii="宋体" w:hAnsi="宋体"/>
                <w:bCs/>
                <w:szCs w:val="21"/>
              </w:rPr>
            </w:pPr>
            <w:r>
              <w:rPr>
                <w:rFonts w:hint="eastAsia" w:ascii="宋体" w:hAnsi="宋体"/>
                <w:bCs/>
                <w:szCs w:val="21"/>
              </w:rPr>
              <w:t>(二)具有良好的商业信誉和健全的财务会计制度；</w:t>
            </w:r>
          </w:p>
          <w:p>
            <w:pPr>
              <w:widowControl/>
              <w:spacing w:line="240" w:lineRule="atLeast"/>
              <w:rPr>
                <w:rFonts w:ascii="宋体" w:hAnsi="宋体"/>
                <w:bCs/>
                <w:szCs w:val="21"/>
              </w:rPr>
            </w:pPr>
            <w:r>
              <w:rPr>
                <w:rFonts w:hint="eastAsia" w:ascii="宋体" w:hAnsi="宋体"/>
                <w:bCs/>
                <w:szCs w:val="21"/>
              </w:rPr>
              <w:t>(三)具有履行合同所必需的设备和专业技术能力；</w:t>
            </w:r>
          </w:p>
          <w:p>
            <w:pPr>
              <w:widowControl/>
              <w:spacing w:line="240" w:lineRule="atLeast"/>
              <w:rPr>
                <w:rFonts w:ascii="宋体" w:hAnsi="宋体"/>
                <w:bCs/>
                <w:szCs w:val="21"/>
              </w:rPr>
            </w:pPr>
            <w:r>
              <w:rPr>
                <w:rFonts w:hint="eastAsia" w:ascii="宋体" w:hAnsi="宋体"/>
                <w:bCs/>
                <w:szCs w:val="21"/>
              </w:rPr>
              <w:t>(四)有依法缴纳税收和社会保障资金的良好记录；</w:t>
            </w:r>
          </w:p>
          <w:p>
            <w:pPr>
              <w:widowControl/>
              <w:spacing w:line="240" w:lineRule="atLeast"/>
              <w:rPr>
                <w:rFonts w:ascii="宋体" w:hAnsi="宋体"/>
                <w:bCs/>
                <w:szCs w:val="21"/>
              </w:rPr>
            </w:pPr>
            <w:r>
              <w:rPr>
                <w:rFonts w:hint="eastAsia" w:ascii="宋体" w:hAnsi="宋体"/>
                <w:bCs/>
                <w:szCs w:val="21"/>
              </w:rPr>
              <w:t>(五)参加投标前三年内,在经营活动中没有因违法经营受到刑事处罚或者责令停产停业、吊销许可证或者执照、较大数额罚款等行政处罚的重大违法记录。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2522" w:hRule="atLeas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11</w:t>
            </w:r>
          </w:p>
        </w:tc>
        <w:tc>
          <w:tcPr>
            <w:tcW w:w="1896" w:type="dxa"/>
            <w:vAlign w:val="center"/>
          </w:tcPr>
          <w:p>
            <w:pPr>
              <w:overflowPunct w:val="0"/>
              <w:spacing w:line="240" w:lineRule="atLeast"/>
              <w:rPr>
                <w:rFonts w:ascii="宋体" w:hAnsi="宋体"/>
                <w:szCs w:val="21"/>
              </w:rPr>
            </w:pPr>
            <w:r>
              <w:rPr>
                <w:rFonts w:hint="eastAsia" w:ascii="宋体" w:hAnsi="宋体"/>
                <w:szCs w:val="21"/>
              </w:rPr>
              <w:t>投标保证金</w:t>
            </w:r>
          </w:p>
        </w:tc>
        <w:tc>
          <w:tcPr>
            <w:tcW w:w="7600" w:type="dxa"/>
            <w:vAlign w:val="center"/>
          </w:tcPr>
          <w:p>
            <w:pPr>
              <w:overflowPunct w:val="0"/>
              <w:spacing w:line="240" w:lineRule="atLeast"/>
              <w:rPr>
                <w:rFonts w:ascii="宋体" w:hAnsi="宋体" w:cs="Tahoma"/>
                <w:szCs w:val="21"/>
              </w:rPr>
            </w:pPr>
            <w:r>
              <w:rPr>
                <w:rFonts w:hint="eastAsia" w:ascii="宋体" w:hAnsi="宋体" w:cs="Tahoma"/>
                <w:b/>
                <w:bCs/>
                <w:szCs w:val="21"/>
              </w:rPr>
              <w:t>投标人公司需在截标日之前将投标保证金</w:t>
            </w:r>
            <w:r>
              <w:rPr>
                <w:rFonts w:hint="eastAsia" w:ascii="宋体" w:hAnsi="宋体" w:cs="Tahoma"/>
                <w:b/>
                <w:bCs/>
                <w:szCs w:val="21"/>
                <w:highlight w:val="none"/>
              </w:rPr>
              <w:t>人民币</w:t>
            </w:r>
            <w:r>
              <w:rPr>
                <w:rFonts w:hint="eastAsia" w:hAnsi="宋体"/>
                <w:b/>
                <w:bCs/>
                <w:color w:val="000000"/>
                <w:szCs w:val="21"/>
                <w:highlight w:val="none"/>
              </w:rPr>
              <w:t>0.</w:t>
            </w:r>
            <w:r>
              <w:rPr>
                <w:rFonts w:hint="eastAsia" w:hAnsi="宋体"/>
                <w:b/>
                <w:bCs/>
                <w:color w:val="000000"/>
                <w:szCs w:val="21"/>
                <w:highlight w:val="none"/>
                <w:lang w:val="en-US" w:eastAsia="zh-CN"/>
              </w:rPr>
              <w:t>5</w:t>
            </w:r>
            <w:r>
              <w:rPr>
                <w:rFonts w:hint="eastAsia" w:ascii="宋体" w:hAnsi="宋体" w:cs="Tahoma"/>
                <w:b/>
                <w:bCs/>
                <w:szCs w:val="21"/>
                <w:highlight w:val="none"/>
              </w:rPr>
              <w:t>万</w:t>
            </w:r>
            <w:r>
              <w:rPr>
                <w:rFonts w:hint="eastAsia" w:ascii="宋体" w:hAnsi="宋体" w:cs="Tahoma"/>
                <w:szCs w:val="21"/>
              </w:rPr>
              <w:t>，以如下方式支付：</w:t>
            </w:r>
          </w:p>
          <w:p>
            <w:pPr>
              <w:overflowPunct w:val="0"/>
              <w:spacing w:line="240" w:lineRule="atLeast"/>
              <w:rPr>
                <w:rFonts w:ascii="宋体" w:hAnsi="宋体" w:cs="Tahoma"/>
                <w:szCs w:val="21"/>
              </w:rPr>
            </w:pPr>
            <w:r>
              <w:rPr>
                <w:rFonts w:hint="eastAsia" w:hAnsi="宋体"/>
                <w:b/>
                <w:bCs/>
                <w:szCs w:val="21"/>
              </w:rPr>
              <w:t>电汇方式</w:t>
            </w:r>
            <w:r>
              <w:rPr>
                <w:rFonts w:hint="eastAsia" w:hAnsi="宋体"/>
                <w:szCs w:val="21"/>
              </w:rPr>
              <w:t>：转账到招标方以下账户</w:t>
            </w:r>
            <w:r>
              <w:rPr>
                <w:rFonts w:hint="eastAsia" w:ascii="宋体" w:hAnsi="宋体" w:cs="Tahoma"/>
                <w:szCs w:val="21"/>
              </w:rPr>
              <w:t>，转账时请</w:t>
            </w:r>
            <w:r>
              <w:rPr>
                <w:rFonts w:hint="eastAsia" w:hAnsi="宋体"/>
                <w:szCs w:val="21"/>
              </w:rPr>
              <w:t>注明“公司名称+项目名称+保证金+金额”字样；并将银行回单“一式三份”与投标文件一并送达；银行回单须字迹和盖章清晰易于辨识。</w:t>
            </w:r>
          </w:p>
          <w:p>
            <w:pPr>
              <w:overflowPunct w:val="0"/>
              <w:spacing w:line="240" w:lineRule="atLeast"/>
              <w:rPr>
                <w:rFonts w:ascii="宋体" w:hAnsi="宋体" w:cs="Tahoma"/>
                <w:b/>
                <w:bCs/>
                <w:szCs w:val="21"/>
              </w:rPr>
            </w:pPr>
            <w:r>
              <w:rPr>
                <w:rFonts w:hint="eastAsia" w:ascii="宋体" w:hAnsi="宋体" w:cs="Tahoma"/>
                <w:b/>
                <w:bCs/>
                <w:szCs w:val="21"/>
              </w:rPr>
              <w:t>投标保证金缴纳：</w:t>
            </w:r>
          </w:p>
          <w:p>
            <w:pPr>
              <w:overflowPunct w:val="0"/>
              <w:spacing w:line="240" w:lineRule="atLeast"/>
              <w:rPr>
                <w:rFonts w:ascii="宋体" w:hAnsi="宋体" w:cs="Tahoma"/>
                <w:szCs w:val="21"/>
              </w:rPr>
            </w:pPr>
            <w:r>
              <w:rPr>
                <w:rFonts w:hint="eastAsia" w:ascii="宋体" w:hAnsi="宋体" w:cs="Tahoma"/>
                <w:szCs w:val="21"/>
              </w:rPr>
              <w:t xml:space="preserve">1.指定银行：中国工商银行厦门分行江头支行 </w:t>
            </w:r>
          </w:p>
          <w:p>
            <w:pPr>
              <w:overflowPunct w:val="0"/>
              <w:spacing w:line="240" w:lineRule="atLeast"/>
              <w:rPr>
                <w:rFonts w:ascii="宋体" w:hAnsi="宋体" w:cs="Tahoma"/>
                <w:szCs w:val="21"/>
              </w:rPr>
            </w:pPr>
            <w:r>
              <w:rPr>
                <w:rFonts w:hint="eastAsia" w:ascii="宋体" w:hAnsi="宋体" w:cs="Tahoma"/>
                <w:szCs w:val="21"/>
              </w:rPr>
              <w:t>2.户    名：厦门金龙联合汽车工业有限公司</w:t>
            </w:r>
          </w:p>
          <w:p>
            <w:pPr>
              <w:overflowPunct w:val="0"/>
              <w:spacing w:line="240" w:lineRule="atLeast"/>
              <w:rPr>
                <w:rFonts w:ascii="宋体" w:hAnsi="宋体" w:cs="Tahoma"/>
                <w:szCs w:val="21"/>
              </w:rPr>
            </w:pPr>
            <w:r>
              <w:rPr>
                <w:rFonts w:hint="eastAsia" w:ascii="宋体" w:hAnsi="宋体" w:cs="Tahoma"/>
                <w:szCs w:val="21"/>
              </w:rPr>
              <w:t>3.账    号：4100 0229 0902 4208 259</w:t>
            </w:r>
          </w:p>
          <w:p>
            <w:pPr>
              <w:overflowPunct w:val="0"/>
              <w:spacing w:line="240" w:lineRule="atLeast"/>
              <w:rPr>
                <w:rFonts w:ascii="宋体" w:hAnsi="宋体"/>
                <w:bCs/>
                <w:szCs w:val="21"/>
              </w:rPr>
            </w:pPr>
            <w:r>
              <w:rPr>
                <w:rFonts w:hint="eastAsia" w:ascii="宋体" w:hAnsi="宋体" w:cs="Tahoma"/>
                <w:szCs w:val="21"/>
              </w:rPr>
              <w:t>4.到账时间：招标截标日前。</w:t>
            </w:r>
          </w:p>
        </w:tc>
      </w:tr>
    </w:tbl>
    <w:p>
      <w:pPr>
        <w:pStyle w:val="3"/>
        <w:rPr>
          <w:rFonts w:ascii="Verdana" w:hAnsi="Verdana" w:eastAsia="黑体"/>
          <w:b w:val="0"/>
          <w:sz w:val="36"/>
          <w:szCs w:val="36"/>
        </w:rPr>
      </w:pPr>
      <w:bookmarkStart w:id="14" w:name="_Toc39129405"/>
      <w:bookmarkStart w:id="15" w:name="_Toc39133516"/>
      <w:bookmarkStart w:id="16" w:name="_Toc39133653"/>
      <w:bookmarkStart w:id="17" w:name="_Toc9920"/>
      <w:r>
        <w:rPr>
          <w:rFonts w:hint="eastAsia" w:ascii="Verdana" w:hAnsi="Verdana" w:eastAsia="黑体"/>
          <w:b w:val="0"/>
          <w:sz w:val="36"/>
          <w:szCs w:val="36"/>
        </w:rPr>
        <w:t>投标须知</w:t>
      </w:r>
      <w:bookmarkEnd w:id="14"/>
      <w:bookmarkEnd w:id="15"/>
      <w:bookmarkEnd w:id="16"/>
      <w:bookmarkEnd w:id="17"/>
    </w:p>
    <w:tbl>
      <w:tblPr>
        <w:tblStyle w:val="22"/>
        <w:tblW w:w="1040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720"/>
        <w:gridCol w:w="1930"/>
        <w:gridCol w:w="77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77" w:hRule="exact"/>
          <w:jc w:val="center"/>
        </w:trPr>
        <w:tc>
          <w:tcPr>
            <w:tcW w:w="720" w:type="dxa"/>
            <w:vAlign w:val="center"/>
          </w:tcPr>
          <w:p>
            <w:pPr>
              <w:overflowPunct w:val="0"/>
              <w:spacing w:line="264" w:lineRule="auto"/>
              <w:jc w:val="center"/>
              <w:rPr>
                <w:rFonts w:ascii="Verdana" w:hAnsi="Verdana"/>
                <w:b/>
                <w:szCs w:val="21"/>
              </w:rPr>
            </w:pPr>
            <w:r>
              <w:rPr>
                <w:rFonts w:ascii="Verdana" w:hAnsi="Verdana"/>
                <w:b/>
                <w:szCs w:val="21"/>
              </w:rPr>
              <w:t>项号</w:t>
            </w:r>
          </w:p>
        </w:tc>
        <w:tc>
          <w:tcPr>
            <w:tcW w:w="1930" w:type="dxa"/>
            <w:vAlign w:val="center"/>
          </w:tcPr>
          <w:p>
            <w:pPr>
              <w:overflowPunct w:val="0"/>
              <w:spacing w:line="264" w:lineRule="auto"/>
              <w:jc w:val="center"/>
              <w:rPr>
                <w:rFonts w:ascii="Verdana" w:hAnsi="Verdana"/>
                <w:b/>
                <w:szCs w:val="21"/>
              </w:rPr>
            </w:pPr>
            <w:r>
              <w:rPr>
                <w:rFonts w:ascii="Verdana" w:hAnsi="Verdana"/>
                <w:b/>
                <w:szCs w:val="21"/>
              </w:rPr>
              <w:t>主题</w:t>
            </w:r>
          </w:p>
        </w:tc>
        <w:tc>
          <w:tcPr>
            <w:tcW w:w="7751" w:type="dxa"/>
            <w:vAlign w:val="center"/>
          </w:tcPr>
          <w:p>
            <w:pPr>
              <w:overflowPunct w:val="0"/>
              <w:spacing w:line="264" w:lineRule="auto"/>
              <w:jc w:val="center"/>
              <w:rPr>
                <w:rFonts w:ascii="Verdana" w:hAnsi="Verdana"/>
                <w:b/>
                <w:szCs w:val="21"/>
              </w:rPr>
            </w:pPr>
            <w:r>
              <w:rPr>
                <w:rFonts w:ascii="Verdana" w:hAnsi="Verdana"/>
                <w:b/>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43" w:hRule="exact"/>
          <w:jc w:val="center"/>
        </w:trPr>
        <w:tc>
          <w:tcPr>
            <w:tcW w:w="720" w:type="dxa"/>
            <w:vAlign w:val="center"/>
          </w:tcPr>
          <w:p>
            <w:pPr>
              <w:overflowPunct w:val="0"/>
              <w:spacing w:line="240" w:lineRule="atLeast"/>
              <w:jc w:val="center"/>
              <w:rPr>
                <w:rFonts w:ascii="Verdana" w:hAnsi="Verdana"/>
                <w:szCs w:val="21"/>
              </w:rPr>
            </w:pPr>
            <w:r>
              <w:rPr>
                <w:rFonts w:ascii="Verdana" w:hAnsi="Verdana"/>
                <w:szCs w:val="21"/>
              </w:rPr>
              <w:t>1</w:t>
            </w:r>
          </w:p>
        </w:tc>
        <w:tc>
          <w:tcPr>
            <w:tcW w:w="1930" w:type="dxa"/>
            <w:vAlign w:val="center"/>
          </w:tcPr>
          <w:p>
            <w:pPr>
              <w:overflowPunct w:val="0"/>
              <w:spacing w:line="240" w:lineRule="atLeast"/>
              <w:rPr>
                <w:rFonts w:ascii="Verdana" w:hAnsi="Verdana"/>
                <w:szCs w:val="21"/>
              </w:rPr>
            </w:pPr>
            <w:r>
              <w:rPr>
                <w:rFonts w:ascii="Verdana" w:hAnsi="Verdana"/>
                <w:szCs w:val="21"/>
              </w:rPr>
              <w:t>招标人</w:t>
            </w:r>
          </w:p>
        </w:tc>
        <w:tc>
          <w:tcPr>
            <w:tcW w:w="7751" w:type="dxa"/>
            <w:vAlign w:val="center"/>
          </w:tcPr>
          <w:p>
            <w:pPr>
              <w:overflowPunct w:val="0"/>
              <w:spacing w:line="240" w:lineRule="atLeast"/>
              <w:rPr>
                <w:rFonts w:ascii="Verdana" w:hAnsi="Verdana"/>
                <w:szCs w:val="21"/>
              </w:rPr>
            </w:pPr>
            <w:r>
              <w:rPr>
                <w:rFonts w:ascii="Verdana" w:hAnsi="Verdana"/>
                <w:szCs w:val="21"/>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66" w:hRule="exact"/>
          <w:jc w:val="center"/>
        </w:trPr>
        <w:tc>
          <w:tcPr>
            <w:tcW w:w="720" w:type="dxa"/>
            <w:vAlign w:val="center"/>
          </w:tcPr>
          <w:p>
            <w:pPr>
              <w:overflowPunct w:val="0"/>
              <w:spacing w:line="240" w:lineRule="atLeast"/>
              <w:jc w:val="center"/>
              <w:rPr>
                <w:rFonts w:ascii="Verdana" w:hAnsi="Verdana"/>
                <w:szCs w:val="21"/>
              </w:rPr>
            </w:pPr>
            <w:r>
              <w:rPr>
                <w:rFonts w:hint="eastAsia" w:ascii="Verdana" w:hAnsi="Verdana"/>
                <w:szCs w:val="21"/>
              </w:rPr>
              <w:t>2</w:t>
            </w:r>
          </w:p>
        </w:tc>
        <w:tc>
          <w:tcPr>
            <w:tcW w:w="1930" w:type="dxa"/>
            <w:vAlign w:val="center"/>
          </w:tcPr>
          <w:p>
            <w:pPr>
              <w:overflowPunct w:val="0"/>
              <w:spacing w:line="240" w:lineRule="atLeast"/>
              <w:rPr>
                <w:rFonts w:ascii="Tahoma" w:hAnsi="Tahoma" w:cs="Tahoma"/>
                <w:szCs w:val="21"/>
              </w:rPr>
            </w:pPr>
            <w:r>
              <w:rPr>
                <w:rFonts w:ascii="Tahoma" w:hAnsi="Verdana" w:cs="Tahoma"/>
                <w:szCs w:val="21"/>
              </w:rPr>
              <w:t>招标</w:t>
            </w:r>
            <w:r>
              <w:rPr>
                <w:rFonts w:hint="eastAsia" w:ascii="Tahoma" w:hAnsi="Verdana" w:cs="Tahoma"/>
                <w:szCs w:val="21"/>
              </w:rPr>
              <w:t>执行单位</w:t>
            </w:r>
          </w:p>
        </w:tc>
        <w:tc>
          <w:tcPr>
            <w:tcW w:w="7751" w:type="dxa"/>
            <w:vAlign w:val="center"/>
          </w:tcPr>
          <w:p>
            <w:pPr>
              <w:overflowPunct w:val="0"/>
              <w:spacing w:line="240" w:lineRule="atLeast"/>
              <w:rPr>
                <w:rFonts w:ascii="Tahoma" w:hAnsi="Tahoma" w:cs="Tahoma"/>
                <w:szCs w:val="21"/>
              </w:rPr>
            </w:pPr>
            <w:r>
              <w:rPr>
                <w:rFonts w:hint="eastAsia" w:ascii="Tahoma" w:hAnsi="Verdana" w:cs="Tahoma"/>
                <w:szCs w:val="21"/>
              </w:rPr>
              <w:t>招标中心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17" w:hRule="exact"/>
          <w:jc w:val="center"/>
        </w:trPr>
        <w:tc>
          <w:tcPr>
            <w:tcW w:w="720" w:type="dxa"/>
            <w:vAlign w:val="center"/>
          </w:tcPr>
          <w:p>
            <w:pPr>
              <w:overflowPunct w:val="0"/>
              <w:spacing w:line="240" w:lineRule="atLeast"/>
              <w:jc w:val="center"/>
              <w:rPr>
                <w:rFonts w:ascii="Verdana" w:hAnsi="Verdana"/>
                <w:szCs w:val="21"/>
              </w:rPr>
            </w:pPr>
            <w:r>
              <w:rPr>
                <w:rFonts w:hint="eastAsia" w:ascii="Verdana" w:hAnsi="Verdana"/>
                <w:szCs w:val="21"/>
              </w:rPr>
              <w:t>3</w:t>
            </w:r>
          </w:p>
        </w:tc>
        <w:tc>
          <w:tcPr>
            <w:tcW w:w="1930" w:type="dxa"/>
            <w:vAlign w:val="center"/>
          </w:tcPr>
          <w:p>
            <w:pPr>
              <w:overflowPunct w:val="0"/>
              <w:spacing w:line="240" w:lineRule="atLeast"/>
              <w:rPr>
                <w:rFonts w:ascii="Verdana" w:hAnsi="Verdana"/>
                <w:szCs w:val="21"/>
              </w:rPr>
            </w:pPr>
            <w:r>
              <w:rPr>
                <w:rFonts w:hint="eastAsia" w:ascii="Verdana" w:hAnsi="Verdana"/>
                <w:szCs w:val="21"/>
              </w:rPr>
              <w:t>招标项目</w:t>
            </w:r>
          </w:p>
        </w:tc>
        <w:tc>
          <w:tcPr>
            <w:tcW w:w="7751" w:type="dxa"/>
            <w:vAlign w:val="center"/>
          </w:tcPr>
          <w:p>
            <w:pPr>
              <w:overflowPunct w:val="0"/>
              <w:spacing w:line="240" w:lineRule="atLeast"/>
              <w:rPr>
                <w:rFonts w:hint="eastAsia" w:ascii="Tahoma" w:hAnsi="Verdana" w:eastAsia="宋体" w:cs="Tahoma"/>
                <w:color w:val="000000"/>
                <w:szCs w:val="21"/>
                <w:lang w:eastAsia="zh-CN"/>
              </w:rPr>
            </w:pPr>
            <w:r>
              <w:rPr>
                <w:rFonts w:hint="eastAsia" w:ascii="Tahoma" w:hAnsi="Verdana" w:cs="Tahoma"/>
                <w:szCs w:val="21"/>
                <w:lang w:eastAsia="zh-CN"/>
              </w:rPr>
              <w:t>2023年核心机房网络设备采购项目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6311" w:hRule="exact"/>
          <w:jc w:val="center"/>
        </w:trPr>
        <w:tc>
          <w:tcPr>
            <w:tcW w:w="720" w:type="dxa"/>
            <w:vAlign w:val="center"/>
          </w:tcPr>
          <w:p>
            <w:pPr>
              <w:overflowPunct w:val="0"/>
              <w:spacing w:line="240" w:lineRule="atLeast"/>
              <w:jc w:val="center"/>
              <w:rPr>
                <w:rFonts w:ascii="Verdana" w:hAnsi="Verdana"/>
                <w:szCs w:val="21"/>
              </w:rPr>
            </w:pPr>
            <w:r>
              <w:rPr>
                <w:rFonts w:hint="eastAsia" w:ascii="Verdana" w:hAnsi="Verdana"/>
                <w:szCs w:val="21"/>
              </w:rPr>
              <w:t>4</w:t>
            </w:r>
          </w:p>
        </w:tc>
        <w:tc>
          <w:tcPr>
            <w:tcW w:w="1930" w:type="dxa"/>
            <w:vAlign w:val="center"/>
          </w:tcPr>
          <w:p>
            <w:pPr>
              <w:overflowPunct w:val="0"/>
              <w:spacing w:line="240" w:lineRule="atLeast"/>
              <w:rPr>
                <w:rFonts w:ascii="Verdana" w:hAnsi="Verdana"/>
                <w:szCs w:val="21"/>
              </w:rPr>
            </w:pPr>
            <w:r>
              <w:rPr>
                <w:rFonts w:hint="eastAsia" w:ascii="Verdana" w:hAnsi="Verdana"/>
                <w:szCs w:val="21"/>
              </w:rPr>
              <w:t>招标内容</w:t>
            </w:r>
          </w:p>
        </w:tc>
        <w:tc>
          <w:tcPr>
            <w:tcW w:w="7751" w:type="dxa"/>
            <w:vAlign w:val="center"/>
          </w:tcPr>
          <w:p>
            <w:pPr>
              <w:numPr>
                <w:ilvl w:val="0"/>
                <w:numId w:val="1"/>
              </w:numPr>
              <w:overflowPunct w:val="0"/>
              <w:spacing w:line="240" w:lineRule="atLeast"/>
              <w:rPr>
                <w:rFonts w:ascii="宋体" w:hAnsi="宋体"/>
                <w:color w:val="000000"/>
                <w:szCs w:val="21"/>
              </w:rPr>
            </w:pPr>
            <w:r>
              <w:rPr>
                <w:rFonts w:hint="eastAsia" w:ascii="宋体" w:hAnsi="宋体"/>
                <w:color w:val="000000"/>
                <w:szCs w:val="21"/>
              </w:rPr>
              <w:t>招标内容：</w:t>
            </w:r>
            <w:r>
              <w:rPr>
                <w:rFonts w:hint="eastAsia" w:ascii="Tahoma" w:hAnsi="Verdana" w:cs="Tahoma"/>
                <w:szCs w:val="21"/>
                <w:lang w:eastAsia="zh-CN"/>
              </w:rPr>
              <w:t>核心机房网络设备采购</w:t>
            </w:r>
          </w:p>
          <w:p>
            <w:pPr>
              <w:numPr>
                <w:ilvl w:val="0"/>
                <w:numId w:val="1"/>
              </w:numPr>
              <w:overflowPunct w:val="0"/>
              <w:spacing w:line="240" w:lineRule="atLeast"/>
              <w:rPr>
                <w:rFonts w:ascii="宋体" w:hAnsi="宋体"/>
                <w:b/>
                <w:color w:val="000000"/>
                <w:szCs w:val="21"/>
              </w:rPr>
            </w:pPr>
            <w:r>
              <w:rPr>
                <w:rFonts w:hint="eastAsia" w:ascii="宋体" w:hAnsi="宋体"/>
                <w:color w:val="000000"/>
                <w:szCs w:val="21"/>
              </w:rPr>
              <w:t>★</w:t>
            </w:r>
            <w:r>
              <w:rPr>
                <w:rFonts w:hint="eastAsia" w:ascii="宋体" w:hAnsi="宋体"/>
                <w:b/>
                <w:color w:val="000000"/>
                <w:szCs w:val="21"/>
              </w:rPr>
              <w:t>招标内容说明：</w:t>
            </w:r>
          </w:p>
          <w:p>
            <w:pPr>
              <w:numPr>
                <w:ilvl w:val="0"/>
                <w:numId w:val="2"/>
              </w:numPr>
              <w:overflowPunct w:val="0"/>
              <w:spacing w:line="240" w:lineRule="atLeast"/>
              <w:rPr>
                <w:rFonts w:ascii="宋体" w:hAnsi="宋体"/>
                <w:color w:val="000000"/>
                <w:szCs w:val="21"/>
              </w:rPr>
            </w:pPr>
            <w:r>
              <w:rPr>
                <w:rFonts w:hint="eastAsia" w:ascii="宋体" w:hAnsi="宋体"/>
                <w:color w:val="000000"/>
                <w:szCs w:val="21"/>
              </w:rPr>
              <w:t>本项目为公司</w:t>
            </w:r>
            <w:r>
              <w:rPr>
                <w:rFonts w:hint="eastAsia" w:ascii="Tahoma" w:hAnsi="Verdana" w:cs="Tahoma"/>
                <w:szCs w:val="21"/>
                <w:lang w:eastAsia="zh-CN"/>
              </w:rPr>
              <w:t>核心机房网络设备采购</w:t>
            </w:r>
            <w:r>
              <w:rPr>
                <w:rFonts w:hint="eastAsia" w:ascii="宋体" w:hAnsi="宋体"/>
                <w:color w:val="000000"/>
                <w:szCs w:val="21"/>
              </w:rPr>
              <w:t>项目,投标人需充分了解公司的实际环境，与公司技术相关负责人做充分技术交流，商讨拟定确实可行、可靠的实施方案，本项目为交钥匙总包价，不另支付实施、服务等费用；</w:t>
            </w:r>
          </w:p>
          <w:p>
            <w:pPr>
              <w:numPr>
                <w:ilvl w:val="0"/>
                <w:numId w:val="2"/>
              </w:numPr>
              <w:overflowPunct w:val="0"/>
              <w:spacing w:line="240" w:lineRule="atLeast"/>
              <w:rPr>
                <w:rFonts w:ascii="宋体" w:hAnsi="宋体"/>
                <w:b/>
                <w:color w:val="000000"/>
                <w:szCs w:val="21"/>
              </w:rPr>
            </w:pPr>
            <w:r>
              <w:rPr>
                <w:rFonts w:hint="eastAsia" w:ascii="宋体" w:hAnsi="宋体"/>
                <w:color w:val="000000"/>
                <w:szCs w:val="21"/>
              </w:rPr>
              <w:t>本项目系统集成实施服务包含但不限于：应用环境评估测试、安全性测试、培训等；</w:t>
            </w:r>
          </w:p>
          <w:p>
            <w:pPr>
              <w:numPr>
                <w:ilvl w:val="0"/>
                <w:numId w:val="2"/>
              </w:numPr>
              <w:overflowPunct w:val="0"/>
              <w:spacing w:line="240" w:lineRule="atLeast"/>
              <w:rPr>
                <w:rFonts w:ascii="宋体" w:hAnsi="宋体"/>
                <w:b/>
                <w:color w:val="000000"/>
                <w:szCs w:val="21"/>
              </w:rPr>
            </w:pPr>
            <w:r>
              <w:rPr>
                <w:rFonts w:hint="eastAsia" w:ascii="宋体" w:hAnsi="宋体"/>
                <w:color w:val="000000"/>
                <w:szCs w:val="21"/>
              </w:rPr>
              <w:t>为</w:t>
            </w:r>
            <w:r>
              <w:rPr>
                <w:rFonts w:ascii="宋体" w:hAnsi="宋体"/>
                <w:color w:val="000000"/>
                <w:szCs w:val="21"/>
              </w:rPr>
              <w:t>确保原厂</w:t>
            </w:r>
            <w:r>
              <w:rPr>
                <w:rFonts w:hint="eastAsia" w:ascii="宋体" w:hAnsi="宋体"/>
                <w:color w:val="000000"/>
                <w:szCs w:val="21"/>
              </w:rPr>
              <w:t>服务</w:t>
            </w:r>
            <w:r>
              <w:rPr>
                <w:rFonts w:ascii="宋体" w:hAnsi="宋体"/>
                <w:color w:val="000000"/>
                <w:szCs w:val="21"/>
              </w:rPr>
              <w:t>，</w:t>
            </w:r>
            <w:r>
              <w:rPr>
                <w:rFonts w:hint="eastAsia" w:ascii="宋体" w:hAnsi="宋体"/>
                <w:color w:val="000000"/>
                <w:szCs w:val="21"/>
              </w:rPr>
              <w:t>本项目要求投标人对所投服务提供原厂的相关授权证</w:t>
            </w:r>
            <w:r>
              <w:rPr>
                <w:rFonts w:ascii="宋体" w:hAnsi="宋体"/>
                <w:color w:val="000000"/>
                <w:szCs w:val="21"/>
              </w:rPr>
              <w:t>明</w:t>
            </w:r>
            <w:r>
              <w:rPr>
                <w:rFonts w:hint="eastAsia" w:ascii="宋体" w:hAnsi="宋体"/>
                <w:color w:val="000000"/>
                <w:szCs w:val="21"/>
              </w:rPr>
              <w:t>，</w:t>
            </w:r>
            <w:r>
              <w:rPr>
                <w:rFonts w:ascii="宋体" w:hAnsi="宋体"/>
                <w:color w:val="000000"/>
                <w:szCs w:val="21"/>
              </w:rPr>
              <w:t>以及供货时需</w:t>
            </w:r>
            <w:r>
              <w:rPr>
                <w:rFonts w:hint="eastAsia" w:ascii="宋体" w:hAnsi="宋体"/>
                <w:color w:val="000000"/>
                <w:szCs w:val="21"/>
              </w:rPr>
              <w:t>提</w:t>
            </w:r>
            <w:r>
              <w:rPr>
                <w:rFonts w:ascii="宋体" w:hAnsi="宋体"/>
                <w:color w:val="000000"/>
                <w:szCs w:val="21"/>
              </w:rPr>
              <w:t>供</w:t>
            </w:r>
            <w:r>
              <w:rPr>
                <w:rFonts w:hint="eastAsia" w:ascii="宋体" w:hAnsi="宋体"/>
                <w:color w:val="000000"/>
                <w:szCs w:val="21"/>
              </w:rPr>
              <w:t>原厂售后服务承诺。</w:t>
            </w:r>
          </w:p>
          <w:p>
            <w:pPr>
              <w:numPr>
                <w:ilvl w:val="0"/>
                <w:numId w:val="1"/>
              </w:numPr>
              <w:overflowPunct w:val="0"/>
              <w:spacing w:line="240" w:lineRule="atLeast"/>
              <w:rPr>
                <w:rFonts w:ascii="宋体" w:hAnsi="宋体"/>
                <w:b/>
                <w:color w:val="000000"/>
                <w:szCs w:val="21"/>
              </w:rPr>
            </w:pPr>
            <w:r>
              <w:rPr>
                <w:rFonts w:hint="eastAsia" w:ascii="宋体" w:hAnsi="宋体"/>
                <w:color w:val="000000"/>
                <w:szCs w:val="21"/>
              </w:rPr>
              <w:t>★</w:t>
            </w:r>
            <w:r>
              <w:rPr>
                <w:rFonts w:hint="eastAsia" w:ascii="宋体" w:hAnsi="宋体"/>
                <w:b/>
                <w:color w:val="000000"/>
                <w:szCs w:val="21"/>
              </w:rPr>
              <w:t>安装</w:t>
            </w:r>
            <w:r>
              <w:rPr>
                <w:rFonts w:ascii="宋体" w:hAnsi="宋体"/>
                <w:b/>
                <w:color w:val="000000"/>
                <w:szCs w:val="21"/>
              </w:rPr>
              <w:t>及</w:t>
            </w:r>
            <w:r>
              <w:rPr>
                <w:rFonts w:hint="eastAsia" w:ascii="宋体" w:hAnsi="宋体"/>
                <w:b/>
                <w:color w:val="000000"/>
                <w:szCs w:val="21"/>
              </w:rPr>
              <w:t>服务</w:t>
            </w:r>
            <w:r>
              <w:rPr>
                <w:rFonts w:ascii="宋体" w:hAnsi="宋体"/>
                <w:b/>
                <w:color w:val="000000"/>
                <w:szCs w:val="21"/>
              </w:rPr>
              <w:t>要求</w:t>
            </w:r>
            <w:r>
              <w:rPr>
                <w:rFonts w:hint="eastAsia" w:ascii="宋体" w:hAnsi="宋体"/>
                <w:b/>
                <w:color w:val="000000"/>
                <w:szCs w:val="21"/>
              </w:rPr>
              <w:t>：</w:t>
            </w:r>
          </w:p>
          <w:p>
            <w:pPr>
              <w:numPr>
                <w:ilvl w:val="0"/>
                <w:numId w:val="3"/>
              </w:numPr>
              <w:overflowPunct w:val="0"/>
              <w:spacing w:line="240" w:lineRule="atLeast"/>
              <w:rPr>
                <w:rFonts w:ascii="宋体" w:hAnsi="宋体"/>
                <w:color w:val="000000"/>
                <w:szCs w:val="21"/>
              </w:rPr>
            </w:pPr>
            <w:r>
              <w:rPr>
                <w:rFonts w:hint="eastAsia" w:ascii="宋体" w:hAnsi="宋体"/>
                <w:color w:val="000000"/>
                <w:szCs w:val="21"/>
              </w:rPr>
              <w:t>所</w:t>
            </w:r>
            <w:r>
              <w:rPr>
                <w:rFonts w:ascii="宋体" w:hAnsi="宋体"/>
                <w:color w:val="000000"/>
                <w:szCs w:val="21"/>
              </w:rPr>
              <w:t>有硬件设备</w:t>
            </w:r>
            <w:r>
              <w:rPr>
                <w:rFonts w:hint="eastAsia" w:ascii="宋体" w:hAnsi="宋体"/>
                <w:color w:val="000000"/>
                <w:szCs w:val="21"/>
              </w:rPr>
              <w:t>安装及软件</w:t>
            </w:r>
            <w:bookmarkStart w:id="18" w:name="OLE_LINK4"/>
            <w:r>
              <w:rPr>
                <w:rFonts w:hint="eastAsia" w:ascii="宋体" w:hAnsi="宋体"/>
                <w:color w:val="000000"/>
                <w:szCs w:val="21"/>
              </w:rPr>
              <w:t>项目必</w:t>
            </w:r>
            <w:r>
              <w:rPr>
                <w:rFonts w:ascii="宋体" w:hAnsi="宋体"/>
                <w:color w:val="000000"/>
                <w:szCs w:val="21"/>
              </w:rPr>
              <w:t>需</w:t>
            </w:r>
            <w:bookmarkEnd w:id="18"/>
            <w:r>
              <w:rPr>
                <w:rFonts w:hint="eastAsia" w:ascii="宋体" w:hAnsi="宋体"/>
                <w:color w:val="000000"/>
                <w:szCs w:val="21"/>
              </w:rPr>
              <w:t>持</w:t>
            </w:r>
            <w:r>
              <w:rPr>
                <w:rFonts w:ascii="宋体" w:hAnsi="宋体"/>
                <w:color w:val="000000"/>
                <w:szCs w:val="21"/>
              </w:rPr>
              <w:t>有</w:t>
            </w:r>
            <w:bookmarkStart w:id="19" w:name="OLE_LINK3"/>
            <w:r>
              <w:rPr>
                <w:rFonts w:ascii="宋体" w:hAnsi="宋体"/>
                <w:color w:val="000000"/>
                <w:szCs w:val="21"/>
              </w:rPr>
              <w:t>原厂</w:t>
            </w:r>
            <w:r>
              <w:rPr>
                <w:rFonts w:hint="eastAsia" w:ascii="宋体" w:hAnsi="宋体"/>
                <w:color w:val="000000"/>
                <w:szCs w:val="21"/>
              </w:rPr>
              <w:t>授</w:t>
            </w:r>
            <w:r>
              <w:rPr>
                <w:rFonts w:ascii="宋体" w:hAnsi="宋体"/>
                <w:color w:val="000000"/>
                <w:szCs w:val="21"/>
              </w:rPr>
              <w:t>权认证工程师</w:t>
            </w:r>
            <w:bookmarkEnd w:id="19"/>
            <w:r>
              <w:rPr>
                <w:rFonts w:ascii="宋体" w:hAnsi="宋体"/>
                <w:color w:val="000000"/>
                <w:szCs w:val="21"/>
              </w:rPr>
              <w:t>安装</w:t>
            </w:r>
            <w:r>
              <w:rPr>
                <w:rFonts w:hint="eastAsia" w:ascii="宋体" w:hAnsi="宋体"/>
                <w:color w:val="000000"/>
                <w:szCs w:val="21"/>
              </w:rPr>
              <w:t>；</w:t>
            </w:r>
          </w:p>
          <w:p>
            <w:pPr>
              <w:numPr>
                <w:ilvl w:val="0"/>
                <w:numId w:val="3"/>
              </w:numPr>
              <w:overflowPunct w:val="0"/>
              <w:spacing w:line="240" w:lineRule="atLeast"/>
              <w:rPr>
                <w:rFonts w:ascii="宋体" w:hAnsi="宋体"/>
                <w:color w:val="000000"/>
                <w:szCs w:val="21"/>
              </w:rPr>
            </w:pPr>
            <w:r>
              <w:rPr>
                <w:rFonts w:hint="eastAsia" w:ascii="宋体" w:hAnsi="宋体"/>
                <w:color w:val="000000"/>
                <w:szCs w:val="21"/>
              </w:rPr>
              <w:t>服务要</w:t>
            </w:r>
            <w:r>
              <w:rPr>
                <w:rFonts w:ascii="宋体" w:hAnsi="宋体"/>
                <w:color w:val="000000"/>
                <w:szCs w:val="21"/>
              </w:rPr>
              <w:t>求</w:t>
            </w:r>
            <w:r>
              <w:rPr>
                <w:rFonts w:hint="eastAsia" w:ascii="宋体" w:hAnsi="宋体"/>
                <w:color w:val="000000"/>
                <w:szCs w:val="21"/>
              </w:rPr>
              <w:t>：自发出故障申请</w:t>
            </w:r>
            <w:r>
              <w:rPr>
                <w:rFonts w:ascii="宋体" w:hAnsi="宋体"/>
                <w:color w:val="000000"/>
                <w:szCs w:val="21"/>
              </w:rPr>
              <w:t>，</w:t>
            </w:r>
            <w:r>
              <w:rPr>
                <w:rFonts w:hint="eastAsia" w:ascii="宋体" w:hAnsi="宋体"/>
                <w:color w:val="000000"/>
                <w:szCs w:val="21"/>
              </w:rPr>
              <w:t xml:space="preserve"> 2个小时内投标人必须到达现场排查故障原因，8个小时内解决故障，若因客观原因8个小时内无法修复故障需提供配</w:t>
            </w:r>
            <w:r>
              <w:rPr>
                <w:rFonts w:ascii="宋体" w:hAnsi="宋体"/>
                <w:color w:val="000000"/>
                <w:szCs w:val="21"/>
              </w:rPr>
              <w:t>置相当的设备应急处理，</w:t>
            </w:r>
            <w:r>
              <w:rPr>
                <w:rFonts w:hint="eastAsia" w:ascii="宋体" w:hAnsi="宋体"/>
                <w:color w:val="000000"/>
                <w:szCs w:val="21"/>
              </w:rPr>
              <w:t>保证8小</w:t>
            </w:r>
            <w:r>
              <w:rPr>
                <w:rFonts w:ascii="宋体" w:hAnsi="宋体"/>
                <w:color w:val="000000"/>
                <w:szCs w:val="21"/>
              </w:rPr>
              <w:t>时内</w:t>
            </w:r>
            <w:r>
              <w:rPr>
                <w:rFonts w:hint="eastAsia" w:ascii="宋体" w:hAnsi="宋体"/>
                <w:color w:val="000000"/>
                <w:szCs w:val="21"/>
              </w:rPr>
              <w:t>系统正常运行；</w:t>
            </w:r>
          </w:p>
          <w:p>
            <w:pPr>
              <w:numPr>
                <w:ilvl w:val="0"/>
                <w:numId w:val="3"/>
              </w:numPr>
              <w:overflowPunct w:val="0"/>
              <w:spacing w:line="240" w:lineRule="atLeast"/>
              <w:rPr>
                <w:rFonts w:ascii="宋体" w:hAnsi="宋体"/>
                <w:color w:val="000000"/>
                <w:szCs w:val="21"/>
              </w:rPr>
            </w:pPr>
            <w:r>
              <w:rPr>
                <w:rFonts w:hint="eastAsia" w:ascii="宋体" w:hAnsi="宋体"/>
                <w:color w:val="000000"/>
                <w:szCs w:val="21"/>
              </w:rPr>
              <w:t>健</w:t>
            </w:r>
            <w:r>
              <w:rPr>
                <w:rFonts w:ascii="宋体" w:hAnsi="宋体"/>
                <w:color w:val="000000"/>
                <w:szCs w:val="21"/>
              </w:rPr>
              <w:t>康检查</w:t>
            </w:r>
            <w:r>
              <w:rPr>
                <w:rFonts w:hint="eastAsia" w:ascii="宋体" w:hAnsi="宋体"/>
                <w:color w:val="000000"/>
                <w:szCs w:val="21"/>
              </w:rPr>
              <w:t>：设备正式上线运行后，中</w:t>
            </w:r>
            <w:r>
              <w:rPr>
                <w:rFonts w:ascii="宋体" w:hAnsi="宋体"/>
                <w:color w:val="000000"/>
                <w:szCs w:val="21"/>
              </w:rPr>
              <w:t>标商</w:t>
            </w:r>
            <w:r>
              <w:rPr>
                <w:rFonts w:hint="eastAsia" w:ascii="宋体" w:hAnsi="宋体"/>
                <w:color w:val="000000"/>
                <w:szCs w:val="21"/>
              </w:rPr>
              <w:t>需每月提</w:t>
            </w:r>
            <w:r>
              <w:rPr>
                <w:rFonts w:ascii="宋体" w:hAnsi="宋体"/>
                <w:color w:val="000000"/>
                <w:szCs w:val="21"/>
              </w:rPr>
              <w:t>供</w:t>
            </w:r>
            <w:r>
              <w:rPr>
                <w:rFonts w:hint="eastAsia" w:ascii="宋体" w:hAnsi="宋体"/>
                <w:color w:val="000000"/>
                <w:szCs w:val="21"/>
              </w:rPr>
              <w:t>不</w:t>
            </w:r>
            <w:r>
              <w:rPr>
                <w:rFonts w:ascii="宋体" w:hAnsi="宋体"/>
                <w:color w:val="000000"/>
                <w:szCs w:val="21"/>
              </w:rPr>
              <w:t>少于一次</w:t>
            </w:r>
            <w:r>
              <w:rPr>
                <w:rFonts w:hint="eastAsia" w:ascii="宋体" w:hAnsi="宋体"/>
                <w:color w:val="000000"/>
                <w:szCs w:val="21"/>
              </w:rPr>
              <w:t>的</w:t>
            </w:r>
            <w:r>
              <w:rPr>
                <w:rFonts w:ascii="宋体" w:hAnsi="宋体"/>
                <w:color w:val="000000"/>
                <w:szCs w:val="21"/>
              </w:rPr>
              <w:t>设备健康检查</w:t>
            </w:r>
            <w:r>
              <w:rPr>
                <w:rFonts w:hint="eastAsia" w:ascii="宋体" w:hAnsi="宋体"/>
                <w:color w:val="000000"/>
                <w:szCs w:val="21"/>
              </w:rPr>
              <w:t>，每</w:t>
            </w:r>
            <w:r>
              <w:rPr>
                <w:rFonts w:ascii="宋体" w:hAnsi="宋体"/>
                <w:color w:val="000000"/>
                <w:szCs w:val="21"/>
              </w:rPr>
              <w:t>次检查</w:t>
            </w:r>
            <w:r>
              <w:rPr>
                <w:rFonts w:hint="eastAsia" w:ascii="宋体" w:hAnsi="宋体"/>
                <w:color w:val="000000"/>
                <w:szCs w:val="21"/>
              </w:rPr>
              <w:t>需</w:t>
            </w:r>
            <w:r>
              <w:rPr>
                <w:rFonts w:ascii="宋体" w:hAnsi="宋体"/>
                <w:color w:val="000000"/>
                <w:szCs w:val="21"/>
              </w:rPr>
              <w:t>做好健康检查记录</w:t>
            </w:r>
            <w:r>
              <w:rPr>
                <w:rFonts w:hint="eastAsia" w:ascii="宋体" w:hAnsi="宋体"/>
                <w:color w:val="000000"/>
                <w:szCs w:val="21"/>
              </w:rPr>
              <w:t>。</w:t>
            </w:r>
          </w:p>
          <w:p>
            <w:pPr>
              <w:numPr>
                <w:ilvl w:val="0"/>
                <w:numId w:val="1"/>
              </w:numPr>
              <w:overflowPunct w:val="0"/>
              <w:spacing w:line="240" w:lineRule="atLeast"/>
              <w:rPr>
                <w:rFonts w:ascii="宋体" w:hAnsi="宋体"/>
                <w:b/>
                <w:bCs/>
                <w:color w:val="000000"/>
                <w:szCs w:val="21"/>
              </w:rPr>
            </w:pPr>
            <w:r>
              <w:rPr>
                <w:rFonts w:hint="eastAsia" w:ascii="宋体" w:hAnsi="宋体"/>
                <w:b/>
                <w:color w:val="000000"/>
                <w:szCs w:val="21"/>
              </w:rPr>
              <w:t>★</w:t>
            </w:r>
            <w:r>
              <w:rPr>
                <w:rFonts w:hint="eastAsia" w:ascii="宋体" w:hAnsi="宋体"/>
                <w:b/>
                <w:bCs/>
                <w:color w:val="000000"/>
                <w:szCs w:val="21"/>
              </w:rPr>
              <w:t>交付使用期：</w:t>
            </w:r>
          </w:p>
          <w:p>
            <w:pPr>
              <w:overflowPunct w:val="0"/>
              <w:spacing w:line="240" w:lineRule="atLeast"/>
              <w:rPr>
                <w:rFonts w:ascii="宋体" w:hAnsi="宋体"/>
                <w:b/>
                <w:bCs/>
                <w:color w:val="000000"/>
                <w:szCs w:val="21"/>
              </w:rPr>
            </w:pPr>
            <w:r>
              <w:rPr>
                <w:rFonts w:hint="eastAsia" w:ascii="宋体" w:hAnsi="宋体"/>
                <w:szCs w:val="21"/>
              </w:rPr>
              <w:t>投标人必须承诺合同签订之日起</w:t>
            </w:r>
            <w:r>
              <w:rPr>
                <w:rFonts w:hint="eastAsia" w:ascii="宋体" w:hAnsi="宋体"/>
                <w:szCs w:val="21"/>
                <w:lang w:val="en-US" w:eastAsia="zh-CN"/>
              </w:rPr>
              <w:t>30</w:t>
            </w:r>
            <w:r>
              <w:rPr>
                <w:rFonts w:hint="eastAsia" w:ascii="宋体" w:hAnsi="宋体"/>
                <w:szCs w:val="21"/>
              </w:rPr>
              <w:t>个日历日内完成</w:t>
            </w:r>
            <w:r>
              <w:rPr>
                <w:rFonts w:hint="eastAsia" w:ascii="Tahoma" w:hAnsi="Verdana" w:cs="Tahoma"/>
                <w:szCs w:val="21"/>
                <w:lang w:eastAsia="zh-CN"/>
              </w:rPr>
              <w:t>核心机房网络设备</w:t>
            </w:r>
            <w:r>
              <w:rPr>
                <w:rFonts w:hint="eastAsia" w:ascii="Tahoma" w:hAnsi="Verdana" w:cs="Tahoma"/>
                <w:szCs w:val="21"/>
                <w:lang w:val="en-US" w:eastAsia="zh-CN"/>
              </w:rPr>
              <w:t>的安装</w:t>
            </w:r>
            <w:r>
              <w:rPr>
                <w:rFonts w:hint="eastAsia" w:ascii="宋体" w:hAnsi="宋体"/>
                <w:szCs w:val="21"/>
              </w:rPr>
              <w:t>并经甲方确认。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1368" w:hRule="exact"/>
          <w:jc w:val="center"/>
        </w:trPr>
        <w:tc>
          <w:tcPr>
            <w:tcW w:w="720" w:type="dxa"/>
            <w:vAlign w:val="center"/>
          </w:tcPr>
          <w:p>
            <w:pPr>
              <w:overflowPunct w:val="0"/>
              <w:spacing w:line="240" w:lineRule="atLeast"/>
              <w:jc w:val="center"/>
              <w:rPr>
                <w:rFonts w:ascii="Verdana" w:hAnsi="Verdana"/>
                <w:szCs w:val="21"/>
              </w:rPr>
            </w:pPr>
            <w:r>
              <w:rPr>
                <w:rFonts w:hint="eastAsia" w:ascii="Verdana" w:hAnsi="Verdana"/>
                <w:szCs w:val="21"/>
              </w:rPr>
              <w:t>5</w:t>
            </w:r>
          </w:p>
        </w:tc>
        <w:tc>
          <w:tcPr>
            <w:tcW w:w="1930" w:type="dxa"/>
            <w:vAlign w:val="center"/>
          </w:tcPr>
          <w:p>
            <w:pPr>
              <w:overflowPunct w:val="0"/>
              <w:spacing w:line="240" w:lineRule="atLeast"/>
              <w:rPr>
                <w:rFonts w:ascii="Verdana" w:hAnsi="Verdana"/>
                <w:szCs w:val="21"/>
              </w:rPr>
            </w:pPr>
            <w:r>
              <w:rPr>
                <w:rFonts w:hint="eastAsia" w:ascii="宋体" w:hAnsi="宋体"/>
                <w:color w:val="000000"/>
                <w:szCs w:val="21"/>
              </w:rPr>
              <w:t>招标技术规格要求</w:t>
            </w:r>
          </w:p>
        </w:tc>
        <w:tc>
          <w:tcPr>
            <w:tcW w:w="7751" w:type="dxa"/>
            <w:vAlign w:val="center"/>
          </w:tcPr>
          <w:p>
            <w:pPr>
              <w:numPr>
                <w:ilvl w:val="0"/>
                <w:numId w:val="4"/>
              </w:numPr>
              <w:snapToGrid w:val="0"/>
              <w:spacing w:line="336" w:lineRule="auto"/>
              <w:rPr>
                <w:rFonts w:hint="eastAsia" w:ascii="宋体" w:hAnsi="宋体"/>
                <w:b/>
                <w:color w:val="000000"/>
                <w:szCs w:val="21"/>
              </w:rPr>
            </w:pPr>
            <w:r>
              <w:rPr>
                <w:rFonts w:hint="eastAsia" w:ascii="宋体" w:hAnsi="宋体"/>
                <w:b/>
                <w:color w:val="000000"/>
                <w:szCs w:val="21"/>
              </w:rPr>
              <w:t>硬件设备技术规格要求：</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宋体" w:hAnsi="宋体"/>
                <w:b w:val="0"/>
                <w:bCs/>
                <w:color w:val="000000"/>
                <w:szCs w:val="21"/>
              </w:rPr>
            </w:pPr>
            <w:r>
              <w:rPr>
                <w:rFonts w:hint="eastAsia" w:ascii="宋体" w:hAnsi="宋体"/>
                <w:b w:val="0"/>
                <w:bCs/>
                <w:color w:val="000000"/>
                <w:szCs w:val="21"/>
              </w:rPr>
              <w:t>1、★交换容量≥</w:t>
            </w:r>
            <w:r>
              <w:rPr>
                <w:rFonts w:hint="eastAsia" w:ascii="宋体" w:hAnsi="宋体"/>
                <w:b w:val="0"/>
                <w:bCs/>
                <w:color w:val="000000"/>
                <w:szCs w:val="21"/>
                <w:lang w:val="en-US" w:eastAsia="zh-CN"/>
              </w:rPr>
              <w:t>860</w:t>
            </w:r>
            <w:r>
              <w:rPr>
                <w:rFonts w:hint="eastAsia" w:ascii="宋体" w:hAnsi="宋体"/>
                <w:b w:val="0"/>
                <w:bCs/>
                <w:color w:val="000000"/>
                <w:szCs w:val="21"/>
              </w:rPr>
              <w:t>Tbps,包转发率≥</w:t>
            </w:r>
            <w:r>
              <w:rPr>
                <w:rFonts w:hint="eastAsia" w:ascii="宋体" w:hAnsi="宋体"/>
                <w:b w:val="0"/>
                <w:bCs/>
                <w:color w:val="000000"/>
                <w:szCs w:val="21"/>
                <w:lang w:val="en-US" w:eastAsia="zh-CN"/>
              </w:rPr>
              <w:t>11</w:t>
            </w:r>
            <w:r>
              <w:rPr>
                <w:rFonts w:hint="eastAsia" w:ascii="宋体" w:hAnsi="宋体"/>
                <w:b w:val="0"/>
                <w:bCs/>
                <w:color w:val="000000"/>
                <w:szCs w:val="21"/>
              </w:rPr>
              <w:t>200Mpps, 业务槽位数≥</w:t>
            </w:r>
            <w:r>
              <w:rPr>
                <w:rFonts w:hint="eastAsia" w:ascii="宋体" w:hAnsi="宋体"/>
                <w:b w:val="0"/>
                <w:bCs/>
                <w:color w:val="000000"/>
                <w:szCs w:val="21"/>
                <w:lang w:val="en-US" w:eastAsia="zh-CN"/>
              </w:rPr>
              <w:t>10</w:t>
            </w:r>
            <w:r>
              <w:rPr>
                <w:rFonts w:hint="eastAsia" w:ascii="宋体" w:hAnsi="宋体"/>
                <w:b w:val="0"/>
                <w:bCs/>
                <w:color w:val="000000"/>
                <w:szCs w:val="21"/>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宋体" w:hAnsi="宋体"/>
                <w:b w:val="0"/>
                <w:bCs/>
                <w:color w:val="000000"/>
                <w:szCs w:val="21"/>
              </w:rPr>
            </w:pPr>
            <w:r>
              <w:rPr>
                <w:rFonts w:hint="eastAsia" w:ascii="宋体" w:hAnsi="宋体"/>
                <w:b w:val="0"/>
                <w:bCs/>
                <w:color w:val="000000"/>
                <w:szCs w:val="21"/>
              </w:rPr>
              <w:t>2、主控引擎模块≥2，交换网板槽位数≥</w:t>
            </w:r>
            <w:r>
              <w:rPr>
                <w:rFonts w:hint="eastAsia" w:ascii="宋体" w:hAnsi="宋体"/>
                <w:b w:val="0"/>
                <w:bCs/>
                <w:color w:val="000000"/>
                <w:szCs w:val="21"/>
                <w:lang w:val="en-US" w:eastAsia="zh-CN"/>
              </w:rPr>
              <w:t>8</w:t>
            </w:r>
            <w:r>
              <w:rPr>
                <w:rFonts w:hint="eastAsia" w:ascii="宋体" w:hAnsi="宋体"/>
                <w:b w:val="0"/>
                <w:bCs/>
                <w:color w:val="000000"/>
                <w:szCs w:val="21"/>
              </w:rPr>
              <w:t>（2个主控集成），满足1+1冗余；</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宋体" w:hAnsi="宋体"/>
                <w:b w:val="0"/>
                <w:bCs/>
                <w:color w:val="000000"/>
                <w:szCs w:val="21"/>
              </w:rPr>
            </w:pPr>
            <w:r>
              <w:rPr>
                <w:rFonts w:hint="eastAsia" w:ascii="宋体" w:hAnsi="宋体"/>
                <w:b w:val="0"/>
                <w:bCs/>
                <w:color w:val="000000"/>
                <w:szCs w:val="21"/>
              </w:rPr>
              <w:t>3、电源、接口模块、风扇等关键部件可热插拔；</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宋体" w:hAnsi="宋体"/>
                <w:b w:val="0"/>
                <w:bCs/>
                <w:color w:val="000000"/>
                <w:szCs w:val="21"/>
              </w:rPr>
            </w:pPr>
            <w:r>
              <w:rPr>
                <w:rFonts w:hint="eastAsia" w:ascii="宋体" w:hAnsi="宋体"/>
                <w:b w:val="0"/>
                <w:bCs/>
                <w:color w:val="000000"/>
                <w:szCs w:val="21"/>
              </w:rPr>
              <w:t>4、★业务板卡与交换网板采用完全正交设计，跨线卡业务流量通过正交连接器直接上交换网板，背板走线降低为零，极大提升了系统带宽和演进能力，提供官网证明和实物正反面图片，指明槽位物理位置关系；</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宋体" w:hAnsi="宋体"/>
                <w:b w:val="0"/>
                <w:bCs/>
                <w:color w:val="000000"/>
                <w:szCs w:val="21"/>
              </w:rPr>
            </w:pPr>
            <w:r>
              <w:rPr>
                <w:rFonts w:hint="eastAsia" w:ascii="宋体" w:hAnsi="宋体"/>
                <w:b w:val="0"/>
                <w:bCs/>
                <w:color w:val="000000"/>
                <w:szCs w:val="21"/>
              </w:rPr>
              <w:t>5、▲为保证核心设备的扩展性，单槽位板卡支持万兆端口密度≥48、单槽位板卡万兆电端口密度≥24、单槽位板卡40G端口密度≥24，提供官网板卡可选项截图及链接；</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宋体" w:hAnsi="宋体"/>
                <w:b w:val="0"/>
                <w:bCs/>
                <w:color w:val="000000"/>
                <w:szCs w:val="21"/>
              </w:rPr>
            </w:pPr>
            <w:r>
              <w:rPr>
                <w:rFonts w:hint="eastAsia" w:ascii="宋体" w:hAnsi="宋体"/>
                <w:b w:val="0"/>
                <w:bCs/>
                <w:color w:val="000000"/>
                <w:szCs w:val="21"/>
              </w:rPr>
              <w:t>6、核心设备应具备未来扩展SDN网络能力，支持Openflow协议和VxLAN协议；</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宋体" w:hAnsi="宋体"/>
                <w:b w:val="0"/>
                <w:bCs/>
                <w:color w:val="000000"/>
                <w:szCs w:val="21"/>
              </w:rPr>
            </w:pPr>
            <w:r>
              <w:rPr>
                <w:rFonts w:hint="eastAsia" w:ascii="宋体" w:hAnsi="宋体"/>
                <w:b w:val="0"/>
                <w:bCs/>
                <w:color w:val="000000"/>
                <w:szCs w:val="21"/>
              </w:rPr>
              <w:t>7、▲提供端到端的加密技术保护信息完整性，支持硬件级加密技术Macsec技术（802.1ae），通过鉴别数据源的密码技术保护管理桥接网络和其他数据的控制协议，保护信息完整并提供再保护和保密服务，提供权威第三方检测报告证明。</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宋体" w:hAnsi="宋体"/>
                <w:b w:val="0"/>
                <w:bCs/>
                <w:color w:val="000000"/>
                <w:szCs w:val="21"/>
              </w:rPr>
            </w:pPr>
            <w:r>
              <w:rPr>
                <w:rFonts w:hint="eastAsia" w:ascii="宋体" w:hAnsi="宋体"/>
                <w:b w:val="0"/>
                <w:bCs/>
                <w:color w:val="000000"/>
                <w:szCs w:val="21"/>
              </w:rPr>
              <w:t>8、支持虚拟化，将多台设备虚拟成一台设备，实现多台设备协同工作、统一管理和不间断维护；</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宋体" w:hAnsi="宋体"/>
                <w:b w:val="0"/>
                <w:bCs/>
                <w:color w:val="000000"/>
                <w:szCs w:val="21"/>
              </w:rPr>
            </w:pPr>
            <w:r>
              <w:rPr>
                <w:rFonts w:hint="eastAsia" w:ascii="宋体" w:hAnsi="宋体"/>
                <w:b w:val="0"/>
                <w:bCs/>
                <w:color w:val="000000"/>
                <w:szCs w:val="21"/>
              </w:rPr>
              <w:t>9、▲支持融合AC功能，无需额外配置单独硬件，在交换机上实现对AP 的接入控制和管理；</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宋体" w:hAnsi="宋体"/>
                <w:b w:val="0"/>
                <w:bCs/>
                <w:color w:val="000000"/>
                <w:szCs w:val="21"/>
              </w:rPr>
            </w:pPr>
            <w:r>
              <w:rPr>
                <w:rFonts w:hint="eastAsia" w:ascii="宋体" w:hAnsi="宋体"/>
                <w:b w:val="0"/>
                <w:bCs/>
                <w:color w:val="000000"/>
                <w:szCs w:val="21"/>
              </w:rPr>
              <w:t>10、★支持硬件安全业务插卡，FW、IPS、NSM、ACG、LB、SSL VPN等，提供官网链接及截图；</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宋体" w:hAnsi="宋体"/>
                <w:b w:val="0"/>
                <w:bCs/>
                <w:color w:val="000000"/>
                <w:szCs w:val="21"/>
              </w:rPr>
            </w:pPr>
            <w:r>
              <w:rPr>
                <w:rFonts w:hint="eastAsia" w:ascii="宋体" w:hAnsi="宋体"/>
                <w:b w:val="0"/>
                <w:bCs/>
                <w:color w:val="000000"/>
                <w:szCs w:val="21"/>
              </w:rPr>
              <w:t>11、支持Console/AUX/Telnet/SSH2.0,支持风扇、电源管理，支持在线诊断，支持SNMPv1/v2，支持 SNMPv3，支持端口镜像，支持VLAN镜像，支持流镜像；</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宋体" w:hAnsi="宋体"/>
                <w:b w:val="0"/>
                <w:bCs/>
                <w:color w:val="000000"/>
                <w:szCs w:val="21"/>
              </w:rPr>
            </w:pPr>
            <w:r>
              <w:rPr>
                <w:rFonts w:hint="eastAsia" w:ascii="宋体" w:hAnsi="宋体"/>
                <w:b w:val="0"/>
                <w:bCs/>
                <w:color w:val="000000"/>
                <w:szCs w:val="21"/>
              </w:rPr>
              <w:t>12、支持802.1x，支持mac认证，支持Portal，支持本地认证，支持Radius认证，支持Tacacs+认证；</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宋体" w:hAnsi="宋体"/>
                <w:b w:val="0"/>
                <w:bCs/>
                <w:color w:val="000000"/>
                <w:szCs w:val="21"/>
              </w:rPr>
            </w:pPr>
            <w:r>
              <w:rPr>
                <w:rFonts w:hint="eastAsia" w:ascii="宋体" w:hAnsi="宋体"/>
                <w:b w:val="0"/>
                <w:bCs/>
                <w:color w:val="000000"/>
                <w:szCs w:val="21"/>
              </w:rPr>
              <w:t>13、★支持MACsec加密技术，提供权威第三方检测报告证明；</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宋体" w:hAnsi="宋体"/>
                <w:b w:val="0"/>
                <w:bCs/>
                <w:color w:val="000000"/>
                <w:szCs w:val="21"/>
              </w:rPr>
            </w:pPr>
            <w:r>
              <w:rPr>
                <w:rFonts w:hint="eastAsia" w:ascii="宋体" w:hAnsi="宋体"/>
                <w:b w:val="0"/>
                <w:bCs/>
                <w:color w:val="000000"/>
                <w:szCs w:val="21"/>
              </w:rPr>
              <w:t>14、▲支持IRF2功能，具备四虚一、统一管理、故障双向收敛时间分别平均为29.8ms/0ms的特性，支持16条 40G\100G 堆叠链路，堆叠带宽能达到双向3.2T，提供权威第三方检测报告证明；</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宋体" w:hAnsi="宋体"/>
                <w:b w:val="0"/>
                <w:bCs/>
                <w:color w:val="000000"/>
                <w:szCs w:val="21"/>
              </w:rPr>
            </w:pPr>
            <w:r>
              <w:rPr>
                <w:rFonts w:hint="eastAsia" w:ascii="宋体" w:hAnsi="宋体"/>
                <w:b w:val="0"/>
                <w:bCs/>
                <w:color w:val="000000"/>
                <w:szCs w:val="21"/>
              </w:rPr>
              <w:t>15、▲支持sflow、Netstream流量统计和分析功能，提供权威第三方检测报告证明；</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宋体" w:hAnsi="宋体"/>
                <w:b w:val="0"/>
                <w:bCs/>
                <w:color w:val="000000"/>
                <w:szCs w:val="21"/>
              </w:rPr>
            </w:pPr>
            <w:r>
              <w:rPr>
                <w:rFonts w:hint="eastAsia" w:ascii="宋体" w:hAnsi="宋体"/>
                <w:b w:val="0"/>
                <w:bCs/>
                <w:color w:val="000000"/>
                <w:szCs w:val="21"/>
              </w:rPr>
              <w:t>16、★为保证核心产品安全可靠，要求核心交换机具备《交换机安全检测证书》；</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宋体" w:hAnsi="宋体"/>
                <w:b w:val="0"/>
                <w:bCs/>
                <w:color w:val="000000"/>
                <w:szCs w:val="21"/>
              </w:rPr>
            </w:pPr>
            <w:r>
              <w:rPr>
                <w:rFonts w:hint="eastAsia" w:ascii="宋体" w:hAnsi="宋体"/>
                <w:b w:val="0"/>
                <w:bCs/>
                <w:color w:val="000000"/>
                <w:szCs w:val="21"/>
              </w:rPr>
              <w:t>17、▲支持OpenFlow、TRILL、EVB、EVI、FCoE功能，提供权威第三方检测报告证明；</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宋体" w:hAnsi="宋体"/>
                <w:b w:val="0"/>
                <w:bCs/>
                <w:color w:val="000000"/>
                <w:szCs w:val="21"/>
              </w:rPr>
            </w:pPr>
            <w:r>
              <w:rPr>
                <w:rFonts w:hint="eastAsia" w:ascii="宋体" w:hAnsi="宋体"/>
                <w:b w:val="0"/>
                <w:bCs/>
                <w:color w:val="000000"/>
                <w:szCs w:val="21"/>
              </w:rPr>
              <w:t>18、★支持Telemetry流量可视化功能，提供权威第三方检测报告证明；</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宋体" w:hAnsi="宋体" w:eastAsia="宋体"/>
                <w:b w:val="0"/>
                <w:bCs/>
                <w:color w:val="000000"/>
                <w:szCs w:val="21"/>
                <w:lang w:val="en-US" w:eastAsia="zh-CN"/>
              </w:rPr>
            </w:pPr>
            <w:r>
              <w:rPr>
                <w:rFonts w:hint="eastAsia" w:ascii="宋体" w:hAnsi="宋体"/>
                <w:b w:val="0"/>
                <w:bCs/>
                <w:color w:val="000000"/>
                <w:szCs w:val="21"/>
              </w:rPr>
              <w:t>19、单台配置：双主控网板，千兆电接口≥48，千兆光接口≥</w:t>
            </w:r>
            <w:r>
              <w:rPr>
                <w:rFonts w:hint="eastAsia" w:ascii="宋体" w:hAnsi="宋体"/>
                <w:b w:val="0"/>
                <w:bCs/>
                <w:color w:val="000000"/>
                <w:szCs w:val="21"/>
                <w:lang w:val="en-US" w:eastAsia="zh-CN"/>
              </w:rPr>
              <w:t>48</w:t>
            </w:r>
            <w:r>
              <w:rPr>
                <w:rFonts w:hint="eastAsia" w:ascii="宋体" w:hAnsi="宋体"/>
                <w:b w:val="0"/>
                <w:bCs/>
                <w:color w:val="000000"/>
                <w:szCs w:val="21"/>
              </w:rPr>
              <w:t>，万兆光接口≥28，千兆多模光模块≥</w:t>
            </w:r>
            <w:r>
              <w:rPr>
                <w:rFonts w:hint="eastAsia" w:ascii="宋体" w:hAnsi="宋体"/>
                <w:b w:val="0"/>
                <w:bCs/>
                <w:color w:val="000000"/>
                <w:szCs w:val="21"/>
                <w:lang w:val="en-US" w:eastAsia="zh-CN"/>
              </w:rPr>
              <w:t>48</w:t>
            </w:r>
            <w:r>
              <w:rPr>
                <w:rFonts w:hint="eastAsia" w:ascii="宋体" w:hAnsi="宋体"/>
                <w:b w:val="0"/>
                <w:bCs/>
                <w:color w:val="000000"/>
                <w:szCs w:val="21"/>
              </w:rPr>
              <w:t>，万兆多模光模块≥6，1200W交流电源≥2，原厂维保≥3年</w:t>
            </w:r>
            <w:r>
              <w:rPr>
                <w:rFonts w:hint="eastAsia" w:ascii="宋体" w:hAnsi="宋体"/>
                <w:b w:val="0"/>
                <w:bCs/>
                <w:color w:val="000000"/>
                <w:szCs w:val="21"/>
                <w:lang w:eastAsia="zh-CN"/>
              </w:rPr>
              <w:t>。</w:t>
            </w:r>
          </w:p>
          <w:p>
            <w:pPr>
              <w:pStyle w:val="9"/>
              <w:snapToGrid w:val="0"/>
              <w:spacing w:after="0" w:line="336" w:lineRule="auto"/>
              <w:rPr>
                <w:rFonts w:hint="eastAsia" w:ascii="Tahoma" w:hAnsi="Verdana" w:cs="Tahoma"/>
                <w:b/>
                <w:bCs/>
                <w:szCs w:val="21"/>
              </w:rPr>
            </w:pPr>
          </w:p>
          <w:p>
            <w:pPr>
              <w:pStyle w:val="9"/>
              <w:snapToGrid w:val="0"/>
              <w:spacing w:after="0" w:line="336" w:lineRule="auto"/>
              <w:rPr>
                <w:rFonts w:ascii="Tahoma" w:hAnsi="Verdana" w:cs="Tahoma"/>
                <w:szCs w:val="21"/>
              </w:rPr>
            </w:pPr>
            <w:r>
              <w:rPr>
                <w:rFonts w:hint="eastAsia" w:ascii="Tahoma" w:hAnsi="Verdana" w:cs="Tahoma"/>
                <w:b/>
                <w:bCs/>
                <w:szCs w:val="21"/>
              </w:rPr>
              <w:t>注：</w:t>
            </w:r>
            <w:r>
              <w:rPr>
                <w:rFonts w:hint="eastAsia" w:ascii="宋体" w:hAnsi="宋体"/>
                <w:b/>
                <w:color w:val="000000"/>
                <w:szCs w:val="21"/>
              </w:rPr>
              <w:t>★</w:t>
            </w:r>
            <w:r>
              <w:rPr>
                <w:rFonts w:hint="eastAsia" w:ascii="宋体" w:hAnsi="宋体"/>
                <w:b w:val="0"/>
                <w:bCs/>
                <w:color w:val="000000"/>
                <w:szCs w:val="21"/>
              </w:rPr>
              <w:t>▲</w:t>
            </w:r>
            <w:r>
              <w:rPr>
                <w:rFonts w:hint="eastAsia" w:ascii="宋体" w:hAnsi="宋体"/>
                <w:b/>
                <w:color w:val="000000"/>
                <w:szCs w:val="21"/>
              </w:rPr>
              <w:t>以</w:t>
            </w:r>
            <w:r>
              <w:rPr>
                <w:rFonts w:ascii="宋体" w:hAnsi="宋体"/>
                <w:b/>
                <w:color w:val="000000"/>
                <w:szCs w:val="21"/>
              </w:rPr>
              <w:t>上为最低投标要求，</w:t>
            </w:r>
            <w:r>
              <w:rPr>
                <w:rFonts w:ascii="宋体" w:hAnsi="宋体" w:cs="宋体"/>
                <w:b/>
                <w:bCs/>
                <w:color w:val="000000"/>
                <w:szCs w:val="21"/>
              </w:rPr>
              <w:t>投标</w:t>
            </w:r>
            <w:r>
              <w:rPr>
                <w:rFonts w:hint="eastAsia" w:ascii="宋体" w:hAnsi="宋体" w:cs="宋体"/>
                <w:b/>
                <w:bCs/>
                <w:color w:val="000000"/>
                <w:szCs w:val="21"/>
              </w:rPr>
              <w:t>项目</w:t>
            </w:r>
            <w:r>
              <w:rPr>
                <w:rFonts w:ascii="宋体" w:hAnsi="宋体" w:cs="宋体"/>
                <w:b/>
                <w:bCs/>
                <w:color w:val="000000"/>
                <w:szCs w:val="21"/>
              </w:rPr>
              <w:t>必须全部满足</w:t>
            </w:r>
            <w:r>
              <w:rPr>
                <w:rFonts w:hint="eastAsia" w:ascii="宋体" w:hAnsi="宋体" w:cs="宋体"/>
                <w:b/>
                <w:bCs/>
                <w:color w:val="000000"/>
                <w:szCs w:val="21"/>
              </w:rPr>
              <w:t>或</w:t>
            </w:r>
            <w:r>
              <w:rPr>
                <w:rFonts w:ascii="宋体" w:hAnsi="宋体" w:cs="宋体"/>
                <w:b/>
                <w:bCs/>
                <w:color w:val="000000"/>
                <w:szCs w:val="21"/>
              </w:rPr>
              <w:t>高于</w:t>
            </w:r>
            <w:r>
              <w:rPr>
                <w:rFonts w:hint="eastAsia" w:ascii="宋体" w:hAnsi="宋体" w:cs="宋体"/>
                <w:b/>
                <w:bCs/>
                <w:color w:val="000000"/>
                <w:szCs w:val="21"/>
              </w:rPr>
              <w:t>以</w:t>
            </w:r>
            <w:r>
              <w:rPr>
                <w:rFonts w:ascii="宋体" w:hAnsi="宋体" w:cs="宋体"/>
                <w:b/>
                <w:bCs/>
                <w:color w:val="000000"/>
                <w:szCs w:val="21"/>
              </w:rPr>
              <w:t>上要求</w:t>
            </w:r>
            <w:r>
              <w:rPr>
                <w:rFonts w:hint="eastAsia" w:ascii="宋体" w:hAnsi="宋体" w:cs="宋体"/>
                <w:b/>
                <w:bCs/>
                <w:color w:val="000000"/>
                <w:szCs w:val="21"/>
              </w:rPr>
              <w:t>，</w:t>
            </w:r>
            <w:r>
              <w:rPr>
                <w:rFonts w:ascii="宋体" w:hAnsi="宋体" w:cs="宋体"/>
                <w:b/>
                <w:bCs/>
                <w:color w:val="000000"/>
                <w:szCs w:val="21"/>
              </w:rPr>
              <w:t>任何</w:t>
            </w:r>
            <w:r>
              <w:rPr>
                <w:rFonts w:hint="eastAsia" w:ascii="宋体" w:hAnsi="宋体" w:cs="宋体"/>
                <w:b/>
                <w:bCs/>
                <w:color w:val="000000"/>
                <w:szCs w:val="21"/>
              </w:rPr>
              <w:t>选</w:t>
            </w:r>
            <w:r>
              <w:rPr>
                <w:rFonts w:ascii="宋体" w:hAnsi="宋体" w:cs="宋体"/>
                <w:b/>
                <w:bCs/>
                <w:color w:val="000000"/>
                <w:szCs w:val="21"/>
              </w:rPr>
              <w:t>项的负偏离</w:t>
            </w:r>
            <w:r>
              <w:rPr>
                <w:rFonts w:hint="eastAsia" w:ascii="宋体" w:hAnsi="宋体" w:cs="宋体"/>
                <w:b/>
                <w:bCs/>
                <w:color w:val="000000"/>
                <w:szCs w:val="21"/>
              </w:rPr>
              <w:t>或</w:t>
            </w:r>
            <w:r>
              <w:rPr>
                <w:rFonts w:ascii="宋体" w:hAnsi="宋体" w:cs="宋体"/>
                <w:b/>
                <w:bCs/>
                <w:color w:val="000000"/>
                <w:szCs w:val="21"/>
              </w:rPr>
              <w:t>不满足</w:t>
            </w:r>
            <w:r>
              <w:rPr>
                <w:rFonts w:hint="eastAsia" w:ascii="宋体" w:hAnsi="宋体" w:cs="宋体"/>
                <w:b/>
                <w:bCs/>
                <w:color w:val="000000"/>
                <w:szCs w:val="21"/>
              </w:rPr>
              <w:t>都</w:t>
            </w:r>
            <w:r>
              <w:rPr>
                <w:rFonts w:ascii="宋体" w:hAnsi="宋体" w:cs="宋体"/>
                <w:b/>
                <w:bCs/>
                <w:color w:val="000000"/>
                <w:szCs w:val="21"/>
              </w:rPr>
              <w:t>将导致废标。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024" w:hRule="exact"/>
          <w:jc w:val="center"/>
        </w:trPr>
        <w:tc>
          <w:tcPr>
            <w:tcW w:w="720" w:type="dxa"/>
            <w:vAlign w:val="center"/>
          </w:tcPr>
          <w:p>
            <w:pPr>
              <w:jc w:val="center"/>
              <w:rPr>
                <w:rFonts w:ascii="Verdana" w:hAnsi="Verdana"/>
                <w:bCs/>
                <w:szCs w:val="21"/>
              </w:rPr>
            </w:pPr>
            <w:r>
              <w:rPr>
                <w:rFonts w:hint="eastAsia" w:ascii="Verdana" w:hAnsi="Verdana"/>
                <w:bCs/>
                <w:szCs w:val="21"/>
              </w:rPr>
              <w:t>6</w:t>
            </w:r>
          </w:p>
        </w:tc>
        <w:tc>
          <w:tcPr>
            <w:tcW w:w="1930" w:type="dxa"/>
            <w:vAlign w:val="center"/>
          </w:tcPr>
          <w:p>
            <w:pPr>
              <w:rPr>
                <w:rFonts w:ascii="Verdana" w:hAnsi="Verdana"/>
                <w:szCs w:val="21"/>
              </w:rPr>
            </w:pPr>
            <w:r>
              <w:rPr>
                <w:rFonts w:hint="eastAsia" w:ascii="Verdana" w:hAnsi="Verdana"/>
                <w:szCs w:val="21"/>
              </w:rPr>
              <w:t>评审方法</w:t>
            </w:r>
          </w:p>
          <w:p>
            <w:pPr>
              <w:rPr>
                <w:rFonts w:ascii="Verdana" w:hAnsi="Verdana"/>
                <w:szCs w:val="21"/>
              </w:rPr>
            </w:pPr>
          </w:p>
        </w:tc>
        <w:tc>
          <w:tcPr>
            <w:tcW w:w="7751" w:type="dxa"/>
            <w:vAlign w:val="center"/>
          </w:tcPr>
          <w:p>
            <w:pPr>
              <w:rPr>
                <w:rFonts w:ascii="Tahoma" w:hAnsi="宋体" w:cs="Tahoma"/>
                <w:szCs w:val="21"/>
              </w:rPr>
            </w:pPr>
            <w:bookmarkStart w:id="20" w:name="_Toc39133654"/>
            <w:bookmarkStart w:id="21" w:name="_Toc39133517"/>
            <w:r>
              <w:rPr>
                <w:rFonts w:ascii="Tahoma" w:hAnsi="宋体" w:cs="Tahoma"/>
                <w:b/>
                <w:bCs/>
                <w:szCs w:val="21"/>
              </w:rPr>
              <w:t>最低价</w:t>
            </w:r>
            <w:r>
              <w:rPr>
                <w:rFonts w:hint="eastAsia" w:ascii="Tahoma" w:hAnsi="宋体" w:cs="Tahoma"/>
                <w:b/>
                <w:bCs/>
                <w:szCs w:val="21"/>
              </w:rPr>
              <w:t>评审</w:t>
            </w:r>
            <w:r>
              <w:rPr>
                <w:rFonts w:ascii="Tahoma" w:hAnsi="宋体" w:cs="Tahoma"/>
                <w:b/>
                <w:bCs/>
                <w:szCs w:val="21"/>
              </w:rPr>
              <w:t>法</w:t>
            </w:r>
            <w:r>
              <w:rPr>
                <w:rFonts w:hint="eastAsia" w:ascii="Tahoma" w:hAnsi="宋体" w:cs="Tahoma"/>
                <w:szCs w:val="21"/>
              </w:rPr>
              <w:t>：</w:t>
            </w:r>
            <w:r>
              <w:rPr>
                <w:rFonts w:ascii="Tahoma" w:hAnsi="宋体" w:cs="Tahoma"/>
                <w:szCs w:val="21"/>
              </w:rPr>
              <w:t>在</w:t>
            </w:r>
            <w:r>
              <w:rPr>
                <w:rFonts w:hint="eastAsia" w:ascii="Tahoma" w:hAnsi="宋体" w:cs="Tahoma"/>
                <w:szCs w:val="21"/>
              </w:rPr>
              <w:t>全部满足招标文件实质性要求前提下（如</w:t>
            </w:r>
            <w:r>
              <w:rPr>
                <w:rFonts w:ascii="Tahoma" w:hAnsi="宋体" w:cs="Tahoma"/>
                <w:szCs w:val="21"/>
              </w:rPr>
              <w:t>质量、交期</w:t>
            </w:r>
            <w:r>
              <w:rPr>
                <w:rFonts w:hint="eastAsia" w:ascii="Tahoma" w:hAnsi="宋体" w:cs="Tahoma"/>
                <w:szCs w:val="21"/>
              </w:rPr>
              <w:t>等）</w:t>
            </w:r>
            <w:r>
              <w:rPr>
                <w:rFonts w:ascii="Tahoma" w:hAnsi="宋体" w:cs="Tahoma"/>
                <w:szCs w:val="21"/>
              </w:rPr>
              <w:t>，</w:t>
            </w:r>
            <w:r>
              <w:rPr>
                <w:rFonts w:hint="eastAsia" w:ascii="Tahoma" w:hAnsi="宋体" w:cs="Tahoma"/>
                <w:szCs w:val="21"/>
              </w:rPr>
              <w:t>报价从低到高排列前三名为候选人，项目负责人向公司提报评标结果以及应用方案，经审批确定中标人。</w:t>
            </w:r>
            <w:bookmarkEnd w:id="20"/>
            <w:bookmarkEnd w:id="21"/>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651" w:hRule="exact"/>
          <w:jc w:val="center"/>
        </w:trPr>
        <w:tc>
          <w:tcPr>
            <w:tcW w:w="720" w:type="dxa"/>
            <w:vAlign w:val="center"/>
          </w:tcPr>
          <w:p>
            <w:pPr>
              <w:jc w:val="center"/>
              <w:rPr>
                <w:rFonts w:ascii="Verdana" w:hAnsi="Verdana"/>
                <w:szCs w:val="21"/>
              </w:rPr>
            </w:pPr>
            <w:r>
              <w:rPr>
                <w:rFonts w:hint="eastAsia" w:ascii="Verdana" w:hAnsi="Verdana"/>
                <w:szCs w:val="21"/>
              </w:rPr>
              <w:t>7</w:t>
            </w:r>
          </w:p>
        </w:tc>
        <w:tc>
          <w:tcPr>
            <w:tcW w:w="1930" w:type="dxa"/>
            <w:vAlign w:val="center"/>
          </w:tcPr>
          <w:p>
            <w:pPr>
              <w:rPr>
                <w:rFonts w:ascii="Tahoma" w:hAnsi="Verdana" w:cs="Tahoma"/>
                <w:szCs w:val="21"/>
              </w:rPr>
            </w:pPr>
            <w:r>
              <w:rPr>
                <w:rFonts w:hint="eastAsia" w:ascii="Tahoma" w:hAnsi="Verdana" w:cs="Tahoma"/>
                <w:szCs w:val="21"/>
              </w:rPr>
              <w:t>投标有效期</w:t>
            </w:r>
          </w:p>
        </w:tc>
        <w:tc>
          <w:tcPr>
            <w:tcW w:w="7751" w:type="dxa"/>
            <w:vAlign w:val="center"/>
          </w:tcPr>
          <w:p>
            <w:pPr>
              <w:rPr>
                <w:rFonts w:ascii="Tahoma" w:hAnsi="Verdana" w:cs="Tahoma"/>
                <w:szCs w:val="21"/>
              </w:rPr>
            </w:pPr>
            <w:bookmarkStart w:id="22" w:name="_Toc39133656"/>
            <w:bookmarkStart w:id="23" w:name="_Toc39133519"/>
            <w:r>
              <w:rPr>
                <w:rFonts w:hint="eastAsia" w:ascii="Tahoma" w:hAnsi="Verdana" w:cs="Tahoma"/>
                <w:szCs w:val="21"/>
              </w:rPr>
              <w:t>90天（日历天数），从投标文件提交截止日起计算。</w:t>
            </w:r>
            <w:bookmarkEnd w:id="22"/>
            <w:bookmarkEnd w:id="23"/>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808" w:hRule="exact"/>
          <w:jc w:val="center"/>
        </w:trPr>
        <w:tc>
          <w:tcPr>
            <w:tcW w:w="720" w:type="dxa"/>
            <w:vAlign w:val="center"/>
          </w:tcPr>
          <w:p>
            <w:pPr>
              <w:overflowPunct w:val="0"/>
              <w:spacing w:line="240" w:lineRule="atLeast"/>
              <w:jc w:val="center"/>
              <w:rPr>
                <w:rFonts w:ascii="Tahoma" w:hAnsi="Tahoma" w:cs="Tahoma"/>
                <w:szCs w:val="21"/>
              </w:rPr>
            </w:pPr>
            <w:r>
              <w:rPr>
                <w:rFonts w:hint="eastAsia" w:ascii="Tahoma" w:hAnsi="Tahoma" w:cs="Tahoma"/>
                <w:szCs w:val="21"/>
              </w:rPr>
              <w:t>8</w:t>
            </w:r>
          </w:p>
        </w:tc>
        <w:tc>
          <w:tcPr>
            <w:tcW w:w="1930" w:type="dxa"/>
            <w:vAlign w:val="center"/>
          </w:tcPr>
          <w:p>
            <w:pPr>
              <w:overflowPunct w:val="0"/>
              <w:spacing w:line="240" w:lineRule="atLeast"/>
              <w:rPr>
                <w:rFonts w:ascii="Tahoma" w:hAnsi="Tahoma" w:cs="Tahoma"/>
                <w:szCs w:val="21"/>
              </w:rPr>
            </w:pPr>
            <w:r>
              <w:rPr>
                <w:rFonts w:ascii="Tahoma" w:hAnsi="Verdana" w:cs="Tahoma"/>
                <w:szCs w:val="21"/>
              </w:rPr>
              <w:t>招标文件领取</w:t>
            </w:r>
          </w:p>
        </w:tc>
        <w:tc>
          <w:tcPr>
            <w:tcW w:w="7751" w:type="dxa"/>
            <w:vAlign w:val="center"/>
          </w:tcPr>
          <w:p>
            <w:pPr>
              <w:overflowPunct w:val="0"/>
              <w:spacing w:line="240" w:lineRule="atLeast"/>
              <w:rPr>
                <w:rFonts w:ascii="Tahoma" w:hAnsi="宋体" w:cs="Tahoma"/>
                <w:szCs w:val="21"/>
                <w:bdr w:val="single" w:color="auto" w:sz="4" w:space="0"/>
              </w:rPr>
            </w:pPr>
            <w:r>
              <w:rPr>
                <w:rFonts w:hint="eastAsia" w:ascii="Tahoma" w:hAnsi="宋体" w:cs="Tahoma"/>
                <w:szCs w:val="21"/>
              </w:rPr>
              <w:fldChar w:fldCharType="begin"/>
            </w:r>
            <w:r>
              <w:rPr>
                <w:rFonts w:hint="eastAsia" w:ascii="Tahoma" w:hAnsi="宋体" w:cs="Tahoma"/>
                <w:szCs w:val="21"/>
              </w:rPr>
              <w:instrText xml:space="preserve"> EQ \o\ac(□,</w:instrText>
            </w:r>
            <w:r>
              <w:rPr>
                <w:rFonts w:hint="eastAsia" w:ascii="Tahoma" w:hAnsi="宋体" w:cs="Tahoma"/>
                <w:position w:val="2"/>
                <w:sz w:val="14"/>
                <w:szCs w:val="21"/>
              </w:rPr>
              <w:instrText xml:space="preserve">√</w:instrText>
            </w:r>
            <w:r>
              <w:rPr>
                <w:rFonts w:hint="eastAsia" w:ascii="Tahoma" w:hAnsi="宋体" w:cs="Tahoma"/>
                <w:szCs w:val="21"/>
              </w:rPr>
              <w:instrText xml:space="preserve">)</w:instrText>
            </w:r>
            <w:r>
              <w:rPr>
                <w:rFonts w:hint="eastAsia" w:ascii="Tahoma" w:hAnsi="宋体" w:cs="Tahoma"/>
                <w:szCs w:val="21"/>
              </w:rPr>
              <w:fldChar w:fldCharType="end"/>
            </w:r>
            <w:r>
              <w:rPr>
                <w:rFonts w:hint="eastAsia" w:ascii="Tahoma" w:hAnsi="宋体" w:cs="Tahoma"/>
                <w:szCs w:val="21"/>
              </w:rPr>
              <w:t>投标人根据招标公告获取</w:t>
            </w:r>
          </w:p>
          <w:p>
            <w:pPr>
              <w:overflowPunct w:val="0"/>
              <w:spacing w:line="240" w:lineRule="atLeast"/>
              <w:rPr>
                <w:rFonts w:ascii="Tahoma" w:hAnsi="Tahoma" w:cs="Tahoma"/>
                <w:szCs w:val="21"/>
              </w:rPr>
            </w:pPr>
            <w:r>
              <w:rPr>
                <w:rFonts w:hint="eastAsia" w:ascii="Tahoma" w:hAnsi="宋体" w:cs="Tahoma"/>
                <w:szCs w:val="21"/>
              </w:rPr>
              <w:t>□</w:t>
            </w:r>
            <w:r>
              <w:rPr>
                <w:rFonts w:hint="eastAsia" w:ascii="Tahoma" w:hAnsi="Verdana" w:cs="Tahoma"/>
                <w:szCs w:val="21"/>
              </w:rPr>
              <w:t>由招标项目负责人以公司电子邮箱方式发送投标人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072" w:hRule="exact"/>
          <w:jc w:val="center"/>
        </w:trPr>
        <w:tc>
          <w:tcPr>
            <w:tcW w:w="720" w:type="dxa"/>
            <w:vAlign w:val="center"/>
          </w:tcPr>
          <w:p>
            <w:pPr>
              <w:overflowPunct w:val="0"/>
              <w:spacing w:line="240" w:lineRule="atLeast"/>
              <w:jc w:val="center"/>
              <w:rPr>
                <w:rFonts w:ascii="Verdana" w:hAnsi="Verdana"/>
                <w:szCs w:val="21"/>
              </w:rPr>
            </w:pPr>
            <w:r>
              <w:rPr>
                <w:rFonts w:hint="eastAsia" w:ascii="Verdana" w:hAnsi="Verdana"/>
                <w:szCs w:val="21"/>
              </w:rPr>
              <w:t>9</w:t>
            </w:r>
          </w:p>
        </w:tc>
        <w:tc>
          <w:tcPr>
            <w:tcW w:w="1930" w:type="dxa"/>
            <w:vAlign w:val="center"/>
          </w:tcPr>
          <w:p>
            <w:pPr>
              <w:overflowPunct w:val="0"/>
              <w:spacing w:line="240" w:lineRule="atLeast"/>
              <w:rPr>
                <w:rFonts w:ascii="Verdana" w:hAnsi="Verdana"/>
                <w:szCs w:val="21"/>
              </w:rPr>
            </w:pPr>
            <w:r>
              <w:rPr>
                <w:rFonts w:ascii="Verdana" w:hAnsi="Verdana"/>
                <w:szCs w:val="21"/>
              </w:rPr>
              <w:t>招标文件的澄清</w:t>
            </w:r>
          </w:p>
        </w:tc>
        <w:tc>
          <w:tcPr>
            <w:tcW w:w="7751" w:type="dxa"/>
            <w:vAlign w:val="center"/>
          </w:tcPr>
          <w:p>
            <w:pPr>
              <w:spacing w:line="240" w:lineRule="atLeast"/>
              <w:rPr>
                <w:rFonts w:ascii="Tahoma" w:hAnsi="Verdana" w:cs="Tahoma"/>
                <w:szCs w:val="21"/>
              </w:rPr>
            </w:pPr>
            <w:r>
              <w:rPr>
                <w:rFonts w:ascii="Tahoma" w:hAnsi="Verdana" w:cs="Tahoma"/>
                <w:szCs w:val="21"/>
              </w:rPr>
              <w:t>投标人对招标文件如有疑问，请在投标截止日前</w:t>
            </w:r>
            <w:r>
              <w:rPr>
                <w:rFonts w:hint="eastAsia" w:ascii="Tahoma" w:hAnsi="Verdana" w:cs="Tahoma"/>
                <w:szCs w:val="21"/>
              </w:rPr>
              <w:t>三</w:t>
            </w:r>
            <w:r>
              <w:rPr>
                <w:rFonts w:ascii="Tahoma" w:hAnsi="Verdana" w:cs="Tahoma"/>
                <w:szCs w:val="21"/>
              </w:rPr>
              <w:t>天提出，招标</w:t>
            </w:r>
            <w:r>
              <w:rPr>
                <w:rFonts w:hint="eastAsia" w:ascii="Tahoma" w:hAnsi="Verdana" w:cs="Tahoma"/>
                <w:szCs w:val="21"/>
              </w:rPr>
              <w:t>人</w:t>
            </w:r>
            <w:r>
              <w:rPr>
                <w:rFonts w:ascii="Tahoma" w:hAnsi="Verdana" w:cs="Tahoma"/>
                <w:szCs w:val="21"/>
              </w:rPr>
              <w:t>将在投标截止日前二天回复。对于重复问题或超过期限时间提出的疑问，招标人将不保证提供回复说明。</w:t>
            </w:r>
          </w:p>
          <w:p>
            <w:pPr>
              <w:spacing w:line="240" w:lineRule="atLeast"/>
              <w:rPr>
                <w:rFonts w:ascii="Tahoma" w:hAnsi="Verdana" w:cs="Tahoma"/>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jc w:val="center"/>
        </w:trPr>
        <w:tc>
          <w:tcPr>
            <w:tcW w:w="720" w:type="dxa"/>
            <w:vAlign w:val="center"/>
          </w:tcPr>
          <w:p>
            <w:pPr>
              <w:overflowPunct w:val="0"/>
              <w:spacing w:line="240" w:lineRule="atLeast"/>
              <w:jc w:val="center"/>
              <w:rPr>
                <w:rFonts w:ascii="Verdana" w:hAnsi="Verdana"/>
                <w:szCs w:val="21"/>
              </w:rPr>
            </w:pPr>
            <w:r>
              <w:rPr>
                <w:rFonts w:hint="eastAsia" w:ascii="Verdana" w:hAnsi="Verdana"/>
                <w:szCs w:val="21"/>
              </w:rPr>
              <w:t>10</w:t>
            </w:r>
          </w:p>
        </w:tc>
        <w:tc>
          <w:tcPr>
            <w:tcW w:w="1930" w:type="dxa"/>
            <w:vAlign w:val="center"/>
          </w:tcPr>
          <w:p>
            <w:pPr>
              <w:overflowPunct w:val="0"/>
              <w:spacing w:line="240" w:lineRule="atLeast"/>
              <w:rPr>
                <w:rFonts w:ascii="Verdana" w:hAnsi="Verdana"/>
                <w:szCs w:val="21"/>
              </w:rPr>
            </w:pPr>
            <w:r>
              <w:rPr>
                <w:rFonts w:ascii="Verdana" w:hAnsi="Verdana"/>
                <w:szCs w:val="21"/>
              </w:rPr>
              <w:t>招标文件变更</w:t>
            </w:r>
          </w:p>
        </w:tc>
        <w:tc>
          <w:tcPr>
            <w:tcW w:w="7751" w:type="dxa"/>
            <w:vAlign w:val="center"/>
          </w:tcPr>
          <w:p>
            <w:pPr>
              <w:widowControl/>
              <w:spacing w:line="240" w:lineRule="atLeast"/>
              <w:rPr>
                <w:rFonts w:ascii="Tahoma" w:hAnsi="Verdana" w:cs="Tahoma"/>
                <w:szCs w:val="21"/>
              </w:rPr>
            </w:pPr>
            <w:r>
              <w:rPr>
                <w:rFonts w:ascii="Tahoma" w:hAnsi="Verdana" w:cs="Tahoma"/>
                <w:szCs w:val="21"/>
              </w:rPr>
              <w:t>招标文件</w:t>
            </w:r>
            <w:r>
              <w:rPr>
                <w:rFonts w:hint="eastAsia" w:ascii="Tahoma" w:hAnsi="Verdana" w:cs="Tahoma"/>
                <w:szCs w:val="21"/>
              </w:rPr>
              <w:t>变更</w:t>
            </w:r>
            <w:r>
              <w:rPr>
                <w:rFonts w:ascii="Tahoma" w:hAnsi="Verdana" w:cs="Tahoma"/>
                <w:szCs w:val="21"/>
              </w:rPr>
              <w:t>内容如果有</w:t>
            </w:r>
            <w:r>
              <w:rPr>
                <w:rFonts w:hint="eastAsia" w:ascii="Tahoma" w:hAnsi="Verdana" w:cs="Tahoma"/>
                <w:szCs w:val="21"/>
              </w:rPr>
              <w:t>影响投标文件编制的（如影响投标人价格核算的），招标人将会在投标截止日期前</w:t>
            </w:r>
            <w:r>
              <w:rPr>
                <w:rFonts w:hint="eastAsia" w:ascii="Tahoma" w:hAnsi="Verdana" w:cs="Tahoma"/>
                <w:color w:val="000000"/>
                <w:szCs w:val="21"/>
              </w:rPr>
              <w:t>七天</w:t>
            </w:r>
            <w:r>
              <w:rPr>
                <w:rFonts w:hint="eastAsia" w:ascii="Tahoma" w:hAnsi="Verdana" w:cs="Tahoma"/>
                <w:szCs w:val="21"/>
              </w:rPr>
              <w:t>通过</w:t>
            </w:r>
            <w:bookmarkStart w:id="24" w:name="_Hlk18668502"/>
            <w:r>
              <w:rPr>
                <w:rFonts w:hint="eastAsia" w:ascii="Tahoma" w:hAnsi="Verdana" w:cs="Tahoma"/>
                <w:szCs w:val="21"/>
              </w:rPr>
              <w:t>书面形式通知投标人；其他不影响投标文件编制的，招标人将在投标截止日期前三天通过书面形式通知投标人。</w:t>
            </w:r>
            <w:r>
              <w:rPr>
                <w:rFonts w:ascii="Tahoma" w:hAnsi="Verdana" w:cs="Tahoma"/>
                <w:szCs w:val="21"/>
              </w:rPr>
              <w:t>招标人不保证提供对投标人个别通知的服务</w:t>
            </w:r>
            <w:bookmarkEnd w:id="24"/>
            <w:r>
              <w:rPr>
                <w:rFonts w:hint="eastAsia" w:ascii="Tahoma" w:hAnsi="Verdana" w:cs="Tahoma"/>
                <w:szCs w:val="21"/>
              </w:rPr>
              <w:t>。</w:t>
            </w:r>
          </w:p>
          <w:p>
            <w:pPr>
              <w:widowControl/>
              <w:spacing w:line="240" w:lineRule="atLeast"/>
              <w:rPr>
                <w:rFonts w:ascii="宋体" w:hAnsi="宋体"/>
                <w:bCs/>
                <w:szCs w:val="21"/>
              </w:rPr>
            </w:pPr>
            <w:r>
              <w:rPr>
                <w:rFonts w:hint="eastAsia" w:ascii="Tahoma" w:hAnsi="Verdana" w:cs="Tahoma"/>
                <w:bCs/>
                <w:szCs w:val="21"/>
              </w:rPr>
              <w:t>投标截止日期之前发布的招标补充文件均为招标文件的组成部分，</w:t>
            </w:r>
            <w:bookmarkStart w:id="25" w:name="_Hlk18668518"/>
            <w:r>
              <w:rPr>
                <w:rFonts w:hint="eastAsia" w:ascii="Tahoma" w:hAnsi="Verdana" w:cs="Tahoma"/>
                <w:bCs/>
                <w:szCs w:val="21"/>
              </w:rPr>
              <w:t>与投标文件具有同等法律效力。当文件间的内容有矛盾时除非另有申明，以日期在后的文件为准。</w:t>
            </w:r>
            <w:bookmarkEnd w:id="25"/>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jc w:val="center"/>
        </w:trPr>
        <w:tc>
          <w:tcPr>
            <w:tcW w:w="720" w:type="dxa"/>
            <w:vAlign w:val="center"/>
          </w:tcPr>
          <w:p>
            <w:pPr>
              <w:overflowPunct w:val="0"/>
              <w:spacing w:line="240" w:lineRule="atLeast"/>
              <w:jc w:val="center"/>
              <w:rPr>
                <w:rFonts w:ascii="Verdana" w:hAnsi="Verdana"/>
                <w:szCs w:val="21"/>
              </w:rPr>
            </w:pPr>
            <w:r>
              <w:rPr>
                <w:rFonts w:hint="eastAsia" w:ascii="Verdana" w:hAnsi="Verdana"/>
                <w:szCs w:val="21"/>
              </w:rPr>
              <w:t>11</w:t>
            </w:r>
          </w:p>
        </w:tc>
        <w:tc>
          <w:tcPr>
            <w:tcW w:w="1930" w:type="dxa"/>
            <w:vAlign w:val="center"/>
          </w:tcPr>
          <w:p>
            <w:pPr>
              <w:overflowPunct w:val="0"/>
              <w:spacing w:line="240" w:lineRule="atLeast"/>
              <w:rPr>
                <w:rFonts w:ascii="Verdana" w:hAnsi="Verdana"/>
                <w:szCs w:val="21"/>
              </w:rPr>
            </w:pPr>
            <w:r>
              <w:rPr>
                <w:rFonts w:hint="eastAsia" w:ascii="Verdana" w:hAnsi="Verdana"/>
                <w:szCs w:val="21"/>
              </w:rPr>
              <w:t>投标文件组成</w:t>
            </w:r>
            <w:r>
              <w:rPr>
                <w:rFonts w:hint="eastAsia" w:ascii="Verdana" w:hAnsi="Verdana"/>
                <w:b/>
                <w:bCs/>
                <w:color w:val="000000"/>
                <w:szCs w:val="21"/>
              </w:rPr>
              <w:t>（请认真阅读）</w:t>
            </w:r>
          </w:p>
        </w:tc>
        <w:tc>
          <w:tcPr>
            <w:tcW w:w="7751" w:type="dxa"/>
            <w:vAlign w:val="center"/>
          </w:tcPr>
          <w:p>
            <w:pPr>
              <w:overflowPunct w:val="0"/>
              <w:spacing w:line="240" w:lineRule="atLeast"/>
              <w:rPr>
                <w:rFonts w:ascii="Tahoma" w:hAnsi="Tahoma" w:cs="Tahoma"/>
                <w:b/>
                <w:color w:val="000000"/>
                <w:szCs w:val="21"/>
              </w:rPr>
            </w:pPr>
            <w:r>
              <w:rPr>
                <w:rFonts w:hint="eastAsia" w:ascii="Tahoma" w:hAnsi="Tahoma" w:cs="Tahoma"/>
                <w:b/>
                <w:color w:val="000000"/>
                <w:szCs w:val="21"/>
              </w:rPr>
              <w:t>第一部分：商务报价文件（该部分文件一式叁份，每页加盖公章，用信封独立密封，并在封口处加盖公章）</w:t>
            </w:r>
          </w:p>
          <w:p>
            <w:pPr>
              <w:numPr>
                <w:ilvl w:val="0"/>
                <w:numId w:val="5"/>
              </w:numPr>
              <w:overflowPunct w:val="0"/>
              <w:spacing w:line="240" w:lineRule="atLeast"/>
              <w:ind w:firstLine="0"/>
              <w:rPr>
                <w:rFonts w:ascii="Tahoma" w:hAnsi="Tahoma" w:cs="Tahoma"/>
                <w:szCs w:val="21"/>
              </w:rPr>
            </w:pPr>
            <w:r>
              <w:rPr>
                <w:rFonts w:hint="eastAsia" w:ascii="Tahoma" w:hAnsi="Tahoma" w:cs="Tahoma"/>
                <w:szCs w:val="21"/>
              </w:rPr>
              <w:t>投标函（附件一）；</w:t>
            </w:r>
          </w:p>
          <w:p>
            <w:pPr>
              <w:numPr>
                <w:ilvl w:val="0"/>
                <w:numId w:val="5"/>
              </w:numPr>
              <w:overflowPunct w:val="0"/>
              <w:spacing w:line="240" w:lineRule="atLeast"/>
              <w:ind w:firstLine="0"/>
              <w:rPr>
                <w:rFonts w:ascii="Tahoma" w:hAnsi="Tahoma" w:cs="Tahoma"/>
                <w:szCs w:val="21"/>
              </w:rPr>
            </w:pPr>
            <w:r>
              <w:rPr>
                <w:rFonts w:hint="eastAsia" w:ascii="Tahoma" w:hAnsi="Tahoma" w:cs="Tahoma"/>
                <w:szCs w:val="21"/>
              </w:rPr>
              <w:t>法定代表人授权委托书（附件二）；</w:t>
            </w:r>
          </w:p>
          <w:p>
            <w:pPr>
              <w:numPr>
                <w:ilvl w:val="0"/>
                <w:numId w:val="5"/>
              </w:numPr>
              <w:overflowPunct w:val="0"/>
              <w:spacing w:line="240" w:lineRule="atLeast"/>
              <w:ind w:firstLine="0"/>
              <w:rPr>
                <w:rFonts w:ascii="Tahoma" w:hAnsi="Tahoma" w:cs="Tahoma"/>
                <w:szCs w:val="21"/>
              </w:rPr>
            </w:pPr>
            <w:r>
              <w:rPr>
                <w:rFonts w:hint="eastAsia" w:ascii="Tahoma" w:hAnsi="Tahoma" w:cs="Tahoma"/>
                <w:szCs w:val="21"/>
              </w:rPr>
              <w:t>投标保证金汇款凭证复印件；</w:t>
            </w:r>
          </w:p>
          <w:p>
            <w:pPr>
              <w:numPr>
                <w:ilvl w:val="0"/>
                <w:numId w:val="5"/>
              </w:numPr>
              <w:overflowPunct w:val="0"/>
              <w:spacing w:line="240" w:lineRule="atLeast"/>
              <w:ind w:firstLine="0"/>
              <w:rPr>
                <w:rFonts w:ascii="Tahoma" w:hAnsi="Tahoma" w:cs="Tahoma"/>
                <w:szCs w:val="21"/>
              </w:rPr>
            </w:pPr>
            <w:r>
              <w:rPr>
                <w:rFonts w:hint="eastAsia" w:ascii="Tahoma" w:hAnsi="Tahoma" w:cs="Tahoma"/>
                <w:szCs w:val="21"/>
              </w:rPr>
              <w:t>采购报价一览表（附件四、五）；</w:t>
            </w:r>
          </w:p>
          <w:p>
            <w:pPr>
              <w:numPr>
                <w:ilvl w:val="0"/>
                <w:numId w:val="5"/>
              </w:numPr>
              <w:overflowPunct w:val="0"/>
              <w:spacing w:line="240" w:lineRule="atLeast"/>
              <w:ind w:firstLine="0"/>
              <w:rPr>
                <w:rFonts w:ascii="Tahoma" w:hAnsi="Tahoma" w:cs="Tahoma"/>
                <w:szCs w:val="21"/>
              </w:rPr>
            </w:pPr>
            <w:r>
              <w:rPr>
                <w:rFonts w:hint="eastAsia" w:ascii="Tahoma" w:hAnsi="Tahoma" w:cs="Tahoma"/>
                <w:szCs w:val="21"/>
              </w:rPr>
              <w:t>质量、售后、交期保证承诺书（附件六）；</w:t>
            </w:r>
          </w:p>
          <w:p>
            <w:pPr>
              <w:numPr>
                <w:ilvl w:val="0"/>
                <w:numId w:val="5"/>
              </w:numPr>
              <w:overflowPunct w:val="0"/>
              <w:spacing w:line="240" w:lineRule="atLeast"/>
              <w:ind w:firstLine="0"/>
              <w:rPr>
                <w:rFonts w:ascii="Tahoma" w:hAnsi="Tahoma" w:cs="Tahoma"/>
                <w:szCs w:val="21"/>
              </w:rPr>
            </w:pPr>
            <w:r>
              <w:rPr>
                <w:rFonts w:hint="eastAsia" w:ascii="Tahoma" w:hAnsi="Tahoma" w:cs="Tahoma"/>
                <w:szCs w:val="21"/>
              </w:rPr>
              <w:t>廉洁承诺书（附件七）；</w:t>
            </w:r>
          </w:p>
          <w:p>
            <w:pPr>
              <w:numPr>
                <w:ilvl w:val="0"/>
                <w:numId w:val="5"/>
              </w:numPr>
              <w:overflowPunct w:val="0"/>
              <w:spacing w:line="240" w:lineRule="atLeast"/>
              <w:ind w:firstLine="0"/>
              <w:rPr>
                <w:rFonts w:ascii="Tahoma" w:hAnsi="Tahoma" w:cs="Tahoma"/>
                <w:szCs w:val="21"/>
              </w:rPr>
            </w:pPr>
            <w:r>
              <w:rPr>
                <w:rFonts w:hint="eastAsia" w:ascii="Tahoma" w:hAnsi="Tahoma" w:cs="Tahoma"/>
                <w:szCs w:val="21"/>
              </w:rPr>
              <w:t>投标资格声明函（附件八）</w:t>
            </w:r>
            <w:r>
              <w:rPr>
                <w:rFonts w:hint="eastAsia" w:ascii="宋体" w:hAnsi="宋体"/>
                <w:kern w:val="0"/>
                <w:szCs w:val="24"/>
              </w:rPr>
              <w:t>。</w:t>
            </w:r>
          </w:p>
          <w:p>
            <w:pPr>
              <w:overflowPunct w:val="0"/>
              <w:spacing w:line="240" w:lineRule="atLeast"/>
              <w:rPr>
                <w:rFonts w:ascii="Tahoma" w:hAnsi="Tahoma" w:cs="Tahoma"/>
                <w:b/>
                <w:color w:val="000000"/>
                <w:szCs w:val="21"/>
              </w:rPr>
            </w:pPr>
            <w:r>
              <w:rPr>
                <w:rFonts w:hint="eastAsia" w:ascii="Tahoma" w:hAnsi="Tahoma" w:cs="Tahoma"/>
                <w:b/>
                <w:color w:val="000000"/>
                <w:szCs w:val="21"/>
              </w:rPr>
              <w:t>第二部分：主要</w:t>
            </w:r>
            <w:r>
              <w:rPr>
                <w:rFonts w:ascii="Tahoma" w:hAnsi="Tahoma" w:cs="Tahoma"/>
                <w:b/>
                <w:color w:val="000000"/>
                <w:szCs w:val="21"/>
              </w:rPr>
              <w:t>企业资质文件</w:t>
            </w:r>
            <w:r>
              <w:rPr>
                <w:rFonts w:hint="eastAsia" w:ascii="Tahoma" w:hAnsi="Tahoma" w:cs="Tahoma"/>
                <w:b/>
                <w:color w:val="000000"/>
                <w:szCs w:val="21"/>
              </w:rPr>
              <w:t>（该部分文件一式一份，需加盖公章）</w:t>
            </w:r>
          </w:p>
          <w:p>
            <w:pPr>
              <w:numPr>
                <w:ilvl w:val="0"/>
                <w:numId w:val="6"/>
              </w:numPr>
              <w:overflowPunct w:val="0"/>
              <w:spacing w:line="240" w:lineRule="atLeast"/>
              <w:ind w:firstLine="0"/>
              <w:rPr>
                <w:rFonts w:ascii="Tahoma" w:hAnsi="Tahoma" w:cs="Tahoma"/>
                <w:szCs w:val="21"/>
              </w:rPr>
            </w:pPr>
            <w:r>
              <w:rPr>
                <w:rFonts w:hint="eastAsia" w:ascii="Tahoma" w:hAnsi="Tahoma" w:cs="Tahoma"/>
                <w:szCs w:val="21"/>
              </w:rPr>
              <w:t>公司资料简介；</w:t>
            </w:r>
          </w:p>
          <w:p>
            <w:pPr>
              <w:numPr>
                <w:ilvl w:val="0"/>
                <w:numId w:val="6"/>
              </w:numPr>
              <w:overflowPunct w:val="0"/>
              <w:spacing w:line="240" w:lineRule="atLeast"/>
              <w:ind w:firstLine="0"/>
              <w:rPr>
                <w:rFonts w:ascii="Tahoma" w:hAnsi="Tahoma" w:cs="Tahoma"/>
                <w:szCs w:val="21"/>
              </w:rPr>
            </w:pPr>
            <w:r>
              <w:rPr>
                <w:rFonts w:hint="eastAsia" w:ascii="Tahoma" w:hAnsi="Tahoma" w:cs="Tahoma"/>
                <w:szCs w:val="21"/>
              </w:rPr>
              <w:t>最新</w:t>
            </w:r>
            <w:r>
              <w:rPr>
                <w:rFonts w:ascii="Tahoma" w:hAnsi="Tahoma" w:cs="Tahoma"/>
                <w:szCs w:val="21"/>
              </w:rPr>
              <w:t>营业执照副本复印件</w:t>
            </w:r>
            <w:r>
              <w:rPr>
                <w:rFonts w:hint="eastAsia" w:ascii="Tahoma" w:hAnsi="Tahoma" w:cs="Tahoma"/>
                <w:szCs w:val="21"/>
              </w:rPr>
              <w:t>、开户许可证、开票资料（必须提供）</w:t>
            </w:r>
            <w:r>
              <w:rPr>
                <w:rFonts w:ascii="Tahoma" w:hAnsi="Tahoma" w:cs="Tahoma"/>
                <w:szCs w:val="21"/>
              </w:rPr>
              <w:t>；</w:t>
            </w:r>
          </w:p>
          <w:p>
            <w:pPr>
              <w:overflowPunct w:val="0"/>
              <w:spacing w:line="240" w:lineRule="atLeast"/>
              <w:rPr>
                <w:rFonts w:ascii="Tahoma" w:hAnsi="Tahoma" w:cs="Tahoma"/>
                <w:b/>
                <w:color w:val="FF0000"/>
                <w:szCs w:val="21"/>
              </w:rPr>
            </w:pPr>
            <w:r>
              <w:rPr>
                <w:rFonts w:hint="eastAsia" w:ascii="Tahoma" w:hAnsi="Tahoma" w:cs="Tahoma"/>
                <w:szCs w:val="21"/>
              </w:rPr>
              <w:t>（三）投标供应商情况表（必须提供，见附件三，需盖章）；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jc w:val="center"/>
        </w:trPr>
        <w:tc>
          <w:tcPr>
            <w:tcW w:w="720" w:type="dxa"/>
            <w:vAlign w:val="center"/>
          </w:tcPr>
          <w:p>
            <w:pPr>
              <w:overflowPunct w:val="0"/>
              <w:spacing w:line="276" w:lineRule="auto"/>
              <w:jc w:val="center"/>
              <w:rPr>
                <w:rFonts w:ascii="Verdana" w:hAnsi="Verdana"/>
                <w:szCs w:val="21"/>
              </w:rPr>
            </w:pPr>
            <w:r>
              <w:rPr>
                <w:rFonts w:hint="eastAsia" w:ascii="Verdana" w:hAnsi="Verdana"/>
                <w:szCs w:val="21"/>
              </w:rPr>
              <w:t>12</w:t>
            </w:r>
          </w:p>
        </w:tc>
        <w:tc>
          <w:tcPr>
            <w:tcW w:w="1930" w:type="dxa"/>
            <w:vAlign w:val="center"/>
          </w:tcPr>
          <w:p>
            <w:pPr>
              <w:overflowPunct w:val="0"/>
              <w:spacing w:line="264" w:lineRule="auto"/>
              <w:rPr>
                <w:rFonts w:ascii="Verdana" w:hAnsi="Verdana"/>
                <w:szCs w:val="21"/>
              </w:rPr>
            </w:pPr>
            <w:r>
              <w:rPr>
                <w:rFonts w:hint="eastAsia" w:ascii="Verdana" w:hAnsi="Verdana"/>
                <w:szCs w:val="21"/>
              </w:rPr>
              <w:t>投标文件</w:t>
            </w:r>
          </w:p>
          <w:p>
            <w:pPr>
              <w:overflowPunct w:val="0"/>
              <w:spacing w:line="264" w:lineRule="auto"/>
              <w:rPr>
                <w:rFonts w:ascii="Verdana" w:hAnsi="Verdana"/>
                <w:szCs w:val="21"/>
              </w:rPr>
            </w:pPr>
            <w:r>
              <w:rPr>
                <w:rFonts w:hint="eastAsia" w:ascii="Verdana" w:hAnsi="Verdana"/>
                <w:szCs w:val="21"/>
              </w:rPr>
              <w:t>接收信息</w:t>
            </w:r>
          </w:p>
        </w:tc>
        <w:tc>
          <w:tcPr>
            <w:tcW w:w="7751" w:type="dxa"/>
            <w:vAlign w:val="center"/>
          </w:tcPr>
          <w:p>
            <w:pPr>
              <w:pStyle w:val="2"/>
              <w:rPr>
                <w:rFonts w:hAnsi="宋体" w:eastAsia="宋体"/>
                <w:b/>
                <w:bCs/>
                <w:color w:val="0070C0"/>
                <w:sz w:val="21"/>
                <w:szCs w:val="21"/>
              </w:rPr>
            </w:pPr>
            <w:r>
              <w:rPr>
                <w:rFonts w:hint="eastAsia" w:hAnsi="宋体" w:eastAsia="宋体"/>
                <w:b/>
                <w:bCs/>
                <w:sz w:val="21"/>
                <w:szCs w:val="21"/>
              </w:rPr>
              <w:t>投标文件接收截止时间：</w:t>
            </w:r>
            <w:r>
              <w:rPr>
                <w:rFonts w:hAnsi="宋体" w:eastAsia="宋体"/>
                <w:color w:val="000000"/>
                <w:sz w:val="21"/>
                <w:szCs w:val="21"/>
              </w:rPr>
              <w:t>202</w:t>
            </w:r>
            <w:r>
              <w:rPr>
                <w:rFonts w:hint="eastAsia" w:hAnsi="宋体" w:eastAsia="宋体"/>
                <w:color w:val="000000"/>
                <w:sz w:val="21"/>
                <w:szCs w:val="21"/>
                <w:lang w:val="en-US" w:eastAsia="zh-CN"/>
              </w:rPr>
              <w:t>3</w:t>
            </w:r>
            <w:r>
              <w:rPr>
                <w:rFonts w:hint="eastAsia" w:hAnsi="宋体" w:eastAsia="宋体"/>
                <w:sz w:val="21"/>
                <w:szCs w:val="21"/>
              </w:rPr>
              <w:t>年</w:t>
            </w:r>
            <w:r>
              <w:rPr>
                <w:rFonts w:hint="eastAsia" w:hAnsi="宋体" w:eastAsia="宋体"/>
                <w:color w:val="000000"/>
                <w:sz w:val="21"/>
                <w:szCs w:val="21"/>
              </w:rPr>
              <w:t>0</w:t>
            </w:r>
            <w:r>
              <w:rPr>
                <w:rFonts w:hint="eastAsia" w:hAnsi="宋体" w:eastAsia="宋体"/>
                <w:color w:val="000000"/>
                <w:sz w:val="21"/>
                <w:szCs w:val="21"/>
                <w:lang w:val="en-US" w:eastAsia="zh-CN"/>
              </w:rPr>
              <w:t>5</w:t>
            </w:r>
            <w:r>
              <w:rPr>
                <w:rFonts w:hint="eastAsia" w:hAnsi="宋体" w:eastAsia="宋体"/>
                <w:sz w:val="21"/>
                <w:szCs w:val="21"/>
              </w:rPr>
              <w:t>月</w:t>
            </w:r>
            <w:r>
              <w:rPr>
                <w:rFonts w:hint="eastAsia" w:hAnsi="宋体" w:eastAsia="宋体"/>
                <w:sz w:val="21"/>
                <w:szCs w:val="21"/>
                <w:lang w:val="en-US" w:eastAsia="zh-CN"/>
              </w:rPr>
              <w:t>0</w:t>
            </w:r>
            <w:r>
              <w:rPr>
                <w:rFonts w:hint="eastAsia" w:hAnsi="宋体" w:eastAsia="宋体"/>
                <w:color w:val="000000"/>
                <w:sz w:val="21"/>
                <w:szCs w:val="21"/>
                <w:lang w:val="en-US" w:eastAsia="zh-CN"/>
              </w:rPr>
              <w:t>8</w:t>
            </w:r>
            <w:r>
              <w:rPr>
                <w:rFonts w:hint="eastAsia" w:hAnsi="宋体" w:eastAsia="宋体"/>
                <w:sz w:val="21"/>
                <w:szCs w:val="21"/>
              </w:rPr>
              <w:t>日 （周</w:t>
            </w:r>
            <w:r>
              <w:rPr>
                <w:rFonts w:hint="eastAsia" w:hAnsi="宋体" w:eastAsia="宋体"/>
                <w:color w:val="000000"/>
                <w:sz w:val="21"/>
                <w:szCs w:val="21"/>
                <w:lang w:val="en-US" w:eastAsia="zh-CN"/>
              </w:rPr>
              <w:t>一</w:t>
            </w:r>
            <w:r>
              <w:rPr>
                <w:rFonts w:hint="eastAsia" w:hAnsi="宋体" w:eastAsia="宋体"/>
                <w:sz w:val="21"/>
                <w:szCs w:val="21"/>
              </w:rPr>
              <w:t>）</w:t>
            </w:r>
          </w:p>
          <w:p>
            <w:pPr>
              <w:pStyle w:val="2"/>
              <w:rPr>
                <w:rFonts w:hint="eastAsia" w:asciiTheme="minorEastAsia" w:hAnsiTheme="minorEastAsia" w:eastAsiaTheme="minorEastAsia" w:cstheme="minorEastAsia"/>
                <w:color w:val="000000"/>
                <w:sz w:val="21"/>
                <w:szCs w:val="21"/>
              </w:rPr>
            </w:pPr>
            <w:r>
              <w:rPr>
                <w:rFonts w:hint="eastAsia" w:hAnsi="宋体" w:eastAsia="宋体"/>
                <w:b/>
                <w:bCs/>
                <w:sz w:val="21"/>
                <w:szCs w:val="21"/>
              </w:rPr>
              <w:t>投标文件接收地址：</w:t>
            </w:r>
            <w:r>
              <w:rPr>
                <w:rFonts w:hint="eastAsia" w:hAnsi="宋体" w:eastAsia="宋体"/>
                <w:color w:val="000000"/>
                <w:sz w:val="21"/>
                <w:szCs w:val="21"/>
              </w:rPr>
              <w:t xml:space="preserve">厦门市集美区金龙路9号厦门金龙联合汽车工业有限公司招标中心 邮编：361023   </w:t>
            </w:r>
            <w:r>
              <w:rPr>
                <w:rFonts w:hint="eastAsia" w:hAnsi="宋体" w:eastAsia="宋体"/>
                <w:color w:val="000000"/>
                <w:sz w:val="21"/>
                <w:szCs w:val="21"/>
                <w:highlight w:val="none"/>
              </w:rPr>
              <w:t xml:space="preserve"> 联</w:t>
            </w:r>
            <w:r>
              <w:rPr>
                <w:rFonts w:hint="eastAsia" w:asciiTheme="minorEastAsia" w:hAnsiTheme="minorEastAsia" w:eastAsiaTheme="minorEastAsia" w:cstheme="minorEastAsia"/>
                <w:color w:val="000000"/>
                <w:sz w:val="21"/>
                <w:szCs w:val="21"/>
                <w:highlight w:val="none"/>
              </w:rPr>
              <w:t>络人：蔡志雄  电话： 0592-6370049</w:t>
            </w:r>
          </w:p>
          <w:p>
            <w:pPr>
              <w:pStyle w:val="2"/>
              <w:rPr>
                <w:rFonts w:hAnsi="宋体" w:eastAsia="宋体"/>
                <w:b/>
                <w:bCs/>
                <w:color w:val="000000"/>
                <w:sz w:val="21"/>
                <w:szCs w:val="21"/>
              </w:rPr>
            </w:pPr>
            <w:r>
              <w:rPr>
                <w:rFonts w:hint="eastAsia" w:hAnsi="宋体" w:eastAsia="宋体"/>
                <w:b/>
                <w:bCs/>
                <w:color w:val="000000"/>
                <w:sz w:val="21"/>
                <w:szCs w:val="21"/>
              </w:rPr>
              <w:t>注意事项：</w:t>
            </w:r>
          </w:p>
          <w:p>
            <w:pPr>
              <w:pStyle w:val="2"/>
              <w:rPr>
                <w:rFonts w:hAnsi="宋体" w:eastAsia="宋体"/>
                <w:color w:val="000000"/>
                <w:sz w:val="21"/>
                <w:szCs w:val="21"/>
              </w:rPr>
            </w:pPr>
            <w:r>
              <w:rPr>
                <w:rFonts w:hint="eastAsia" w:hAnsi="宋体" w:eastAsia="宋体"/>
                <w:color w:val="000000"/>
                <w:sz w:val="21"/>
                <w:szCs w:val="21"/>
              </w:rPr>
              <w:t>（1）投标人应于投标截止时间前通过邮寄方式递交投标交件，邮寄方式指快件上的信息能证明是第三方快递公司的有效方式。非邮寄方式或逾期送达的投标文件视为无效投标文件。</w:t>
            </w:r>
          </w:p>
          <w:p>
            <w:pPr>
              <w:pStyle w:val="2"/>
              <w:rPr>
                <w:rFonts w:hAnsi="宋体" w:eastAsia="宋体"/>
                <w:color w:val="000000"/>
                <w:sz w:val="21"/>
                <w:szCs w:val="21"/>
              </w:rPr>
            </w:pPr>
            <w:r>
              <w:rPr>
                <w:rFonts w:hint="eastAsia" w:hAnsi="宋体" w:eastAsia="宋体"/>
                <w:color w:val="000000"/>
                <w:sz w:val="21"/>
                <w:szCs w:val="21"/>
              </w:rPr>
              <w:t>（2）投标人应在快递封面注明函件内容，包括：招标项目名称、编号及投标人的名称、地址、联系人、联系电话，函件内容应张贴在快递包装的最外层，并用透明胶带覆盖，见附件九投标文件投递参考范例。</w:t>
            </w:r>
          </w:p>
          <w:p>
            <w:pPr>
              <w:pStyle w:val="2"/>
              <w:rPr>
                <w:rFonts w:hAnsi="宋体" w:eastAsia="宋体"/>
                <w:color w:val="000000"/>
                <w:sz w:val="21"/>
                <w:szCs w:val="21"/>
              </w:rPr>
            </w:pPr>
            <w:r>
              <w:rPr>
                <w:rFonts w:hint="eastAsia" w:hAnsi="宋体" w:eastAsia="宋体"/>
                <w:sz w:val="21"/>
                <w:szCs w:val="21"/>
              </w:rPr>
              <w:t>（3）投标人应在投标文件截止接收时间前，将“快递单号+项目名称+（投标保证金相关凭证扫描件）</w:t>
            </w:r>
            <w:r>
              <w:rPr>
                <w:rFonts w:hint="eastAsia" w:hAnsi="宋体" w:eastAsia="宋体"/>
                <w:color w:val="000000"/>
                <w:sz w:val="21"/>
                <w:szCs w:val="21"/>
              </w:rPr>
              <w:t>”发送至邮箱</w:t>
            </w:r>
            <w:r>
              <w:rPr>
                <w:rFonts w:hAnsi="宋体" w:eastAsia="宋体"/>
                <w:color w:val="000000"/>
                <w:sz w:val="21"/>
                <w:szCs w:val="21"/>
              </w:rPr>
              <w:t>jlzbzx@mail.king-long.com.cn</w:t>
            </w:r>
            <w:r>
              <w:rPr>
                <w:rFonts w:hint="eastAsia" w:hAnsi="宋体" w:eastAsia="宋体"/>
                <w:color w:val="000000"/>
                <w:sz w:val="21"/>
                <w:szCs w:val="21"/>
              </w:rPr>
              <w:t>。</w:t>
            </w:r>
          </w:p>
          <w:p>
            <w:pPr>
              <w:pStyle w:val="2"/>
              <w:rPr>
                <w:rFonts w:hAnsi="宋体" w:eastAsia="宋体"/>
                <w:color w:val="FF0000"/>
                <w:sz w:val="21"/>
                <w:szCs w:val="21"/>
              </w:rPr>
            </w:pPr>
            <w:r>
              <w:rPr>
                <w:rFonts w:hint="eastAsia" w:hAnsi="宋体" w:eastAsia="宋体"/>
                <w:b/>
                <w:bCs/>
                <w:color w:val="000000"/>
                <w:sz w:val="21"/>
                <w:szCs w:val="21"/>
              </w:rPr>
              <w:t>以上注意事项中任意一项没有完成，导致对应投标文件没有参与开标或被视为无效投标，后果由投标人自行承担。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08" w:hRule="atLeast"/>
          <w:jc w:val="center"/>
        </w:trPr>
        <w:tc>
          <w:tcPr>
            <w:tcW w:w="720" w:type="dxa"/>
            <w:vAlign w:val="center"/>
          </w:tcPr>
          <w:p>
            <w:pPr>
              <w:overflowPunct w:val="0"/>
              <w:spacing w:line="276" w:lineRule="auto"/>
              <w:jc w:val="center"/>
              <w:rPr>
                <w:rFonts w:ascii="Verdana" w:hAnsi="Verdana"/>
                <w:szCs w:val="21"/>
              </w:rPr>
            </w:pPr>
            <w:r>
              <w:rPr>
                <w:rFonts w:hint="eastAsia" w:ascii="Verdana" w:hAnsi="Verdana"/>
                <w:szCs w:val="21"/>
              </w:rPr>
              <w:t>13</w:t>
            </w:r>
          </w:p>
        </w:tc>
        <w:tc>
          <w:tcPr>
            <w:tcW w:w="1930" w:type="dxa"/>
            <w:vAlign w:val="center"/>
          </w:tcPr>
          <w:p>
            <w:pPr>
              <w:overflowPunct w:val="0"/>
              <w:spacing w:line="264" w:lineRule="auto"/>
              <w:rPr>
                <w:rFonts w:ascii="Verdana" w:hAnsi="Verdana"/>
                <w:szCs w:val="21"/>
              </w:rPr>
            </w:pPr>
            <w:r>
              <w:rPr>
                <w:rFonts w:hint="eastAsia" w:ascii="Verdana" w:hAnsi="Verdana"/>
                <w:szCs w:val="21"/>
              </w:rPr>
              <w:t>付款方式</w:t>
            </w:r>
          </w:p>
        </w:tc>
        <w:tc>
          <w:tcPr>
            <w:tcW w:w="7751" w:type="dxa"/>
            <w:vAlign w:val="center"/>
          </w:tcPr>
          <w:p>
            <w:pPr>
              <w:pStyle w:val="2"/>
              <w:rPr>
                <w:rFonts w:hAnsi="宋体" w:eastAsia="宋体"/>
                <w:sz w:val="21"/>
                <w:szCs w:val="21"/>
              </w:rPr>
            </w:pPr>
            <w:r>
              <w:rPr>
                <w:rFonts w:hint="eastAsia" w:hAnsi="宋体" w:eastAsia="宋体"/>
                <w:sz w:val="21"/>
                <w:szCs w:val="21"/>
              </w:rPr>
              <w:t>确定中标后,我公司将与中标的投标人签订服务采购合同，合同签订后七日内预付40%合同款，设备升级服务完成并全部正常运行交付完成，双方签订验收报告后七日内付清合同款的55%;验收合格之日起，设备正常运行一年后无重大问题，7日内付清5%尾款。每次付款前中标人需提供等额增值税发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01" w:hRule="atLeast"/>
          <w:jc w:val="center"/>
        </w:trPr>
        <w:tc>
          <w:tcPr>
            <w:tcW w:w="720" w:type="dxa"/>
            <w:vAlign w:val="center"/>
          </w:tcPr>
          <w:p>
            <w:pPr>
              <w:overflowPunct w:val="0"/>
              <w:spacing w:line="276" w:lineRule="auto"/>
              <w:jc w:val="center"/>
              <w:rPr>
                <w:rFonts w:ascii="Verdana" w:hAnsi="Verdana"/>
                <w:szCs w:val="21"/>
              </w:rPr>
            </w:pPr>
            <w:r>
              <w:rPr>
                <w:rFonts w:hint="eastAsia" w:ascii="Verdana" w:hAnsi="Verdana"/>
                <w:szCs w:val="21"/>
              </w:rPr>
              <w:t>14</w:t>
            </w:r>
          </w:p>
        </w:tc>
        <w:tc>
          <w:tcPr>
            <w:tcW w:w="1930" w:type="dxa"/>
            <w:vAlign w:val="center"/>
          </w:tcPr>
          <w:p>
            <w:pPr>
              <w:overflowPunct w:val="0"/>
              <w:spacing w:line="264" w:lineRule="auto"/>
              <w:rPr>
                <w:rFonts w:ascii="Verdana" w:hAnsi="Verdana"/>
                <w:szCs w:val="21"/>
              </w:rPr>
            </w:pPr>
            <w:r>
              <w:rPr>
                <w:rFonts w:hint="eastAsia" w:ascii="Verdana" w:hAnsi="Verdana"/>
                <w:szCs w:val="21"/>
              </w:rPr>
              <w:t>开标、评标</w:t>
            </w:r>
          </w:p>
        </w:tc>
        <w:tc>
          <w:tcPr>
            <w:tcW w:w="7751" w:type="dxa"/>
            <w:vAlign w:val="center"/>
          </w:tcPr>
          <w:p>
            <w:pPr>
              <w:pStyle w:val="2"/>
              <w:rPr>
                <w:rFonts w:hAnsi="宋体" w:eastAsia="宋体"/>
                <w:color w:val="1F497D"/>
                <w:sz w:val="21"/>
                <w:szCs w:val="21"/>
                <w:highlight w:val="none"/>
              </w:rPr>
            </w:pPr>
            <w:r>
              <w:rPr>
                <w:rFonts w:hint="eastAsia" w:hAnsi="宋体" w:eastAsia="宋体"/>
                <w:b/>
                <w:bCs/>
                <w:sz w:val="21"/>
                <w:szCs w:val="21"/>
              </w:rPr>
              <w:t>开标、评标时</w:t>
            </w:r>
            <w:r>
              <w:rPr>
                <w:rFonts w:hint="eastAsia" w:hAnsi="宋体" w:eastAsia="宋体"/>
                <w:b/>
                <w:bCs/>
                <w:sz w:val="21"/>
                <w:szCs w:val="21"/>
                <w:highlight w:val="none"/>
              </w:rPr>
              <w:t>间</w:t>
            </w:r>
            <w:r>
              <w:rPr>
                <w:rFonts w:hint="eastAsia" w:hAnsi="宋体" w:eastAsia="宋体"/>
                <w:b/>
                <w:bCs/>
                <w:color w:val="1F497D"/>
                <w:sz w:val="21"/>
                <w:szCs w:val="21"/>
                <w:highlight w:val="none"/>
              </w:rPr>
              <w:t>：</w:t>
            </w:r>
            <w:r>
              <w:rPr>
                <w:rFonts w:hAnsi="宋体" w:eastAsia="宋体"/>
                <w:color w:val="000000"/>
                <w:sz w:val="21"/>
                <w:szCs w:val="21"/>
                <w:highlight w:val="none"/>
              </w:rPr>
              <w:t>202</w:t>
            </w:r>
            <w:r>
              <w:rPr>
                <w:rFonts w:hint="eastAsia" w:hAnsi="宋体" w:eastAsia="宋体"/>
                <w:color w:val="000000"/>
                <w:sz w:val="21"/>
                <w:szCs w:val="21"/>
                <w:highlight w:val="none"/>
                <w:lang w:val="en-US" w:eastAsia="zh-CN"/>
              </w:rPr>
              <w:t>3</w:t>
            </w:r>
            <w:r>
              <w:rPr>
                <w:rFonts w:hint="eastAsia" w:hAnsi="宋体" w:eastAsia="宋体"/>
                <w:sz w:val="21"/>
                <w:szCs w:val="21"/>
                <w:highlight w:val="none"/>
              </w:rPr>
              <w:t>年</w:t>
            </w:r>
            <w:r>
              <w:rPr>
                <w:rFonts w:hint="eastAsia" w:hAnsi="宋体" w:eastAsia="宋体"/>
                <w:color w:val="000000"/>
                <w:sz w:val="21"/>
                <w:szCs w:val="21"/>
                <w:highlight w:val="none"/>
              </w:rPr>
              <w:t>0</w:t>
            </w:r>
            <w:r>
              <w:rPr>
                <w:rFonts w:hint="eastAsia" w:hAnsi="宋体" w:eastAsia="宋体"/>
                <w:color w:val="000000"/>
                <w:sz w:val="21"/>
                <w:szCs w:val="21"/>
                <w:highlight w:val="none"/>
                <w:lang w:val="en-US" w:eastAsia="zh-CN"/>
              </w:rPr>
              <w:t>5</w:t>
            </w:r>
            <w:r>
              <w:rPr>
                <w:rFonts w:hint="eastAsia" w:hAnsi="宋体" w:eastAsia="宋体"/>
                <w:sz w:val="21"/>
                <w:szCs w:val="21"/>
                <w:highlight w:val="none"/>
              </w:rPr>
              <w:t>月</w:t>
            </w:r>
            <w:r>
              <w:rPr>
                <w:rFonts w:hint="eastAsia" w:hAnsi="宋体" w:eastAsia="宋体"/>
                <w:sz w:val="21"/>
                <w:szCs w:val="21"/>
                <w:highlight w:val="none"/>
                <w:lang w:val="en-US" w:eastAsia="zh-CN"/>
              </w:rPr>
              <w:t>0</w:t>
            </w:r>
            <w:bookmarkStart w:id="60" w:name="_GoBack"/>
            <w:bookmarkEnd w:id="60"/>
            <w:r>
              <w:rPr>
                <w:rFonts w:hint="eastAsia" w:hAnsi="宋体" w:eastAsia="宋体"/>
                <w:color w:val="000000"/>
                <w:sz w:val="21"/>
                <w:szCs w:val="21"/>
                <w:highlight w:val="none"/>
                <w:lang w:val="en-US" w:eastAsia="zh-CN"/>
              </w:rPr>
              <w:t>9</w:t>
            </w:r>
            <w:r>
              <w:rPr>
                <w:rFonts w:hint="eastAsia" w:hAnsi="宋体" w:eastAsia="宋体"/>
                <w:sz w:val="21"/>
                <w:szCs w:val="21"/>
                <w:highlight w:val="none"/>
              </w:rPr>
              <w:t>日 （周</w:t>
            </w:r>
            <w:r>
              <w:rPr>
                <w:rFonts w:hint="eastAsia" w:hAnsi="宋体" w:eastAsia="宋体"/>
                <w:color w:val="000000"/>
                <w:sz w:val="21"/>
                <w:szCs w:val="21"/>
                <w:highlight w:val="none"/>
                <w:lang w:val="en-US" w:eastAsia="zh-CN"/>
              </w:rPr>
              <w:t>二</w:t>
            </w:r>
            <w:r>
              <w:rPr>
                <w:rFonts w:hint="eastAsia" w:hAnsi="宋体" w:eastAsia="宋体"/>
                <w:sz w:val="21"/>
                <w:szCs w:val="21"/>
                <w:highlight w:val="none"/>
              </w:rPr>
              <w:t>）</w:t>
            </w:r>
          </w:p>
          <w:p>
            <w:pPr>
              <w:pStyle w:val="2"/>
              <w:rPr>
                <w:rFonts w:ascii="Verdana" w:hAnsi="Verdana" w:eastAsia="宋体"/>
                <w:sz w:val="21"/>
                <w:szCs w:val="21"/>
              </w:rPr>
            </w:pPr>
            <w:r>
              <w:rPr>
                <w:rFonts w:hint="eastAsia" w:hAnsi="宋体" w:eastAsia="宋体"/>
                <w:b/>
                <w:bCs/>
                <w:sz w:val="21"/>
                <w:szCs w:val="21"/>
                <w:highlight w:val="none"/>
              </w:rPr>
              <w:t>开标、评标地点：</w:t>
            </w:r>
            <w:r>
              <w:rPr>
                <w:rFonts w:hint="eastAsia" w:hAnsi="宋体" w:eastAsia="宋体"/>
                <w:sz w:val="21"/>
                <w:szCs w:val="21"/>
                <w:highlight w:val="none"/>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01" w:hRule="atLeast"/>
          <w:jc w:val="center"/>
        </w:trPr>
        <w:tc>
          <w:tcPr>
            <w:tcW w:w="720" w:type="dxa"/>
            <w:vAlign w:val="center"/>
          </w:tcPr>
          <w:p>
            <w:pPr>
              <w:overflowPunct w:val="0"/>
              <w:spacing w:line="276" w:lineRule="auto"/>
              <w:jc w:val="center"/>
              <w:rPr>
                <w:rFonts w:ascii="Verdana" w:hAnsi="Verdana"/>
                <w:szCs w:val="21"/>
              </w:rPr>
            </w:pPr>
            <w:r>
              <w:rPr>
                <w:rFonts w:hint="eastAsia" w:ascii="Verdana" w:hAnsi="Verdana"/>
                <w:szCs w:val="21"/>
              </w:rPr>
              <w:t>15</w:t>
            </w:r>
          </w:p>
        </w:tc>
        <w:tc>
          <w:tcPr>
            <w:tcW w:w="1930" w:type="dxa"/>
            <w:vAlign w:val="center"/>
          </w:tcPr>
          <w:p>
            <w:pPr>
              <w:overflowPunct w:val="0"/>
              <w:spacing w:line="264" w:lineRule="auto"/>
              <w:rPr>
                <w:rFonts w:ascii="Verdana" w:hAnsi="Verdana"/>
                <w:szCs w:val="21"/>
              </w:rPr>
            </w:pPr>
            <w:r>
              <w:rPr>
                <w:rFonts w:hint="eastAsia" w:ascii="Verdana" w:hAnsi="Verdana"/>
                <w:szCs w:val="21"/>
              </w:rPr>
              <w:t>投标保证金</w:t>
            </w:r>
          </w:p>
        </w:tc>
        <w:tc>
          <w:tcPr>
            <w:tcW w:w="7751" w:type="dxa"/>
            <w:vAlign w:val="center"/>
          </w:tcPr>
          <w:p>
            <w:pPr>
              <w:overflowPunct w:val="0"/>
              <w:spacing w:line="240" w:lineRule="atLeast"/>
              <w:rPr>
                <w:rFonts w:ascii="宋体" w:hAnsi="宋体" w:cs="Tahoma"/>
                <w:szCs w:val="21"/>
              </w:rPr>
            </w:pPr>
            <w:r>
              <w:rPr>
                <w:rFonts w:hint="eastAsia" w:hAnsi="宋体"/>
                <w:b/>
                <w:color w:val="000000"/>
                <w:szCs w:val="21"/>
              </w:rPr>
              <w:t>投标人公司需在截标日之前将投标保证金人民币</w:t>
            </w:r>
            <w:r>
              <w:rPr>
                <w:rFonts w:hint="eastAsia" w:hAnsi="宋体"/>
                <w:b/>
                <w:bCs/>
                <w:color w:val="000000"/>
                <w:szCs w:val="21"/>
                <w:highlight w:val="none"/>
              </w:rPr>
              <w:t>0.</w:t>
            </w:r>
            <w:r>
              <w:rPr>
                <w:rFonts w:hint="eastAsia" w:hAnsi="宋体"/>
                <w:b/>
                <w:bCs/>
                <w:color w:val="000000"/>
                <w:szCs w:val="21"/>
                <w:highlight w:val="none"/>
                <w:lang w:val="en-US" w:eastAsia="zh-CN"/>
              </w:rPr>
              <w:t>5</w:t>
            </w:r>
            <w:r>
              <w:rPr>
                <w:rFonts w:hint="eastAsia" w:hAnsi="宋体"/>
                <w:b/>
                <w:color w:val="000000"/>
                <w:szCs w:val="21"/>
                <w:highlight w:val="none"/>
              </w:rPr>
              <w:t>万</w:t>
            </w:r>
            <w:r>
              <w:rPr>
                <w:rFonts w:hint="eastAsia" w:hAnsi="宋体"/>
                <w:b/>
                <w:color w:val="000000"/>
                <w:szCs w:val="21"/>
              </w:rPr>
              <w:t>，</w:t>
            </w:r>
            <w:r>
              <w:rPr>
                <w:rFonts w:hint="eastAsia" w:ascii="宋体" w:hAnsi="宋体" w:cs="Tahoma"/>
                <w:szCs w:val="21"/>
              </w:rPr>
              <w:t>以如下方式支付：</w:t>
            </w:r>
          </w:p>
          <w:p>
            <w:pPr>
              <w:pStyle w:val="6"/>
              <w:rPr>
                <w:szCs w:val="21"/>
              </w:rPr>
            </w:pPr>
            <w:r>
              <w:rPr>
                <w:rFonts w:hint="eastAsia" w:hAnsi="宋体"/>
                <w:b/>
                <w:bCs/>
                <w:szCs w:val="21"/>
              </w:rPr>
              <w:t>电汇方式</w:t>
            </w:r>
            <w:r>
              <w:rPr>
                <w:rFonts w:hint="eastAsia" w:hAnsi="宋体"/>
                <w:szCs w:val="21"/>
              </w:rPr>
              <w:t>：转账到招标方以下账户，转账时请注明“公司名称+项目名称+保证金+金额”字样；并将银行回单“一式三份”与投标文件一并送达；银行回单须字迹和盖章清晰易于辨识。投标保证金应当从投标人基本账户转出，投标保证金未按规定提交将导致废标。对于未中标供应商，在招标结</w:t>
            </w:r>
            <w:r>
              <w:rPr>
                <w:rFonts w:hint="eastAsia" w:ascii="宋体" w:hAnsi="宋体"/>
                <w:szCs w:val="21"/>
              </w:rPr>
              <w:t>束后一个月内退还投标保证金。对于中标供应商，在标的物量产至正常供货后两个月内退还</w:t>
            </w:r>
            <w:r>
              <w:rPr>
                <w:rFonts w:ascii="宋体" w:hAnsi="宋体"/>
                <w:szCs w:val="21"/>
              </w:rPr>
              <w:t>投标保证金</w:t>
            </w:r>
            <w:r>
              <w:rPr>
                <w:rFonts w:hint="eastAsia" w:ascii="宋体" w:hAnsi="宋体"/>
                <w:szCs w:val="21"/>
              </w:rPr>
              <w:t>或转为履约保证金（如有）。</w:t>
            </w:r>
          </w:p>
          <w:p>
            <w:pPr>
              <w:pStyle w:val="2"/>
              <w:rPr>
                <w:rFonts w:hAnsi="宋体" w:eastAsia="宋体"/>
                <w:b/>
                <w:bCs/>
                <w:color w:val="000000"/>
                <w:sz w:val="21"/>
                <w:szCs w:val="21"/>
              </w:rPr>
            </w:pPr>
            <w:r>
              <w:rPr>
                <w:rFonts w:hint="eastAsia" w:hAnsi="宋体" w:eastAsia="宋体"/>
                <w:b/>
                <w:bCs/>
                <w:color w:val="000000"/>
                <w:sz w:val="21"/>
                <w:szCs w:val="21"/>
              </w:rPr>
              <w:t>投标保证金缴纳：</w:t>
            </w:r>
          </w:p>
          <w:p>
            <w:pPr>
              <w:autoSpaceDE w:val="0"/>
              <w:autoSpaceDN w:val="0"/>
              <w:adjustRightInd w:val="0"/>
              <w:jc w:val="left"/>
              <w:rPr>
                <w:rFonts w:ascii="宋体" w:cs="宋体"/>
                <w:color w:val="000000"/>
                <w:kern w:val="0"/>
                <w:szCs w:val="21"/>
                <w:lang w:val="zh-CN"/>
              </w:rPr>
            </w:pPr>
            <w:r>
              <w:rPr>
                <w:rFonts w:hint="eastAsia" w:ascii="宋体" w:hAnsi="宋体"/>
                <w:color w:val="000000"/>
                <w:szCs w:val="21"/>
              </w:rPr>
              <w:t>1.指定银行：</w:t>
            </w:r>
            <w:r>
              <w:rPr>
                <w:rFonts w:hint="eastAsia" w:ascii="宋体" w:cs="宋体"/>
                <w:color w:val="000000"/>
                <w:kern w:val="0"/>
                <w:szCs w:val="21"/>
                <w:lang w:val="zh-CN"/>
              </w:rPr>
              <w:t xml:space="preserve">中国工商银行厦门分行江头支行 </w:t>
            </w:r>
          </w:p>
          <w:p>
            <w:pPr>
              <w:spacing w:line="280" w:lineRule="exact"/>
              <w:rPr>
                <w:rFonts w:ascii="仿宋_GB2312" w:hAnsi="宋体" w:eastAsia="仿宋_GB2312"/>
                <w:color w:val="000000"/>
                <w:szCs w:val="21"/>
              </w:rPr>
            </w:pPr>
            <w:r>
              <w:rPr>
                <w:rFonts w:hint="eastAsia" w:ascii="宋体" w:hAnsi="宋体"/>
                <w:color w:val="000000"/>
                <w:szCs w:val="21"/>
              </w:rPr>
              <w:t>2.户    名：</w:t>
            </w:r>
            <w:r>
              <w:rPr>
                <w:rFonts w:hint="eastAsia" w:ascii="宋体" w:cs="宋体"/>
                <w:color w:val="000000"/>
                <w:kern w:val="0"/>
                <w:szCs w:val="21"/>
                <w:lang w:val="zh-CN"/>
              </w:rPr>
              <w:t>厦门金龙联合汽车工业有限公司</w:t>
            </w:r>
          </w:p>
          <w:p>
            <w:pPr>
              <w:spacing w:line="280" w:lineRule="exact"/>
              <w:rPr>
                <w:rFonts w:ascii="宋体" w:hAnsi="宋体"/>
                <w:color w:val="000000"/>
                <w:szCs w:val="21"/>
              </w:rPr>
            </w:pPr>
            <w:r>
              <w:rPr>
                <w:rFonts w:hint="eastAsia" w:ascii="宋体" w:hAnsi="宋体"/>
                <w:color w:val="000000"/>
                <w:szCs w:val="21"/>
              </w:rPr>
              <w:t>3.账    号：</w:t>
            </w:r>
            <w:r>
              <w:rPr>
                <w:rFonts w:ascii="宋体" w:cs="宋体"/>
                <w:color w:val="000000"/>
                <w:kern w:val="0"/>
                <w:szCs w:val="21"/>
                <w:lang w:val="zh-CN"/>
              </w:rPr>
              <w:t>4100022909024208259</w:t>
            </w:r>
          </w:p>
          <w:p>
            <w:pPr>
              <w:spacing w:line="280" w:lineRule="exact"/>
              <w:rPr>
                <w:rFonts w:ascii="宋体" w:hAnsi="宋体"/>
                <w:b/>
                <w:color w:val="FF0000"/>
                <w:szCs w:val="21"/>
              </w:rPr>
            </w:pPr>
            <w:r>
              <w:rPr>
                <w:rFonts w:hint="eastAsia" w:ascii="宋体" w:hAnsi="宋体"/>
                <w:color w:val="000000"/>
                <w:szCs w:val="21"/>
              </w:rPr>
              <w:t>4.到账时间：招标截标日前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50" w:hRule="atLeast"/>
          <w:jc w:val="center"/>
        </w:trPr>
        <w:tc>
          <w:tcPr>
            <w:tcW w:w="720" w:type="dxa"/>
            <w:vAlign w:val="center"/>
          </w:tcPr>
          <w:p>
            <w:pPr>
              <w:overflowPunct w:val="0"/>
              <w:spacing w:line="276" w:lineRule="auto"/>
              <w:jc w:val="center"/>
              <w:rPr>
                <w:rFonts w:ascii="Verdana" w:hAnsi="Verdana"/>
                <w:szCs w:val="21"/>
              </w:rPr>
            </w:pPr>
            <w:r>
              <w:rPr>
                <w:rFonts w:hint="eastAsia" w:ascii="Verdana" w:hAnsi="Verdana"/>
                <w:szCs w:val="21"/>
              </w:rPr>
              <w:t>16</w:t>
            </w:r>
          </w:p>
        </w:tc>
        <w:tc>
          <w:tcPr>
            <w:tcW w:w="1930" w:type="dxa"/>
            <w:vAlign w:val="center"/>
          </w:tcPr>
          <w:p>
            <w:pPr>
              <w:overflowPunct w:val="0"/>
              <w:spacing w:line="264" w:lineRule="auto"/>
              <w:rPr>
                <w:rFonts w:ascii="Verdana" w:hAnsi="Verdana"/>
                <w:szCs w:val="21"/>
              </w:rPr>
            </w:pPr>
            <w:r>
              <w:rPr>
                <w:rFonts w:hint="eastAsia" w:ascii="Verdana" w:hAnsi="Verdana"/>
                <w:szCs w:val="21"/>
              </w:rPr>
              <w:t>投标须知</w:t>
            </w:r>
          </w:p>
        </w:tc>
        <w:tc>
          <w:tcPr>
            <w:tcW w:w="7751" w:type="dxa"/>
            <w:vAlign w:val="center"/>
          </w:tcPr>
          <w:p>
            <w:pPr>
              <w:pStyle w:val="2"/>
              <w:jc w:val="left"/>
              <w:rPr>
                <w:rFonts w:hAnsi="宋体" w:eastAsia="宋体"/>
                <w:b/>
                <w:sz w:val="21"/>
                <w:szCs w:val="21"/>
              </w:rPr>
            </w:pPr>
            <w:r>
              <w:rPr>
                <w:rFonts w:hint="eastAsia" w:hAnsi="宋体" w:eastAsia="宋体"/>
                <w:b/>
                <w:color w:val="000000"/>
                <w:sz w:val="21"/>
                <w:szCs w:val="21"/>
              </w:rPr>
              <w:t>一、</w:t>
            </w:r>
            <w:r>
              <w:rPr>
                <w:rFonts w:hAnsi="宋体" w:eastAsia="宋体"/>
                <w:b/>
                <w:color w:val="000000"/>
                <w:sz w:val="21"/>
                <w:szCs w:val="21"/>
              </w:rPr>
              <w:t>投标人应认真审阅</w:t>
            </w:r>
            <w:r>
              <w:rPr>
                <w:rFonts w:hint="eastAsia" w:hAnsi="宋体" w:eastAsia="宋体"/>
                <w:b/>
                <w:color w:val="000000"/>
                <w:sz w:val="21"/>
                <w:szCs w:val="21"/>
              </w:rPr>
              <w:t>读</w:t>
            </w:r>
            <w:r>
              <w:rPr>
                <w:rFonts w:hAnsi="宋体" w:eastAsia="宋体"/>
                <w:b/>
                <w:color w:val="000000"/>
                <w:sz w:val="21"/>
                <w:szCs w:val="21"/>
              </w:rPr>
              <w:t>招标</w:t>
            </w:r>
            <w:r>
              <w:rPr>
                <w:rFonts w:hint="eastAsia" w:hAnsi="宋体" w:eastAsia="宋体"/>
                <w:b/>
                <w:color w:val="000000"/>
                <w:sz w:val="21"/>
                <w:szCs w:val="21"/>
              </w:rPr>
              <w:t>文件</w:t>
            </w:r>
            <w:r>
              <w:rPr>
                <w:rFonts w:hAnsi="宋体" w:eastAsia="宋体"/>
                <w:b/>
                <w:color w:val="000000"/>
                <w:sz w:val="21"/>
                <w:szCs w:val="21"/>
              </w:rPr>
              <w:t>所有内容，</w:t>
            </w:r>
            <w:r>
              <w:rPr>
                <w:rFonts w:hAnsi="宋体" w:eastAsia="宋体"/>
                <w:b/>
                <w:sz w:val="21"/>
                <w:szCs w:val="21"/>
              </w:rPr>
              <w:t>如果投标文件不能响应招标</w:t>
            </w:r>
            <w:r>
              <w:rPr>
                <w:rFonts w:hint="eastAsia" w:hAnsi="宋体" w:eastAsia="宋体"/>
                <w:b/>
                <w:sz w:val="21"/>
                <w:szCs w:val="21"/>
              </w:rPr>
              <w:t>文件</w:t>
            </w:r>
            <w:r>
              <w:rPr>
                <w:rFonts w:hAnsi="宋体" w:eastAsia="宋体"/>
                <w:b/>
                <w:sz w:val="21"/>
                <w:szCs w:val="21"/>
              </w:rPr>
              <w:t>的要求将被作为</w:t>
            </w:r>
            <w:r>
              <w:rPr>
                <w:rFonts w:hint="eastAsia" w:hAnsi="宋体" w:eastAsia="宋体"/>
                <w:b/>
                <w:sz w:val="21"/>
                <w:szCs w:val="21"/>
              </w:rPr>
              <w:t>无效投标。</w:t>
            </w:r>
          </w:p>
          <w:p>
            <w:pPr>
              <w:pStyle w:val="2"/>
              <w:jc w:val="left"/>
              <w:rPr>
                <w:rFonts w:hAnsi="宋体" w:eastAsia="宋体"/>
                <w:b/>
                <w:sz w:val="21"/>
                <w:szCs w:val="21"/>
              </w:rPr>
            </w:pPr>
            <w:r>
              <w:rPr>
                <w:rFonts w:hint="eastAsia" w:hAnsi="宋体" w:eastAsia="宋体"/>
                <w:b/>
                <w:sz w:val="21"/>
                <w:szCs w:val="21"/>
              </w:rPr>
              <w:t>二、本次招标不接受联合体投标。</w:t>
            </w:r>
          </w:p>
          <w:p>
            <w:pPr>
              <w:pStyle w:val="2"/>
              <w:jc w:val="left"/>
              <w:rPr>
                <w:rFonts w:hAnsi="宋体" w:eastAsia="宋体"/>
                <w:sz w:val="21"/>
                <w:szCs w:val="21"/>
              </w:rPr>
            </w:pPr>
            <w:r>
              <w:rPr>
                <w:rFonts w:hint="eastAsia" w:hAnsi="宋体" w:eastAsia="宋体"/>
                <w:b/>
                <w:sz w:val="21"/>
                <w:szCs w:val="21"/>
              </w:rPr>
              <w:t>三、投标文件属下列情况之一的，应当在资格性、符合性检查时按照无效投标处理：</w:t>
            </w:r>
          </w:p>
          <w:p>
            <w:pPr>
              <w:pStyle w:val="2"/>
              <w:numPr>
                <w:ilvl w:val="0"/>
                <w:numId w:val="7"/>
              </w:numPr>
              <w:ind w:firstLine="0"/>
              <w:jc w:val="left"/>
              <w:rPr>
                <w:rFonts w:hAnsi="宋体" w:eastAsia="宋体"/>
                <w:sz w:val="21"/>
                <w:szCs w:val="21"/>
              </w:rPr>
            </w:pPr>
            <w:r>
              <w:rPr>
                <w:rFonts w:hint="eastAsia" w:hAnsi="宋体" w:eastAsia="宋体"/>
                <w:sz w:val="21"/>
                <w:szCs w:val="21"/>
              </w:rPr>
              <w:t>超过截止日期前未交保证金或其他等效保证的；</w:t>
            </w:r>
          </w:p>
          <w:p>
            <w:pPr>
              <w:pStyle w:val="2"/>
              <w:numPr>
                <w:ilvl w:val="0"/>
                <w:numId w:val="7"/>
              </w:numPr>
              <w:ind w:firstLine="0"/>
              <w:jc w:val="left"/>
              <w:rPr>
                <w:rFonts w:hAnsi="宋体" w:eastAsia="宋体"/>
                <w:sz w:val="21"/>
                <w:szCs w:val="21"/>
              </w:rPr>
            </w:pPr>
            <w:r>
              <w:rPr>
                <w:rFonts w:hint="eastAsia" w:hAnsi="宋体" w:eastAsia="宋体"/>
                <w:sz w:val="21"/>
                <w:szCs w:val="21"/>
              </w:rPr>
              <w:t>未按照招标文件规定要求密封、签署、盖章的；</w:t>
            </w:r>
          </w:p>
          <w:p>
            <w:pPr>
              <w:pStyle w:val="2"/>
              <w:numPr>
                <w:ilvl w:val="0"/>
                <w:numId w:val="7"/>
              </w:numPr>
              <w:ind w:firstLine="0"/>
              <w:jc w:val="left"/>
              <w:rPr>
                <w:rFonts w:hAnsi="宋体" w:eastAsia="宋体"/>
                <w:sz w:val="21"/>
                <w:szCs w:val="21"/>
              </w:rPr>
            </w:pPr>
            <w:r>
              <w:rPr>
                <w:rFonts w:hAnsi="宋体" w:eastAsia="宋体"/>
                <w:sz w:val="21"/>
                <w:szCs w:val="21"/>
              </w:rPr>
              <w:t>超过截止日期送达的投标文件</w:t>
            </w:r>
            <w:r>
              <w:rPr>
                <w:rFonts w:hint="eastAsia" w:hAnsi="宋体" w:eastAsia="宋体"/>
                <w:sz w:val="21"/>
                <w:szCs w:val="21"/>
              </w:rPr>
              <w:t>；</w:t>
            </w:r>
          </w:p>
          <w:p>
            <w:pPr>
              <w:pStyle w:val="2"/>
              <w:numPr>
                <w:ilvl w:val="0"/>
                <w:numId w:val="7"/>
              </w:numPr>
              <w:ind w:firstLine="0"/>
              <w:jc w:val="left"/>
              <w:rPr>
                <w:rFonts w:hAnsi="宋体" w:eastAsia="宋体"/>
                <w:sz w:val="21"/>
                <w:szCs w:val="21"/>
              </w:rPr>
            </w:pPr>
            <w:r>
              <w:rPr>
                <w:rFonts w:hint="eastAsia" w:hAnsi="宋体" w:eastAsia="宋体"/>
                <w:sz w:val="21"/>
                <w:szCs w:val="21"/>
              </w:rPr>
              <w:t>不具备招标文件中规定资格要求的；</w:t>
            </w:r>
          </w:p>
          <w:p>
            <w:pPr>
              <w:pStyle w:val="2"/>
              <w:numPr>
                <w:ilvl w:val="0"/>
                <w:numId w:val="7"/>
              </w:numPr>
              <w:ind w:firstLine="0"/>
              <w:jc w:val="left"/>
              <w:rPr>
                <w:rFonts w:hAnsi="宋体" w:eastAsia="宋体"/>
                <w:sz w:val="21"/>
                <w:szCs w:val="21"/>
              </w:rPr>
            </w:pPr>
            <w:r>
              <w:rPr>
                <w:rFonts w:hint="eastAsia" w:hAnsi="宋体" w:eastAsia="宋体"/>
                <w:sz w:val="21"/>
                <w:szCs w:val="21"/>
              </w:rPr>
              <w:t>不符合法律、法规和招标文件中规定的其他实质性要求的；</w:t>
            </w:r>
          </w:p>
          <w:p>
            <w:pPr>
              <w:pStyle w:val="2"/>
              <w:numPr>
                <w:ilvl w:val="0"/>
                <w:numId w:val="7"/>
              </w:numPr>
              <w:ind w:firstLine="0"/>
              <w:jc w:val="left"/>
              <w:rPr>
                <w:rFonts w:hAnsi="宋体" w:eastAsia="宋体"/>
                <w:sz w:val="21"/>
                <w:szCs w:val="21"/>
              </w:rPr>
            </w:pPr>
            <w:r>
              <w:rPr>
                <w:rFonts w:hint="eastAsia" w:hAnsi="宋体" w:eastAsia="宋体"/>
                <w:sz w:val="21"/>
                <w:szCs w:val="21"/>
              </w:rPr>
              <w:t>投标文件未加盖投标法人公章；</w:t>
            </w:r>
          </w:p>
          <w:p>
            <w:pPr>
              <w:pStyle w:val="2"/>
              <w:numPr>
                <w:ilvl w:val="0"/>
                <w:numId w:val="7"/>
              </w:numPr>
              <w:ind w:firstLine="0"/>
              <w:jc w:val="left"/>
              <w:rPr>
                <w:rFonts w:hAnsi="宋体" w:eastAsia="宋体"/>
                <w:sz w:val="21"/>
                <w:szCs w:val="21"/>
              </w:rPr>
            </w:pPr>
            <w:r>
              <w:rPr>
                <w:rFonts w:hint="eastAsia" w:hAnsi="宋体" w:eastAsia="宋体"/>
                <w:sz w:val="21"/>
                <w:szCs w:val="21"/>
              </w:rPr>
              <w:t>投标人发生合并、分立、破产等重大变化的，应当及时书面告知招标人。投标人不再具备招标文件规定的资格条件或者其投标影响招标公正性的，其投标无效。</w:t>
            </w:r>
          </w:p>
          <w:p>
            <w:pPr>
              <w:pStyle w:val="2"/>
              <w:jc w:val="left"/>
              <w:rPr>
                <w:rFonts w:hAnsi="宋体" w:eastAsia="宋体"/>
                <w:sz w:val="21"/>
                <w:szCs w:val="21"/>
              </w:rPr>
            </w:pPr>
            <w:r>
              <w:rPr>
                <w:rFonts w:hint="eastAsia" w:hAnsi="宋体" w:eastAsia="宋体"/>
                <w:b/>
                <w:sz w:val="21"/>
                <w:szCs w:val="21"/>
              </w:rPr>
              <w:t xml:space="preserve">四、在招标采购中，出现下列情形之一的，应予流标： </w:t>
            </w:r>
          </w:p>
          <w:p>
            <w:pPr>
              <w:pStyle w:val="2"/>
              <w:numPr>
                <w:ilvl w:val="0"/>
                <w:numId w:val="8"/>
              </w:numPr>
              <w:ind w:firstLine="0"/>
              <w:jc w:val="left"/>
              <w:rPr>
                <w:rFonts w:hAnsi="宋体" w:eastAsia="宋体"/>
                <w:sz w:val="21"/>
                <w:szCs w:val="21"/>
              </w:rPr>
            </w:pPr>
            <w:r>
              <w:rPr>
                <w:rFonts w:hint="eastAsia" w:hAnsi="宋体" w:eastAsia="宋体"/>
                <w:sz w:val="21"/>
                <w:szCs w:val="21"/>
              </w:rPr>
              <w:t xml:space="preserve">至投标截止时间止，投标供应商不足三家的； </w:t>
            </w:r>
          </w:p>
          <w:p>
            <w:pPr>
              <w:pStyle w:val="2"/>
              <w:numPr>
                <w:ilvl w:val="0"/>
                <w:numId w:val="8"/>
              </w:numPr>
              <w:ind w:firstLine="0"/>
              <w:jc w:val="left"/>
              <w:rPr>
                <w:rFonts w:hAnsi="宋体" w:eastAsia="宋体"/>
                <w:sz w:val="21"/>
                <w:szCs w:val="21"/>
              </w:rPr>
            </w:pPr>
            <w:r>
              <w:rPr>
                <w:rFonts w:hint="eastAsia" w:hAnsi="宋体" w:eastAsia="宋体"/>
                <w:sz w:val="21"/>
                <w:szCs w:val="21"/>
              </w:rPr>
              <w:t xml:space="preserve">出现影响采购公正的违法、违规行为的； </w:t>
            </w:r>
          </w:p>
          <w:p>
            <w:pPr>
              <w:pStyle w:val="2"/>
              <w:numPr>
                <w:ilvl w:val="0"/>
                <w:numId w:val="8"/>
              </w:numPr>
              <w:ind w:firstLine="0"/>
              <w:jc w:val="left"/>
              <w:rPr>
                <w:rFonts w:hAnsi="宋体" w:eastAsia="宋体"/>
                <w:sz w:val="21"/>
                <w:szCs w:val="21"/>
              </w:rPr>
            </w:pPr>
            <w:r>
              <w:rPr>
                <w:rFonts w:hint="eastAsia" w:hAnsi="宋体" w:eastAsia="宋体"/>
                <w:sz w:val="21"/>
                <w:szCs w:val="21"/>
              </w:rPr>
              <w:t xml:space="preserve">投标人的报价均超过了采购预算，招标人不能支付的； </w:t>
            </w:r>
          </w:p>
          <w:p>
            <w:pPr>
              <w:pStyle w:val="2"/>
              <w:numPr>
                <w:ilvl w:val="0"/>
                <w:numId w:val="8"/>
              </w:numPr>
              <w:ind w:firstLine="0"/>
              <w:jc w:val="left"/>
              <w:rPr>
                <w:rFonts w:hAnsi="宋体" w:eastAsia="宋体"/>
                <w:sz w:val="21"/>
                <w:szCs w:val="21"/>
              </w:rPr>
            </w:pPr>
            <w:r>
              <w:rPr>
                <w:rFonts w:hint="eastAsia" w:hAnsi="宋体" w:eastAsia="宋体"/>
                <w:sz w:val="21"/>
                <w:szCs w:val="21"/>
              </w:rPr>
              <w:t>因重大变故，采购任务取消的,招标单位对重大变故的定性保留最终解释权。</w:t>
            </w:r>
          </w:p>
          <w:p>
            <w:pPr>
              <w:pStyle w:val="2"/>
              <w:jc w:val="left"/>
              <w:rPr>
                <w:rFonts w:hAnsi="宋体" w:eastAsia="宋体"/>
                <w:sz w:val="21"/>
                <w:szCs w:val="21"/>
              </w:rPr>
            </w:pPr>
            <w:r>
              <w:rPr>
                <w:rFonts w:hint="eastAsia" w:hAnsi="宋体" w:eastAsia="宋体"/>
                <w:b/>
                <w:sz w:val="21"/>
                <w:szCs w:val="21"/>
              </w:rPr>
              <w:t>五、投标人有</w:t>
            </w:r>
            <w:r>
              <w:rPr>
                <w:rFonts w:hAnsi="宋体" w:eastAsia="宋体"/>
                <w:b/>
                <w:sz w:val="21"/>
                <w:szCs w:val="21"/>
              </w:rPr>
              <w:t>下列情</w:t>
            </w:r>
            <w:r>
              <w:rPr>
                <w:rFonts w:hint="eastAsia" w:hAnsi="宋体" w:eastAsia="宋体"/>
                <w:b/>
                <w:sz w:val="21"/>
                <w:szCs w:val="21"/>
              </w:rPr>
              <w:t>形之一的</w:t>
            </w:r>
            <w:r>
              <w:rPr>
                <w:rFonts w:hAnsi="宋体" w:eastAsia="宋体"/>
                <w:b/>
                <w:sz w:val="21"/>
                <w:szCs w:val="21"/>
              </w:rPr>
              <w:t>，投标保证金将不予退还：</w:t>
            </w:r>
          </w:p>
          <w:p>
            <w:pPr>
              <w:pStyle w:val="2"/>
              <w:numPr>
                <w:ilvl w:val="0"/>
                <w:numId w:val="9"/>
              </w:numPr>
              <w:ind w:firstLine="0"/>
              <w:jc w:val="left"/>
              <w:rPr>
                <w:rFonts w:hAnsi="宋体" w:eastAsia="宋体"/>
                <w:sz w:val="21"/>
                <w:szCs w:val="21"/>
              </w:rPr>
            </w:pPr>
            <w:r>
              <w:rPr>
                <w:rFonts w:hint="eastAsia" w:hAnsi="宋体" w:eastAsia="宋体"/>
                <w:sz w:val="21"/>
                <w:szCs w:val="21"/>
              </w:rPr>
              <w:t>投标人在投标有效期内撤销投标文件的；</w:t>
            </w:r>
          </w:p>
          <w:p>
            <w:pPr>
              <w:pStyle w:val="2"/>
              <w:numPr>
                <w:ilvl w:val="0"/>
                <w:numId w:val="9"/>
              </w:numPr>
              <w:ind w:firstLine="0"/>
              <w:jc w:val="left"/>
              <w:rPr>
                <w:rFonts w:hAnsi="宋体" w:eastAsia="宋体"/>
                <w:sz w:val="21"/>
                <w:szCs w:val="21"/>
              </w:rPr>
            </w:pPr>
            <w:r>
              <w:rPr>
                <w:rFonts w:hAnsi="宋体" w:eastAsia="宋体"/>
                <w:sz w:val="21"/>
                <w:szCs w:val="21"/>
              </w:rPr>
              <w:t>投标人在投标过程中弄虚作假，提供虚假材料</w:t>
            </w:r>
            <w:r>
              <w:rPr>
                <w:rFonts w:hint="eastAsia" w:hAnsi="宋体" w:eastAsia="宋体"/>
                <w:sz w:val="21"/>
                <w:szCs w:val="21"/>
              </w:rPr>
              <w:t>的</w:t>
            </w:r>
            <w:r>
              <w:rPr>
                <w:rFonts w:hAnsi="宋体" w:eastAsia="宋体"/>
                <w:sz w:val="21"/>
                <w:szCs w:val="21"/>
              </w:rPr>
              <w:t>；</w:t>
            </w:r>
          </w:p>
          <w:p>
            <w:pPr>
              <w:pStyle w:val="2"/>
              <w:numPr>
                <w:ilvl w:val="0"/>
                <w:numId w:val="9"/>
              </w:numPr>
              <w:ind w:firstLine="0"/>
              <w:jc w:val="left"/>
              <w:rPr>
                <w:rFonts w:hAnsi="宋体" w:eastAsia="宋体"/>
                <w:sz w:val="21"/>
                <w:szCs w:val="21"/>
              </w:rPr>
            </w:pPr>
            <w:r>
              <w:rPr>
                <w:rFonts w:hint="eastAsia" w:hAnsi="宋体" w:eastAsia="宋体"/>
                <w:sz w:val="21"/>
                <w:szCs w:val="21"/>
              </w:rPr>
              <w:t>中标人不与采购人签订合同的；</w:t>
            </w:r>
          </w:p>
          <w:p>
            <w:pPr>
              <w:pStyle w:val="2"/>
              <w:numPr>
                <w:ilvl w:val="0"/>
                <w:numId w:val="9"/>
              </w:numPr>
              <w:ind w:firstLine="0"/>
              <w:jc w:val="left"/>
              <w:rPr>
                <w:rFonts w:hAnsi="宋体" w:eastAsia="宋体"/>
                <w:sz w:val="21"/>
                <w:szCs w:val="21"/>
              </w:rPr>
            </w:pPr>
            <w:r>
              <w:rPr>
                <w:rFonts w:hint="eastAsia" w:hAnsi="宋体" w:eastAsia="宋体"/>
                <w:sz w:val="21"/>
                <w:szCs w:val="21"/>
              </w:rPr>
              <w:t>中标人</w:t>
            </w:r>
            <w:r>
              <w:rPr>
                <w:rFonts w:hAnsi="宋体" w:eastAsia="宋体"/>
                <w:sz w:val="21"/>
                <w:szCs w:val="21"/>
              </w:rPr>
              <w:t>在签订合同时向招标人提出附加条件或者更改合同实质性内容的</w:t>
            </w:r>
            <w:r>
              <w:rPr>
                <w:rFonts w:hint="eastAsia" w:hAnsi="宋体" w:eastAsia="宋体"/>
                <w:sz w:val="21"/>
                <w:szCs w:val="21"/>
              </w:rPr>
              <w:t>；</w:t>
            </w:r>
          </w:p>
          <w:p>
            <w:pPr>
              <w:pStyle w:val="2"/>
              <w:numPr>
                <w:ilvl w:val="0"/>
                <w:numId w:val="9"/>
              </w:numPr>
              <w:ind w:firstLine="0"/>
              <w:jc w:val="left"/>
              <w:rPr>
                <w:rFonts w:hAnsi="宋体" w:eastAsia="宋体"/>
                <w:sz w:val="21"/>
                <w:szCs w:val="21"/>
              </w:rPr>
            </w:pPr>
            <w:r>
              <w:rPr>
                <w:rFonts w:hint="eastAsia" w:hAnsi="宋体" w:eastAsia="宋体"/>
                <w:sz w:val="21"/>
                <w:szCs w:val="21"/>
              </w:rPr>
              <w:t>将中标项目转让给他人或者在投标文件中未说明且未经招标人同意，将中标项目分包给他人的；</w:t>
            </w:r>
          </w:p>
          <w:p>
            <w:pPr>
              <w:pStyle w:val="2"/>
              <w:numPr>
                <w:ilvl w:val="0"/>
                <w:numId w:val="9"/>
              </w:numPr>
              <w:ind w:firstLine="0"/>
              <w:jc w:val="left"/>
              <w:rPr>
                <w:rFonts w:hAnsi="宋体" w:eastAsia="宋体"/>
                <w:sz w:val="21"/>
                <w:szCs w:val="21"/>
              </w:rPr>
            </w:pPr>
            <w:r>
              <w:rPr>
                <w:rFonts w:hint="eastAsia" w:hAnsi="宋体" w:eastAsia="宋体"/>
                <w:sz w:val="21"/>
                <w:szCs w:val="21"/>
              </w:rPr>
              <w:t>被查实存在影响中标结果的违法行为，如围标串标行为：有《招标投标实施条例办法》中的第三十九条，第四十条、第四十一条情形者视为相互串通投标。</w:t>
            </w:r>
          </w:p>
          <w:p>
            <w:pPr>
              <w:pStyle w:val="2"/>
              <w:numPr>
                <w:ilvl w:val="0"/>
                <w:numId w:val="9"/>
              </w:numPr>
              <w:ind w:firstLine="0"/>
              <w:jc w:val="left"/>
              <w:rPr>
                <w:rFonts w:hAnsi="宋体" w:eastAsia="宋体"/>
                <w:sz w:val="21"/>
                <w:szCs w:val="21"/>
              </w:rPr>
            </w:pPr>
            <w:r>
              <w:rPr>
                <w:rFonts w:hint="eastAsia" w:hAnsi="宋体" w:eastAsia="宋体"/>
                <w:sz w:val="21"/>
                <w:szCs w:val="21"/>
              </w:rPr>
              <w:t>其他严重扰乱招投标程序的。</w:t>
            </w:r>
          </w:p>
          <w:p>
            <w:pPr>
              <w:pStyle w:val="2"/>
              <w:jc w:val="left"/>
              <w:rPr>
                <w:rFonts w:hAnsi="宋体" w:eastAsia="宋体"/>
                <w:b/>
                <w:sz w:val="21"/>
                <w:szCs w:val="21"/>
              </w:rPr>
            </w:pPr>
            <w:r>
              <w:rPr>
                <w:rFonts w:hint="eastAsia" w:hAnsi="宋体" w:eastAsia="宋体"/>
                <w:b/>
                <w:sz w:val="21"/>
                <w:szCs w:val="21"/>
              </w:rPr>
              <w:t>六、其他</w:t>
            </w:r>
          </w:p>
          <w:p>
            <w:pPr>
              <w:pStyle w:val="2"/>
              <w:numPr>
                <w:ilvl w:val="0"/>
                <w:numId w:val="10"/>
              </w:numPr>
              <w:ind w:firstLine="0"/>
              <w:jc w:val="left"/>
              <w:rPr>
                <w:rFonts w:hAnsi="宋体" w:eastAsia="宋体"/>
                <w:sz w:val="21"/>
                <w:szCs w:val="21"/>
              </w:rPr>
            </w:pPr>
            <w:r>
              <w:rPr>
                <w:rFonts w:hint="eastAsia" w:hAnsi="宋体" w:eastAsia="宋体"/>
                <w:sz w:val="21"/>
                <w:szCs w:val="21"/>
              </w:rPr>
              <w:t>中标供应商未经招标方同意且有如下行为之一的，将被列入不良行为记录名单，没收投标保证金，未经审批在一至三年内禁止参加我司采购活动：</w:t>
            </w:r>
          </w:p>
          <w:p>
            <w:pPr>
              <w:pStyle w:val="2"/>
              <w:numPr>
                <w:ilvl w:val="0"/>
                <w:numId w:val="11"/>
              </w:numPr>
              <w:jc w:val="left"/>
              <w:rPr>
                <w:rFonts w:hAnsi="宋体" w:eastAsia="宋体"/>
                <w:sz w:val="21"/>
                <w:szCs w:val="21"/>
              </w:rPr>
            </w:pPr>
            <w:r>
              <w:rPr>
                <w:rFonts w:hint="eastAsia" w:hAnsi="宋体" w:eastAsia="宋体"/>
                <w:sz w:val="21"/>
                <w:szCs w:val="21"/>
              </w:rPr>
              <w:t>中标供应商未按照招标文件、中标文件确定的事项签订采购合同；</w:t>
            </w:r>
          </w:p>
          <w:p>
            <w:pPr>
              <w:pStyle w:val="2"/>
              <w:numPr>
                <w:ilvl w:val="0"/>
                <w:numId w:val="11"/>
              </w:numPr>
              <w:jc w:val="left"/>
              <w:rPr>
                <w:rFonts w:hAnsi="宋体" w:eastAsia="宋体"/>
                <w:sz w:val="21"/>
                <w:szCs w:val="21"/>
              </w:rPr>
            </w:pPr>
            <w:r>
              <w:rPr>
                <w:rFonts w:hint="eastAsia" w:hAnsi="宋体" w:eastAsia="宋体"/>
                <w:sz w:val="21"/>
                <w:szCs w:val="21"/>
              </w:rPr>
              <w:t>与我司另行订立背离合同实质性内容的协议的 ；</w:t>
            </w:r>
          </w:p>
          <w:p>
            <w:pPr>
              <w:pStyle w:val="2"/>
              <w:numPr>
                <w:ilvl w:val="0"/>
                <w:numId w:val="11"/>
              </w:numPr>
              <w:jc w:val="left"/>
              <w:rPr>
                <w:rFonts w:hAnsi="宋体" w:eastAsia="宋体"/>
                <w:sz w:val="21"/>
                <w:szCs w:val="21"/>
              </w:rPr>
            </w:pPr>
            <w:r>
              <w:rPr>
                <w:rFonts w:hint="eastAsia" w:hAnsi="宋体" w:eastAsia="宋体"/>
                <w:sz w:val="21"/>
                <w:szCs w:val="21"/>
              </w:rPr>
              <w:t xml:space="preserve">中标后无正当理由不与我司签订合同的，拒绝履行合同的； </w:t>
            </w:r>
          </w:p>
          <w:p>
            <w:pPr>
              <w:pStyle w:val="2"/>
              <w:numPr>
                <w:ilvl w:val="0"/>
                <w:numId w:val="11"/>
              </w:numPr>
              <w:jc w:val="left"/>
              <w:rPr>
                <w:rFonts w:hAnsi="宋体" w:eastAsia="宋体"/>
                <w:sz w:val="21"/>
                <w:szCs w:val="21"/>
              </w:rPr>
            </w:pPr>
            <w:r>
              <w:rPr>
                <w:rFonts w:hint="eastAsia" w:hAnsi="宋体" w:eastAsia="宋体"/>
                <w:sz w:val="21"/>
                <w:szCs w:val="21"/>
              </w:rPr>
              <w:t>提供虚假材料谋取中标、成交的；</w:t>
            </w:r>
          </w:p>
          <w:p>
            <w:pPr>
              <w:pStyle w:val="2"/>
              <w:numPr>
                <w:ilvl w:val="0"/>
                <w:numId w:val="11"/>
              </w:numPr>
              <w:jc w:val="left"/>
              <w:rPr>
                <w:rFonts w:hAnsi="宋体" w:eastAsia="宋体"/>
                <w:sz w:val="21"/>
                <w:szCs w:val="21"/>
              </w:rPr>
            </w:pPr>
            <w:r>
              <w:rPr>
                <w:rFonts w:hint="eastAsia" w:hAnsi="宋体" w:eastAsia="宋体"/>
                <w:sz w:val="21"/>
                <w:szCs w:val="21"/>
              </w:rPr>
              <w:t>采取不正当手段诋毁、排挤其他供应商的；</w:t>
            </w:r>
          </w:p>
          <w:p>
            <w:pPr>
              <w:pStyle w:val="2"/>
              <w:numPr>
                <w:ilvl w:val="0"/>
                <w:numId w:val="11"/>
              </w:numPr>
              <w:jc w:val="left"/>
              <w:rPr>
                <w:rFonts w:hAnsi="宋体" w:eastAsia="宋体"/>
                <w:sz w:val="21"/>
                <w:szCs w:val="21"/>
              </w:rPr>
            </w:pPr>
            <w:r>
              <w:rPr>
                <w:rFonts w:hint="eastAsia" w:hAnsi="宋体" w:eastAsia="宋体"/>
                <w:sz w:val="21"/>
                <w:szCs w:val="21"/>
              </w:rPr>
              <w:t>与采购方、其他供应商或者招标代理机构恶意串通的；</w:t>
            </w:r>
          </w:p>
          <w:p>
            <w:pPr>
              <w:pStyle w:val="2"/>
              <w:numPr>
                <w:ilvl w:val="0"/>
                <w:numId w:val="11"/>
              </w:numPr>
              <w:jc w:val="left"/>
              <w:rPr>
                <w:rFonts w:hAnsi="宋体" w:eastAsia="宋体"/>
                <w:sz w:val="21"/>
                <w:szCs w:val="21"/>
              </w:rPr>
            </w:pPr>
            <w:r>
              <w:rPr>
                <w:rFonts w:hint="eastAsia" w:hAnsi="宋体" w:eastAsia="宋体"/>
                <w:sz w:val="21"/>
                <w:szCs w:val="21"/>
              </w:rPr>
              <w:t>向采购方、招标代理机构行贿或者提供其他不正当利益的。</w:t>
            </w:r>
          </w:p>
        </w:tc>
      </w:tr>
    </w:tbl>
    <w:p>
      <w:pPr>
        <w:pStyle w:val="39"/>
        <w:jc w:val="left"/>
        <w:rPr>
          <w:rStyle w:val="32"/>
          <w:rFonts w:ascii="黑体" w:hAnsi="黑体" w:eastAsia="黑体"/>
          <w:sz w:val="36"/>
          <w:szCs w:val="36"/>
        </w:rPr>
      </w:pPr>
      <w:bookmarkStart w:id="26" w:name="_Toc39133520"/>
      <w:bookmarkStart w:id="27" w:name="_Toc39133657"/>
      <w:r>
        <w:rPr>
          <w:rFonts w:hAnsi="宋体" w:eastAsia="宋体"/>
          <w:color w:val="000000"/>
          <w:szCs w:val="28"/>
        </w:rPr>
        <w:br w:type="page"/>
      </w:r>
      <w:bookmarkStart w:id="28" w:name="_Toc10553"/>
      <w:r>
        <w:rPr>
          <w:rStyle w:val="32"/>
          <w:rFonts w:hint="eastAsia" w:ascii="黑体" w:hAnsi="黑体" w:eastAsia="黑体"/>
          <w:sz w:val="36"/>
          <w:szCs w:val="36"/>
        </w:rPr>
        <w:t>附件格式</w:t>
      </w:r>
    </w:p>
    <w:bookmarkEnd w:id="26"/>
    <w:bookmarkEnd w:id="27"/>
    <w:bookmarkEnd w:id="28"/>
    <w:p>
      <w:pPr>
        <w:pStyle w:val="4"/>
        <w:rPr>
          <w:rFonts w:ascii="Verdana" w:hAnsi="Verdana" w:eastAsia="黑体"/>
          <w:b w:val="0"/>
        </w:rPr>
      </w:pPr>
      <w:bookmarkStart w:id="29" w:name="_Toc39133521"/>
      <w:bookmarkStart w:id="30" w:name="_Toc39133658"/>
      <w:bookmarkStart w:id="31" w:name="_Toc39129406"/>
      <w:bookmarkStart w:id="32" w:name="_Toc18300"/>
      <w:r>
        <w:rPr>
          <w:rFonts w:hint="eastAsia" w:ascii="Verdana" w:hAnsi="Verdana" w:eastAsia="黑体"/>
          <w:b w:val="0"/>
        </w:rPr>
        <w:t>附件一 投标函</w:t>
      </w:r>
      <w:bookmarkEnd w:id="29"/>
      <w:bookmarkEnd w:id="30"/>
      <w:bookmarkEnd w:id="31"/>
      <w:bookmarkEnd w:id="32"/>
    </w:p>
    <w:p>
      <w:pPr>
        <w:spacing w:line="360" w:lineRule="auto"/>
        <w:ind w:left="425" w:hanging="425"/>
        <w:rPr>
          <w:rFonts w:ascii="Verdana" w:hAnsi="Verdana"/>
          <w:sz w:val="24"/>
          <w:szCs w:val="24"/>
        </w:rPr>
      </w:pPr>
      <w:r>
        <w:rPr>
          <w:rFonts w:hint="eastAsia" w:ascii="Verdana" w:hAnsi="Verdana"/>
          <w:sz w:val="24"/>
          <w:szCs w:val="24"/>
        </w:rPr>
        <w:t>厦门金龙联合汽车工业有限公司</w:t>
      </w:r>
      <w:r>
        <w:rPr>
          <w:rFonts w:ascii="Verdana" w:hAnsi="Verdana"/>
          <w:sz w:val="24"/>
          <w:szCs w:val="24"/>
        </w:rPr>
        <w:t>：</w:t>
      </w:r>
    </w:p>
    <w:p>
      <w:pPr>
        <w:numPr>
          <w:ilvl w:val="0"/>
          <w:numId w:val="12"/>
        </w:numPr>
        <w:tabs>
          <w:tab w:val="left" w:pos="1004"/>
        </w:tabs>
        <w:spacing w:line="360" w:lineRule="auto"/>
        <w:ind w:left="0" w:firstLine="530"/>
        <w:rPr>
          <w:rFonts w:ascii="Verdana" w:hAnsi="Verdana"/>
          <w:sz w:val="24"/>
          <w:szCs w:val="24"/>
        </w:rPr>
      </w:pPr>
      <w:r>
        <w:rPr>
          <w:rFonts w:ascii="Verdana" w:hAnsi="Verdana"/>
          <w:sz w:val="24"/>
          <w:szCs w:val="24"/>
        </w:rPr>
        <w:t>根据已收到的</w:t>
      </w:r>
      <w:r>
        <w:rPr>
          <w:rFonts w:hint="eastAsia" w:ascii="Verdana" w:hAnsi="Verdana"/>
          <w:sz w:val="24"/>
          <w:szCs w:val="24"/>
        </w:rPr>
        <w:t>KLZB202304200001</w:t>
      </w:r>
      <w:r>
        <w:rPr>
          <w:rFonts w:ascii="Verdana" w:hAnsi="Verdana"/>
          <w:sz w:val="24"/>
          <w:szCs w:val="24"/>
        </w:rPr>
        <w:t>号招标文件，我单位(公司)在研究后，愿按招标文件的要求争取本次招标标的。</w:t>
      </w:r>
    </w:p>
    <w:p>
      <w:pPr>
        <w:numPr>
          <w:ilvl w:val="0"/>
          <w:numId w:val="12"/>
        </w:numPr>
        <w:tabs>
          <w:tab w:val="left" w:pos="1004"/>
        </w:tabs>
        <w:spacing w:line="360" w:lineRule="auto"/>
        <w:ind w:left="0" w:firstLine="530"/>
        <w:rPr>
          <w:rFonts w:ascii="Verdana" w:hAnsi="Verdana"/>
          <w:sz w:val="24"/>
          <w:szCs w:val="24"/>
        </w:rPr>
      </w:pPr>
      <w:r>
        <w:rPr>
          <w:rFonts w:ascii="Verdana" w:hAnsi="Verdana"/>
          <w:sz w:val="24"/>
          <w:szCs w:val="24"/>
        </w:rPr>
        <w:t>我单位(公司)保证所提交的投标文件中所有关于投标资格的文件、证明和陈述均是真实的、准确的。若与真实情况不符，我单位(公司)同意参与此次投标活动无效，并愿意承担由此而产生的一切后果。</w:t>
      </w:r>
    </w:p>
    <w:p>
      <w:pPr>
        <w:numPr>
          <w:ilvl w:val="0"/>
          <w:numId w:val="12"/>
        </w:numPr>
        <w:tabs>
          <w:tab w:val="left" w:pos="1004"/>
        </w:tabs>
        <w:spacing w:line="360" w:lineRule="auto"/>
        <w:ind w:left="0" w:firstLine="530"/>
        <w:rPr>
          <w:rFonts w:ascii="Verdana" w:hAnsi="Verdana"/>
          <w:sz w:val="24"/>
          <w:szCs w:val="24"/>
        </w:rPr>
      </w:pPr>
      <w:r>
        <w:rPr>
          <w:rFonts w:ascii="Verdana" w:hAnsi="Verdana"/>
          <w:sz w:val="24"/>
          <w:szCs w:val="24"/>
        </w:rPr>
        <w:t>我单位(公司)保证提交的投标文件符合国家及招标人有关规定，并符合行业标准、规范、规程、定额及相关法律、法规的要求，并能通过有关主管部门、招标人的审查。</w:t>
      </w:r>
    </w:p>
    <w:p>
      <w:pPr>
        <w:numPr>
          <w:ilvl w:val="0"/>
          <w:numId w:val="12"/>
        </w:numPr>
        <w:tabs>
          <w:tab w:val="left" w:pos="1004"/>
        </w:tabs>
        <w:spacing w:line="360" w:lineRule="auto"/>
        <w:ind w:left="0" w:firstLine="530"/>
        <w:rPr>
          <w:rFonts w:ascii="Verdana" w:hAnsi="Verdana"/>
          <w:sz w:val="24"/>
          <w:szCs w:val="24"/>
        </w:rPr>
      </w:pPr>
      <w:r>
        <w:rPr>
          <w:rFonts w:ascii="Verdana" w:hAnsi="Verdana"/>
          <w:sz w:val="24"/>
          <w:szCs w:val="24"/>
        </w:rPr>
        <w:t>我单位(公司)保证所提交的投标文件内容全部属实，并保证我单位(公司)如果中标，将依照招标文件以及我单位(公司)投标文件内容，与招标人签订合同</w:t>
      </w:r>
      <w:r>
        <w:rPr>
          <w:rFonts w:hint="eastAsia" w:ascii="Verdana" w:hAnsi="Verdana"/>
          <w:sz w:val="24"/>
          <w:szCs w:val="24"/>
        </w:rPr>
        <w:t>并按要求履约</w:t>
      </w:r>
      <w:r>
        <w:rPr>
          <w:rFonts w:ascii="Verdana" w:hAnsi="Verdana"/>
          <w:sz w:val="24"/>
          <w:szCs w:val="24"/>
        </w:rPr>
        <w:t>。</w:t>
      </w:r>
    </w:p>
    <w:p>
      <w:pPr>
        <w:numPr>
          <w:ilvl w:val="0"/>
          <w:numId w:val="12"/>
        </w:numPr>
        <w:tabs>
          <w:tab w:val="left" w:pos="1004"/>
        </w:tabs>
        <w:spacing w:line="360" w:lineRule="auto"/>
        <w:ind w:left="0" w:firstLine="530"/>
        <w:rPr>
          <w:rFonts w:ascii="Verdana" w:hAnsi="Verdana"/>
          <w:sz w:val="24"/>
          <w:szCs w:val="24"/>
        </w:rPr>
      </w:pPr>
      <w:r>
        <w:rPr>
          <w:rFonts w:hint="eastAsia" w:ascii="宋体" w:hAnsi="宋体" w:cs="宋体"/>
          <w:kern w:val="0"/>
          <w:sz w:val="24"/>
        </w:rPr>
        <w:t>我</w:t>
      </w:r>
      <w:r>
        <w:rPr>
          <w:rFonts w:ascii="Verdana" w:hAnsi="Verdana"/>
          <w:sz w:val="24"/>
          <w:szCs w:val="24"/>
        </w:rPr>
        <w:t>单位(公司)</w:t>
      </w:r>
      <w:r>
        <w:rPr>
          <w:rFonts w:hint="eastAsia" w:ascii="宋体" w:hAnsi="宋体" w:cs="宋体"/>
          <w:kern w:val="0"/>
          <w:sz w:val="24"/>
        </w:rPr>
        <w:t>理解，最低投标报价不能作为中标的唯一条件或保证。</w:t>
      </w:r>
    </w:p>
    <w:p>
      <w:pPr>
        <w:numPr>
          <w:ilvl w:val="0"/>
          <w:numId w:val="12"/>
        </w:numPr>
        <w:tabs>
          <w:tab w:val="left" w:pos="1004"/>
        </w:tabs>
        <w:spacing w:line="360" w:lineRule="auto"/>
        <w:ind w:left="0" w:firstLine="530"/>
        <w:rPr>
          <w:rFonts w:ascii="Verdana" w:hAnsi="Verdana"/>
          <w:sz w:val="24"/>
          <w:szCs w:val="24"/>
        </w:rPr>
      </w:pPr>
      <w:r>
        <w:rPr>
          <w:rFonts w:ascii="Verdana" w:hAnsi="Verdana"/>
          <w:sz w:val="24"/>
          <w:szCs w:val="24"/>
        </w:rPr>
        <w:t>我单位(公司)同意招标文件、中标通知书和我单位(公司)的投标文件将构成合同的构成要件</w:t>
      </w:r>
      <w:r>
        <w:rPr>
          <w:rFonts w:hint="eastAsia" w:ascii="Verdana" w:hAnsi="Verdana"/>
          <w:sz w:val="24"/>
          <w:szCs w:val="24"/>
        </w:rPr>
        <w:t>。我单位</w:t>
      </w:r>
      <w:r>
        <w:rPr>
          <w:rFonts w:ascii="Verdana" w:hAnsi="Verdana"/>
          <w:sz w:val="24"/>
          <w:szCs w:val="24"/>
        </w:rPr>
        <w:t>(</w:t>
      </w:r>
      <w:r>
        <w:rPr>
          <w:rFonts w:hint="eastAsia" w:ascii="Verdana" w:hAnsi="Verdana"/>
          <w:sz w:val="24"/>
          <w:szCs w:val="24"/>
        </w:rPr>
        <w:t>公司</w:t>
      </w:r>
      <w:r>
        <w:rPr>
          <w:rFonts w:ascii="Verdana" w:hAnsi="Verdana"/>
          <w:sz w:val="24"/>
          <w:szCs w:val="24"/>
        </w:rPr>
        <w:t>)已</w:t>
      </w:r>
      <w:r>
        <w:rPr>
          <w:rFonts w:hint="eastAsia" w:ascii="Verdana" w:hAnsi="Verdana"/>
          <w:sz w:val="24"/>
          <w:szCs w:val="24"/>
        </w:rPr>
        <w:t>充分知悉并接受采购合同及相关质保协议、售后协议的全部内容，并承诺中标后按贵司要求签订上述协议，受其约束。否则，贵司有权没收投标保证金。</w:t>
      </w:r>
    </w:p>
    <w:p>
      <w:pPr>
        <w:numPr>
          <w:ilvl w:val="0"/>
          <w:numId w:val="12"/>
        </w:numPr>
        <w:tabs>
          <w:tab w:val="left" w:pos="1004"/>
        </w:tabs>
        <w:spacing w:line="360" w:lineRule="auto"/>
        <w:ind w:left="0" w:firstLine="530"/>
        <w:rPr>
          <w:rFonts w:ascii="Verdana" w:hAnsi="Verdana"/>
          <w:sz w:val="24"/>
          <w:szCs w:val="24"/>
        </w:rPr>
      </w:pPr>
      <w:r>
        <w:rPr>
          <w:rFonts w:hint="eastAsia" w:ascii="Verdana" w:hAnsi="Verdana"/>
          <w:sz w:val="24"/>
          <w:szCs w:val="24"/>
        </w:rPr>
        <w:t>我</w:t>
      </w:r>
      <w:r>
        <w:rPr>
          <w:rFonts w:ascii="Verdana" w:hAnsi="Verdana"/>
          <w:sz w:val="24"/>
          <w:szCs w:val="24"/>
        </w:rPr>
        <w:t>单位(公司)</w:t>
      </w:r>
      <w:r>
        <w:rPr>
          <w:rFonts w:hint="eastAsia" w:ascii="Verdana" w:hAnsi="Verdana"/>
          <w:sz w:val="24"/>
          <w:szCs w:val="24"/>
        </w:rPr>
        <w:t>愿按《中华人民共和国民法典》履行自己的全部责任。</w:t>
      </w:r>
    </w:p>
    <w:p>
      <w:pPr>
        <w:numPr>
          <w:ilvl w:val="0"/>
          <w:numId w:val="12"/>
        </w:numPr>
        <w:tabs>
          <w:tab w:val="left" w:pos="1004"/>
        </w:tabs>
        <w:spacing w:line="360" w:lineRule="auto"/>
        <w:ind w:left="0" w:firstLine="530"/>
        <w:rPr>
          <w:rFonts w:ascii="Verdana" w:hAnsi="Verdana"/>
          <w:sz w:val="24"/>
          <w:szCs w:val="24"/>
        </w:rPr>
      </w:pPr>
      <w:r>
        <w:rPr>
          <w:rFonts w:hint="eastAsia" w:ascii="Verdana" w:hAnsi="Verdana"/>
          <w:sz w:val="24"/>
          <w:szCs w:val="24"/>
        </w:rPr>
        <w:t>我</w:t>
      </w:r>
      <w:r>
        <w:rPr>
          <w:rFonts w:ascii="Verdana" w:hAnsi="Verdana"/>
          <w:sz w:val="24"/>
          <w:szCs w:val="24"/>
        </w:rPr>
        <w:t>单位(公司)</w:t>
      </w:r>
      <w:r>
        <w:rPr>
          <w:rFonts w:hint="eastAsia" w:ascii="Verdana" w:hAnsi="Verdana"/>
          <w:sz w:val="24"/>
          <w:szCs w:val="24"/>
        </w:rPr>
        <w:t>同意按招标文件规定交纳投标保证金。</w:t>
      </w:r>
    </w:p>
    <w:p>
      <w:pPr>
        <w:numPr>
          <w:ilvl w:val="0"/>
          <w:numId w:val="12"/>
        </w:numPr>
        <w:tabs>
          <w:tab w:val="left" w:pos="1004"/>
        </w:tabs>
        <w:spacing w:line="360" w:lineRule="auto"/>
        <w:ind w:left="0" w:firstLine="530"/>
        <w:rPr>
          <w:rFonts w:ascii="Verdana" w:hAnsi="Verdana"/>
          <w:sz w:val="24"/>
          <w:szCs w:val="24"/>
        </w:rPr>
      </w:pPr>
      <w:r>
        <w:rPr>
          <w:rFonts w:hint="eastAsia" w:ascii="Verdana" w:hAnsi="Verdana"/>
          <w:sz w:val="24"/>
          <w:szCs w:val="24"/>
        </w:rPr>
        <w:t>与本投标有关的一切正式往来通讯请寄：</w:t>
      </w:r>
    </w:p>
    <w:p>
      <w:pPr>
        <w:spacing w:line="360" w:lineRule="auto"/>
        <w:rPr>
          <w:rFonts w:ascii="Verdana" w:hAnsi="Verdana"/>
          <w:sz w:val="22"/>
          <w:szCs w:val="24"/>
        </w:rPr>
      </w:pPr>
      <w:r>
        <w:rPr>
          <w:rFonts w:hint="eastAsia" w:ascii="Verdana" w:hAnsi="Verdana"/>
          <w:sz w:val="22"/>
          <w:szCs w:val="24"/>
        </w:rPr>
        <w:t>联系人：</w:t>
      </w:r>
      <w:bookmarkStart w:id="33" w:name="_Hlk40096884"/>
      <w:bookmarkEnd w:id="33"/>
      <w:r>
        <w:rPr>
          <w:rFonts w:hint="eastAsia" w:ascii="Verdana" w:hAnsi="Verdana"/>
          <w:sz w:val="22"/>
          <w:szCs w:val="24"/>
        </w:rPr>
        <w:t>地址：</w:t>
      </w:r>
      <w:r>
        <w:rPr>
          <w:rFonts w:ascii="Verdana" w:hAnsi="Verdana"/>
          <w:sz w:val="22"/>
          <w:szCs w:val="24"/>
        </w:rPr>
        <w:t>_______________________</w:t>
      </w:r>
    </w:p>
    <w:p>
      <w:pPr>
        <w:spacing w:line="360" w:lineRule="auto"/>
        <w:rPr>
          <w:rFonts w:ascii="Verdana" w:hAnsi="Verdana"/>
          <w:sz w:val="22"/>
          <w:szCs w:val="24"/>
        </w:rPr>
      </w:pPr>
      <w:r>
        <w:rPr>
          <w:rFonts w:hint="eastAsia" w:ascii="Verdana" w:hAnsi="Verdana"/>
          <w:sz w:val="22"/>
          <w:szCs w:val="24"/>
        </w:rPr>
        <w:t>电话： 传真：_</w:t>
      </w:r>
      <w:r>
        <w:rPr>
          <w:rFonts w:ascii="Verdana" w:hAnsi="Verdana"/>
          <w:sz w:val="22"/>
          <w:szCs w:val="24"/>
        </w:rPr>
        <w:t>______________________</w:t>
      </w:r>
    </w:p>
    <w:p>
      <w:pPr>
        <w:spacing w:line="360" w:lineRule="auto"/>
        <w:rPr>
          <w:rFonts w:ascii="Verdana" w:hAnsi="Verdana"/>
          <w:sz w:val="22"/>
          <w:szCs w:val="24"/>
        </w:rPr>
      </w:pPr>
      <w:r>
        <w:rPr>
          <w:rFonts w:hint="eastAsia" w:ascii="Verdana" w:hAnsi="Verdana"/>
          <w:sz w:val="22"/>
          <w:szCs w:val="24"/>
        </w:rPr>
        <w:t>开户行：账号：_</w:t>
      </w:r>
      <w:r>
        <w:rPr>
          <w:rFonts w:ascii="Verdana" w:hAnsi="Verdana"/>
          <w:sz w:val="22"/>
          <w:szCs w:val="24"/>
        </w:rPr>
        <w:t>_________________________</w:t>
      </w:r>
    </w:p>
    <w:p>
      <w:pPr>
        <w:spacing w:line="360" w:lineRule="auto"/>
        <w:ind w:firstLine="566" w:firstLineChars="236"/>
        <w:rPr>
          <w:rFonts w:ascii="Verdana" w:hAnsi="Verdana"/>
          <w:sz w:val="24"/>
          <w:szCs w:val="24"/>
        </w:rPr>
      </w:pPr>
    </w:p>
    <w:p>
      <w:pPr>
        <w:spacing w:line="360" w:lineRule="auto"/>
        <w:ind w:firstLine="4680" w:firstLineChars="1950"/>
        <w:rPr>
          <w:rFonts w:ascii="Tahoma" w:hAnsi="Tahoma" w:cs="Tahoma"/>
          <w:szCs w:val="21"/>
        </w:rPr>
      </w:pPr>
      <w:r>
        <w:rPr>
          <w:rFonts w:ascii="Verdana" w:hAnsi="Verdana"/>
          <w:sz w:val="24"/>
          <w:szCs w:val="24"/>
        </w:rPr>
        <w:t>投标人</w:t>
      </w:r>
      <w:r>
        <w:rPr>
          <w:rFonts w:hint="eastAsia" w:ascii="Verdana" w:hAnsi="Verdana"/>
          <w:sz w:val="24"/>
          <w:szCs w:val="24"/>
        </w:rPr>
        <w:t>公司</w:t>
      </w:r>
      <w:r>
        <w:rPr>
          <w:rFonts w:ascii="Verdana" w:hAnsi="Verdana"/>
          <w:sz w:val="24"/>
          <w:szCs w:val="24"/>
        </w:rPr>
        <w:t>盖章：</w:t>
      </w:r>
      <w:r>
        <w:rPr>
          <w:rFonts w:ascii="Tahoma" w:hAnsi="Tahoma" w:cs="Tahoma"/>
          <w:szCs w:val="21"/>
        </w:rPr>
        <w:t>________________</w:t>
      </w:r>
    </w:p>
    <w:p>
      <w:pPr>
        <w:spacing w:beforeLines="100" w:line="360" w:lineRule="auto"/>
        <w:ind w:left="425" w:firstLine="1833"/>
        <w:rPr>
          <w:rFonts w:ascii="Tahoma" w:hAnsi="宋体" w:cs="Tahoma"/>
          <w:sz w:val="24"/>
          <w:szCs w:val="24"/>
          <w:u w:val="single"/>
        </w:rPr>
      </w:pPr>
      <w:r>
        <w:rPr>
          <w:rFonts w:ascii="Tahoma" w:hAnsi="宋体" w:cs="Tahoma"/>
          <w:sz w:val="24"/>
          <w:szCs w:val="24"/>
        </w:rPr>
        <w:t>法定代表人或授权委托人(签字或盖章)：</w:t>
      </w:r>
      <w:r>
        <w:rPr>
          <w:rFonts w:ascii="Tahoma" w:hAnsi="Tahoma" w:cs="Tahoma"/>
          <w:szCs w:val="21"/>
        </w:rPr>
        <w:t>________________</w:t>
      </w:r>
    </w:p>
    <w:p>
      <w:pPr>
        <w:pStyle w:val="4"/>
        <w:rPr>
          <w:rFonts w:ascii="Verdana" w:hAnsi="Verdana" w:eastAsia="黑体"/>
          <w:b w:val="0"/>
        </w:rPr>
      </w:pPr>
      <w:bookmarkStart w:id="34" w:name="_Toc39133522"/>
      <w:bookmarkStart w:id="35" w:name="_Toc39133659"/>
      <w:bookmarkStart w:id="36" w:name="_Toc39129407"/>
      <w:r>
        <w:rPr>
          <w:rFonts w:hint="eastAsia" w:ascii="Verdana" w:hAnsi="Verdana" w:eastAsia="黑体"/>
          <w:b w:val="0"/>
        </w:rPr>
        <w:br w:type="page"/>
      </w:r>
      <w:bookmarkStart w:id="37" w:name="_Toc13211"/>
      <w:r>
        <w:rPr>
          <w:rFonts w:hint="eastAsia" w:ascii="Verdana" w:hAnsi="Verdana" w:eastAsia="黑体"/>
          <w:b w:val="0"/>
        </w:rPr>
        <w:t>附件二 法定代表人授权委托书</w:t>
      </w:r>
      <w:bookmarkEnd w:id="34"/>
      <w:bookmarkEnd w:id="35"/>
      <w:bookmarkEnd w:id="36"/>
      <w:bookmarkEnd w:id="37"/>
    </w:p>
    <w:p>
      <w:pPr>
        <w:pStyle w:val="7"/>
        <w:overflowPunct w:val="0"/>
        <w:spacing w:line="360" w:lineRule="auto"/>
        <w:rPr>
          <w:rFonts w:ascii="宋体" w:hAnsi="宋体" w:eastAsia="宋体"/>
          <w:szCs w:val="24"/>
        </w:rPr>
      </w:pPr>
    </w:p>
    <w:p>
      <w:pPr>
        <w:pStyle w:val="7"/>
        <w:overflowPunct w:val="0"/>
        <w:spacing w:line="360" w:lineRule="auto"/>
        <w:rPr>
          <w:rFonts w:ascii="宋体" w:hAnsi="宋体" w:eastAsia="宋体"/>
          <w:szCs w:val="24"/>
        </w:rPr>
      </w:pPr>
      <w:r>
        <w:rPr>
          <w:rFonts w:ascii="宋体" w:hAnsi="宋体" w:eastAsia="宋体"/>
          <w:szCs w:val="24"/>
        </w:rPr>
        <w:t>本授权委托书声明：</w:t>
      </w:r>
      <w:r>
        <w:rPr>
          <w:rFonts w:ascii="宋体" w:hAnsi="宋体" w:eastAsia="宋体"/>
          <w:color w:val="000000"/>
          <w:szCs w:val="24"/>
        </w:rPr>
        <w:t xml:space="preserve"> 我 (</w:t>
      </w:r>
      <w:r>
        <w:rPr>
          <w:rFonts w:hint="eastAsia" w:ascii="宋体" w:hAnsi="宋体" w:eastAsia="宋体"/>
          <w:color w:val="000000"/>
          <w:szCs w:val="24"/>
        </w:rPr>
        <w:t>授权人</w:t>
      </w:r>
      <w:r>
        <w:rPr>
          <w:rFonts w:ascii="宋体" w:hAnsi="宋体" w:eastAsia="宋体"/>
          <w:color w:val="000000"/>
          <w:szCs w:val="24"/>
        </w:rPr>
        <w:t>)系(投标</w:t>
      </w:r>
      <w:r>
        <w:rPr>
          <w:rFonts w:hint="eastAsia" w:ascii="宋体" w:hAnsi="宋体" w:eastAsia="宋体"/>
          <w:color w:val="000000"/>
          <w:szCs w:val="24"/>
        </w:rPr>
        <w:t>公司</w:t>
      </w:r>
      <w:r>
        <w:rPr>
          <w:rFonts w:ascii="宋体" w:hAnsi="宋体" w:eastAsia="宋体"/>
          <w:color w:val="000000"/>
          <w:szCs w:val="24"/>
        </w:rPr>
        <w:t>)的法定代表人，现授权委托(</w:t>
      </w:r>
      <w:r>
        <w:rPr>
          <w:rFonts w:hint="eastAsia" w:ascii="宋体" w:hAnsi="宋体" w:eastAsia="宋体"/>
          <w:color w:val="000000"/>
          <w:szCs w:val="24"/>
        </w:rPr>
        <w:t>投标人</w:t>
      </w:r>
      <w:r>
        <w:rPr>
          <w:rFonts w:ascii="宋体" w:hAnsi="宋体" w:eastAsia="宋体"/>
          <w:color w:val="000000"/>
          <w:szCs w:val="24"/>
        </w:rPr>
        <w:t>姓名)为我公司代理人，以本公司的名义参加</w:t>
      </w:r>
      <w:r>
        <w:rPr>
          <w:rFonts w:hint="eastAsia" w:ascii="宋体" w:hAnsi="宋体" w:eastAsia="宋体"/>
          <w:color w:val="000000"/>
          <w:szCs w:val="24"/>
        </w:rPr>
        <w:t>厦门金龙联合汽车工业有限公司</w:t>
      </w:r>
      <w:r>
        <w:rPr>
          <w:rFonts w:ascii="宋体" w:hAnsi="宋体" w:eastAsia="宋体"/>
          <w:color w:val="000000"/>
          <w:szCs w:val="24"/>
        </w:rPr>
        <w:t>的编号为</w:t>
      </w:r>
      <w:r>
        <w:rPr>
          <w:rFonts w:hint="eastAsia" w:ascii="宋体" w:hAnsi="宋体" w:eastAsia="宋体"/>
          <w:color w:val="000000"/>
          <w:szCs w:val="24"/>
          <w:u w:val="single"/>
        </w:rPr>
        <w:t>KLZB202304200001</w:t>
      </w:r>
      <w:r>
        <w:rPr>
          <w:rFonts w:ascii="宋体" w:hAnsi="宋体" w:eastAsia="宋体"/>
          <w:color w:val="000000"/>
          <w:szCs w:val="24"/>
        </w:rPr>
        <w:t>的招标活动。</w:t>
      </w:r>
      <w:r>
        <w:rPr>
          <w:rFonts w:ascii="宋体" w:hAnsi="宋体" w:eastAsia="宋体"/>
          <w:szCs w:val="24"/>
        </w:rPr>
        <w:t>代理人在制作投标文件、开标、评标、合同谈判过程中所签署的一切文件和处理相关的一切事务，我均予以承认。</w:t>
      </w:r>
    </w:p>
    <w:p>
      <w:pPr>
        <w:pStyle w:val="7"/>
        <w:overflowPunct w:val="0"/>
        <w:spacing w:line="360" w:lineRule="auto"/>
        <w:rPr>
          <w:rFonts w:ascii="宋体" w:hAnsi="宋体" w:eastAsia="宋体"/>
          <w:szCs w:val="24"/>
        </w:rPr>
      </w:pPr>
      <w:r>
        <w:rPr>
          <w:rFonts w:ascii="宋体" w:hAnsi="宋体" w:eastAsia="宋体"/>
          <w:szCs w:val="24"/>
        </w:rPr>
        <w:t>代理人在本法定代理人授权委托书有效范围内签署的所有文件不因授权委托的撤销而失效，除非有撤销授权委托的书面通知，本授权委托书自投标开始至合同履行完毕止。</w:t>
      </w:r>
    </w:p>
    <w:p>
      <w:pPr>
        <w:spacing w:line="360" w:lineRule="auto"/>
        <w:rPr>
          <w:rFonts w:ascii="宋体" w:hAnsi="宋体"/>
          <w:sz w:val="24"/>
          <w:szCs w:val="24"/>
        </w:rPr>
      </w:pPr>
      <w:r>
        <w:rPr>
          <w:rFonts w:ascii="宋体" w:hAnsi="宋体"/>
          <w:sz w:val="24"/>
          <w:szCs w:val="24"/>
        </w:rPr>
        <w:t>代理人无转委托权。特此委托。</w:t>
      </w:r>
    </w:p>
    <w:p>
      <w:pPr>
        <w:pStyle w:val="9"/>
        <w:spacing w:line="460" w:lineRule="exact"/>
        <w:rPr>
          <w:rFonts w:ascii="宋体" w:hAnsi="宋体"/>
          <w:sz w:val="24"/>
        </w:rPr>
      </w:pPr>
      <w:r>
        <w:rPr>
          <w:rFonts w:ascii="宋体" w:hAnsi="宋体"/>
          <w:sz w:val="24"/>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5001895" cy="3023870"/>
                <wp:effectExtent l="4445" t="4445" r="22860" b="19685"/>
                <wp:wrapNone/>
                <wp:docPr id="2" name="文本框 3"/>
                <wp:cNvGraphicFramePr/>
                <a:graphic xmlns:a="http://schemas.openxmlformats.org/drawingml/2006/main">
                  <a:graphicData uri="http://schemas.microsoft.com/office/word/2010/wordprocessingShape">
                    <wps:wsp>
                      <wps:cNvSpPr txBox="1"/>
                      <wps:spPr>
                        <a:xfrm>
                          <a:off x="0" y="0"/>
                          <a:ext cx="5001895" cy="3023870"/>
                        </a:xfrm>
                        <a:prstGeom prst="rect">
                          <a:avLst/>
                        </a:prstGeom>
                        <a:solidFill>
                          <a:srgbClr val="FFFFFF"/>
                        </a:solidFill>
                        <a:ln w="9525" cap="flat" cmpd="sng">
                          <a:solidFill>
                            <a:srgbClr val="000000"/>
                          </a:solidFill>
                          <a:prstDash val="solid"/>
                          <a:miter/>
                          <a:headEnd type="none" w="med" len="med"/>
                          <a:tailEnd type="none" w="med" len="med"/>
                        </a:ln>
                      </wps:spPr>
                      <wps:txbx>
                        <w:txbxContent>
                          <w:p/>
                          <w:p/>
                          <w:p/>
                          <w:p/>
                          <w:p>
                            <w:pPr>
                              <w:pStyle w:val="9"/>
                              <w:spacing w:line="460" w:lineRule="exact"/>
                              <w:jc w:val="center"/>
                              <w:rPr>
                                <w:rFonts w:ascii="宋体" w:hAnsi="宋体"/>
                                <w:sz w:val="24"/>
                              </w:rPr>
                            </w:pPr>
                            <w:r>
                              <w:rPr>
                                <w:rFonts w:hint="eastAsia" w:ascii="宋体" w:hAnsi="宋体"/>
                                <w:sz w:val="24"/>
                              </w:rPr>
                              <w:t>（附授权代理人身份证复印件）</w:t>
                            </w:r>
                          </w:p>
                          <w:p/>
                        </w:txbxContent>
                      </wps:txbx>
                      <wps:bodyPr upright="1"/>
                    </wps:wsp>
                  </a:graphicData>
                </a:graphic>
              </wp:anchor>
            </w:drawing>
          </mc:Choice>
          <mc:Fallback>
            <w:pict>
              <v:shape id="文本框 3" o:spid="_x0000_s1026" o:spt="202" type="#_x0000_t202" style="position:absolute;left:0pt;margin-top:0pt;height:238.1pt;width:393.85pt;mso-position-horizontal:center;z-index:251659264;mso-width-relative:page;mso-height-relative:page;" fillcolor="#FFFFFF" filled="t" stroked="t" coordsize="21600,21600" o:gfxdata="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mxolF1gAAAAUBAAAPAAAAAAAAAAEAIAAAACIAAABkcnMvZG93bnJldi54bWxQSwECFAAU&#10;AAAACACHTuJA8V3DWvMBAADpAwAADgAAAAAAAAABACAAAAAlAQAAZHJzL2Uyb0RvYy54bWxQSwUG&#10;AAAAAAYABgBZAQAAigUAAAAA&#10;">
                <v:fill on="t" focussize="0,0"/>
                <v:stroke color="#000000" joinstyle="miter"/>
                <v:imagedata o:title=""/>
                <o:lock v:ext="edit" aspectratio="f"/>
                <v:textbox>
                  <w:txbxContent>
                    <w:p/>
                    <w:p/>
                    <w:p/>
                    <w:p/>
                    <w:p>
                      <w:pPr>
                        <w:pStyle w:val="9"/>
                        <w:spacing w:line="460" w:lineRule="exact"/>
                        <w:jc w:val="center"/>
                        <w:rPr>
                          <w:rFonts w:ascii="宋体" w:hAnsi="宋体"/>
                          <w:sz w:val="24"/>
                        </w:rPr>
                      </w:pPr>
                      <w:r>
                        <w:rPr>
                          <w:rFonts w:hint="eastAsia" w:ascii="宋体" w:hAnsi="宋体"/>
                          <w:sz w:val="24"/>
                        </w:rPr>
                        <w:t>（附授权代理人身份证复印件）</w:t>
                      </w:r>
                    </w:p>
                    <w:p/>
                  </w:txbxContent>
                </v:textbox>
              </v:shape>
            </w:pict>
          </mc:Fallback>
        </mc:AlternateContent>
      </w:r>
    </w:p>
    <w:p>
      <w:pPr>
        <w:pStyle w:val="9"/>
        <w:spacing w:line="460" w:lineRule="exact"/>
        <w:rPr>
          <w:rFonts w:ascii="宋体" w:hAnsi="宋体"/>
          <w:sz w:val="24"/>
        </w:rPr>
      </w:pPr>
    </w:p>
    <w:p>
      <w:pPr>
        <w:pStyle w:val="9"/>
        <w:spacing w:line="460" w:lineRule="exact"/>
        <w:rPr>
          <w:rFonts w:ascii="宋体" w:hAnsi="宋体"/>
          <w:sz w:val="24"/>
        </w:rPr>
      </w:pPr>
    </w:p>
    <w:p>
      <w:pPr>
        <w:pStyle w:val="9"/>
        <w:spacing w:line="460" w:lineRule="exact"/>
        <w:rPr>
          <w:rFonts w:ascii="宋体" w:hAnsi="宋体"/>
          <w:sz w:val="24"/>
        </w:rPr>
      </w:pPr>
    </w:p>
    <w:p>
      <w:pPr>
        <w:pStyle w:val="9"/>
        <w:spacing w:line="460" w:lineRule="exact"/>
        <w:rPr>
          <w:rFonts w:ascii="宋体" w:hAnsi="宋体"/>
          <w:sz w:val="24"/>
        </w:rPr>
      </w:pPr>
    </w:p>
    <w:p>
      <w:pPr>
        <w:pStyle w:val="9"/>
        <w:spacing w:line="460" w:lineRule="exact"/>
        <w:rPr>
          <w:rFonts w:ascii="宋体" w:hAnsi="宋体"/>
          <w:sz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ind w:firstLine="4800" w:firstLineChars="2000"/>
        <w:rPr>
          <w:rFonts w:ascii="Tahoma" w:hAnsi="Tahoma" w:cs="Tahoma"/>
          <w:szCs w:val="21"/>
        </w:rPr>
      </w:pPr>
      <w:r>
        <w:rPr>
          <w:rFonts w:ascii="Verdana" w:hAnsi="Verdana"/>
          <w:sz w:val="24"/>
          <w:szCs w:val="24"/>
        </w:rPr>
        <w:t>投标人</w:t>
      </w:r>
      <w:r>
        <w:rPr>
          <w:rFonts w:hint="eastAsia" w:ascii="Verdana" w:hAnsi="Verdana"/>
          <w:sz w:val="24"/>
          <w:szCs w:val="24"/>
        </w:rPr>
        <w:t>公司</w:t>
      </w:r>
      <w:r>
        <w:rPr>
          <w:rFonts w:ascii="Verdana" w:hAnsi="Verdana"/>
          <w:sz w:val="24"/>
          <w:szCs w:val="24"/>
        </w:rPr>
        <w:t>盖章：</w:t>
      </w:r>
      <w:r>
        <w:rPr>
          <w:rFonts w:ascii="Tahoma" w:hAnsi="Tahoma" w:cs="Tahoma"/>
          <w:szCs w:val="21"/>
        </w:rPr>
        <w:t>_______________</w:t>
      </w:r>
    </w:p>
    <w:p>
      <w:pPr>
        <w:spacing w:beforeLines="100" w:line="360" w:lineRule="auto"/>
        <w:ind w:left="425" w:firstLine="1833"/>
        <w:rPr>
          <w:rFonts w:ascii="Tahoma" w:hAnsi="宋体" w:cs="Tahoma"/>
          <w:sz w:val="24"/>
          <w:szCs w:val="24"/>
          <w:u w:val="single"/>
        </w:rPr>
      </w:pPr>
      <w:r>
        <w:rPr>
          <w:rFonts w:ascii="Tahoma" w:hAnsi="宋体" w:cs="Tahoma"/>
          <w:sz w:val="24"/>
          <w:szCs w:val="24"/>
        </w:rPr>
        <w:t>法定代表人或授权委托人(签字或盖章)：</w:t>
      </w:r>
      <w:r>
        <w:rPr>
          <w:rFonts w:ascii="Tahoma" w:hAnsi="Tahoma" w:cs="Tahoma"/>
          <w:szCs w:val="21"/>
        </w:rPr>
        <w:t>_______________</w:t>
      </w:r>
    </w:p>
    <w:p>
      <w:pPr>
        <w:pStyle w:val="7"/>
        <w:overflowPunct w:val="0"/>
        <w:spacing w:line="360" w:lineRule="auto"/>
        <w:ind w:firstLine="0"/>
        <w:rPr>
          <w:rFonts w:ascii="黑体" w:hAnsi="Verdana" w:eastAsia="黑体"/>
          <w:b/>
          <w:sz w:val="21"/>
          <w:szCs w:val="21"/>
        </w:rPr>
      </w:pPr>
    </w:p>
    <w:p>
      <w:pPr>
        <w:rPr>
          <w:rFonts w:ascii="Verdana" w:hAnsi="Verdana" w:eastAsia="黑体"/>
          <w:b/>
          <w:sz w:val="36"/>
          <w:szCs w:val="36"/>
        </w:rPr>
      </w:pPr>
    </w:p>
    <w:p>
      <w:pPr>
        <w:pStyle w:val="4"/>
        <w:rPr>
          <w:rFonts w:ascii="Verdana" w:hAnsi="Verdana" w:eastAsia="黑体"/>
          <w:b w:val="0"/>
        </w:rPr>
      </w:pPr>
      <w:bookmarkStart w:id="38" w:name="_Toc39133666"/>
      <w:bookmarkStart w:id="39" w:name="_Toc39133529"/>
      <w:bookmarkStart w:id="40" w:name="_Toc39129414"/>
      <w:r>
        <w:rPr>
          <w:rFonts w:hint="eastAsia" w:ascii="Verdana" w:hAnsi="Verdana" w:eastAsia="黑体"/>
          <w:b w:val="0"/>
        </w:rPr>
        <w:br w:type="page"/>
      </w:r>
      <w:bookmarkStart w:id="41" w:name="_Toc12982"/>
      <w:r>
        <w:rPr>
          <w:rFonts w:hint="eastAsia" w:ascii="Verdana" w:hAnsi="Verdana" w:eastAsia="黑体"/>
          <w:b w:val="0"/>
        </w:rPr>
        <w:t>附件三 投标供应商情况表</w:t>
      </w:r>
      <w:bookmarkEnd w:id="38"/>
      <w:bookmarkEnd w:id="39"/>
      <w:bookmarkEnd w:id="40"/>
      <w:bookmarkEnd w:id="41"/>
    </w:p>
    <w:p>
      <w:pPr>
        <w:spacing w:line="240" w:lineRule="atLeast"/>
      </w:pPr>
      <w:r>
        <w:rPr>
          <w:rFonts w:hint="eastAsia"/>
        </w:rPr>
        <w:t>一、基本信息</w:t>
      </w:r>
    </w:p>
    <w:tbl>
      <w:tblPr>
        <w:tblStyle w:val="22"/>
        <w:tblW w:w="9634" w:type="dxa"/>
        <w:tblInd w:w="113" w:type="dxa"/>
        <w:tblLayout w:type="fixed"/>
        <w:tblCellMar>
          <w:top w:w="0" w:type="dxa"/>
          <w:left w:w="108" w:type="dxa"/>
          <w:bottom w:w="0" w:type="dxa"/>
          <w:right w:w="108" w:type="dxa"/>
        </w:tblCellMar>
      </w:tblPr>
      <w:tblGrid>
        <w:gridCol w:w="704"/>
        <w:gridCol w:w="992"/>
        <w:gridCol w:w="1985"/>
        <w:gridCol w:w="850"/>
        <w:gridCol w:w="1418"/>
        <w:gridCol w:w="1417"/>
        <w:gridCol w:w="2268"/>
      </w:tblGrid>
      <w:tr>
        <w:tblPrEx>
          <w:tblLayout w:type="fixed"/>
          <w:tblCellMar>
            <w:top w:w="0" w:type="dxa"/>
            <w:left w:w="108" w:type="dxa"/>
            <w:bottom w:w="0" w:type="dxa"/>
            <w:right w:w="108" w:type="dxa"/>
          </w:tblCellMar>
        </w:tblPrEx>
        <w:trPr>
          <w:trHeight w:val="720" w:hRule="atLeast"/>
        </w:trPr>
        <w:tc>
          <w:tcPr>
            <w:tcW w:w="70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厂商                        名称</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中文</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企业性质</w:t>
            </w:r>
          </w:p>
        </w:tc>
        <w:tc>
          <w:tcPr>
            <w:tcW w:w="1418"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□国有</w:t>
            </w:r>
            <w:r>
              <w:rPr>
                <w:rFonts w:hint="eastAsia" w:ascii="宋体" w:hAnsi="宋体" w:cs="宋体"/>
                <w:kern w:val="0"/>
                <w:szCs w:val="21"/>
              </w:rPr>
              <w:br w:type="textWrapping"/>
            </w:r>
            <w:r>
              <w:rPr>
                <w:rFonts w:hint="eastAsia" w:ascii="宋体" w:hAnsi="宋体" w:cs="宋体"/>
                <w:kern w:val="0"/>
                <w:szCs w:val="21"/>
              </w:rPr>
              <w:t>□合资</w:t>
            </w:r>
            <w:r>
              <w:rPr>
                <w:rFonts w:hint="eastAsia" w:ascii="宋体" w:hAnsi="宋体" w:cs="宋体"/>
                <w:kern w:val="0"/>
                <w:szCs w:val="21"/>
              </w:rPr>
              <w:br w:type="textWrapping"/>
            </w:r>
            <w:r>
              <w:rPr>
                <w:rFonts w:hint="eastAsia" w:ascii="宋体" w:hAnsi="宋体" w:cs="宋体"/>
                <w:kern w:val="0"/>
                <w:szCs w:val="21"/>
              </w:rPr>
              <w:t>□独资</w:t>
            </w:r>
            <w:r>
              <w:rPr>
                <w:rFonts w:hint="eastAsia" w:ascii="宋体" w:hAnsi="宋体" w:cs="宋体"/>
                <w:kern w:val="0"/>
                <w:szCs w:val="21"/>
              </w:rPr>
              <w:br w:type="textWrapping"/>
            </w:r>
            <w:r>
              <w:rPr>
                <w:rFonts w:hint="eastAsia" w:ascii="宋体" w:hAnsi="宋体" w:cs="宋体"/>
                <w:kern w:val="0"/>
                <w:szCs w:val="21"/>
              </w:rPr>
              <w:t>□私营</w:t>
            </w:r>
            <w:r>
              <w:rPr>
                <w:rFonts w:hint="eastAsia" w:ascii="宋体" w:hAnsi="宋体" w:cs="宋体"/>
                <w:kern w:val="0"/>
                <w:szCs w:val="21"/>
              </w:rPr>
              <w:br w:type="textWrapping"/>
            </w:r>
            <w:r>
              <w:rPr>
                <w:rFonts w:hint="eastAsia" w:ascii="宋体" w:hAnsi="宋体" w:cs="宋体"/>
                <w:kern w:val="0"/>
                <w:szCs w:val="21"/>
              </w:rPr>
              <w:t>□跨国集团</w:t>
            </w:r>
            <w:r>
              <w:rPr>
                <w:rFonts w:hint="eastAsia" w:ascii="宋体" w:hAnsi="宋体" w:cs="宋体"/>
                <w:kern w:val="0"/>
                <w:szCs w:val="21"/>
              </w:rPr>
              <w:br w:type="textWrapping"/>
            </w:r>
            <w:r>
              <w:rPr>
                <w:rFonts w:hint="eastAsia" w:ascii="宋体" w:hAnsi="宋体" w:cs="宋体"/>
                <w:kern w:val="0"/>
                <w:szCs w:val="21"/>
              </w:rPr>
              <w:t>□上市公司</w:t>
            </w:r>
          </w:p>
        </w:tc>
        <w:tc>
          <w:tcPr>
            <w:tcW w:w="141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主管部门</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690"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英文</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r>
      <w:tr>
        <w:tblPrEx>
          <w:tblLayout w:type="fixed"/>
          <w:tblCellMar>
            <w:top w:w="0" w:type="dxa"/>
            <w:left w:w="108" w:type="dxa"/>
            <w:bottom w:w="0" w:type="dxa"/>
            <w:right w:w="108" w:type="dxa"/>
          </w:tblCellMar>
        </w:tblPrEx>
        <w:trPr>
          <w:trHeight w:val="67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曾用名</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公司负责人</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68"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联络部门/人员</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部门/职务</w:t>
            </w:r>
          </w:p>
        </w:tc>
        <w:tc>
          <w:tcPr>
            <w:tcW w:w="2268"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公司地址</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手机</w:t>
            </w:r>
          </w:p>
        </w:tc>
        <w:tc>
          <w:tcPr>
            <w:tcW w:w="2268"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公司电话</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E-mail</w:t>
            </w:r>
          </w:p>
        </w:tc>
        <w:tc>
          <w:tcPr>
            <w:tcW w:w="2268"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公司传真</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68"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公司网址</w:t>
            </w:r>
          </w:p>
        </w:tc>
        <w:tc>
          <w:tcPr>
            <w:tcW w:w="3685"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公司人员状况</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xml:space="preserve">总人数：     人   </w:t>
            </w:r>
          </w:p>
        </w:tc>
        <w:tc>
          <w:tcPr>
            <w:tcW w:w="2268"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p>
        </w:tc>
        <w:tc>
          <w:tcPr>
            <w:tcW w:w="3685"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Cs w:val="21"/>
              </w:rPr>
            </w:pPr>
          </w:p>
        </w:tc>
      </w:tr>
    </w:tbl>
    <w:p>
      <w:pPr>
        <w:spacing w:line="240" w:lineRule="atLeast"/>
        <w:jc w:val="left"/>
        <w:rPr>
          <w:rFonts w:ascii="宋体" w:hAnsi="宋体"/>
          <w:b/>
          <w:bCs/>
          <w:sz w:val="24"/>
          <w:szCs w:val="24"/>
        </w:rPr>
      </w:pPr>
    </w:p>
    <w:p>
      <w:pPr>
        <w:spacing w:line="240" w:lineRule="atLeast"/>
        <w:jc w:val="left"/>
        <w:rPr>
          <w:rFonts w:ascii="宋体" w:hAnsi="宋体"/>
          <w:b/>
          <w:bCs/>
          <w:sz w:val="24"/>
          <w:szCs w:val="24"/>
        </w:rPr>
      </w:pPr>
    </w:p>
    <w:p>
      <w:pPr>
        <w:spacing w:line="240" w:lineRule="atLeast"/>
        <w:jc w:val="left"/>
        <w:rPr>
          <w:rFonts w:ascii="宋体" w:hAnsi="宋体"/>
          <w:b/>
          <w:bCs/>
          <w:sz w:val="24"/>
          <w:szCs w:val="24"/>
        </w:rPr>
      </w:pPr>
    </w:p>
    <w:p>
      <w:pPr>
        <w:spacing w:before="240" w:line="360" w:lineRule="auto"/>
        <w:ind w:firstLine="4400" w:firstLineChars="2000"/>
        <w:rPr>
          <w:rFonts w:ascii="Tahoma" w:hAnsi="Tahoma" w:cs="Tahoma"/>
          <w:sz w:val="22"/>
          <w:szCs w:val="24"/>
        </w:rPr>
      </w:pPr>
      <w:r>
        <w:rPr>
          <w:rFonts w:ascii="Tahoma" w:hAnsi="宋体" w:cs="Tahoma"/>
          <w:sz w:val="22"/>
          <w:szCs w:val="24"/>
        </w:rPr>
        <w:t>投标人</w:t>
      </w:r>
      <w:r>
        <w:rPr>
          <w:rFonts w:hint="eastAsia" w:ascii="Tahoma" w:hAnsi="宋体" w:cs="Tahoma"/>
          <w:sz w:val="22"/>
          <w:szCs w:val="24"/>
        </w:rPr>
        <w:t>公司</w:t>
      </w:r>
      <w:r>
        <w:rPr>
          <w:rFonts w:ascii="Tahoma" w:hAnsi="宋体" w:cs="Tahoma"/>
          <w:sz w:val="22"/>
          <w:szCs w:val="24"/>
        </w:rPr>
        <w:t>盖章：</w:t>
      </w:r>
      <w:r>
        <w:rPr>
          <w:rFonts w:hint="eastAsia" w:ascii="Tahoma" w:hAnsi="宋体" w:cs="Tahoma"/>
          <w:sz w:val="22"/>
          <w:szCs w:val="24"/>
        </w:rPr>
        <w:t>__________________</w:t>
      </w:r>
      <w:r>
        <w:rPr>
          <w:rFonts w:ascii="Tahoma" w:hAnsi="Tahoma" w:cs="Tahoma"/>
          <w:sz w:val="22"/>
          <w:szCs w:val="24"/>
        </w:rPr>
        <w:t>______</w:t>
      </w:r>
    </w:p>
    <w:p>
      <w:pPr>
        <w:spacing w:line="240" w:lineRule="atLeast"/>
        <w:ind w:firstLine="2310" w:firstLineChars="1050"/>
        <w:jc w:val="left"/>
        <w:rPr>
          <w:rFonts w:ascii="Tahoma" w:hAnsi="宋体" w:cs="Tahoma"/>
          <w:color w:val="FF0000"/>
          <w:sz w:val="22"/>
          <w:szCs w:val="24"/>
          <w:u w:val="single"/>
        </w:rPr>
      </w:pPr>
      <w:r>
        <w:rPr>
          <w:rFonts w:ascii="Tahoma" w:hAnsi="宋体" w:cs="Tahoma"/>
          <w:sz w:val="22"/>
          <w:szCs w:val="24"/>
        </w:rPr>
        <w:t>法定代表人或授权委托人(签字或盖章)：</w:t>
      </w:r>
      <w:r>
        <w:rPr>
          <w:rFonts w:hint="eastAsia" w:ascii="Tahoma" w:hAnsi="宋体" w:cs="Tahoma"/>
          <w:sz w:val="22"/>
          <w:szCs w:val="24"/>
        </w:rPr>
        <w:t>_</w:t>
      </w:r>
      <w:r>
        <w:rPr>
          <w:rFonts w:ascii="Tahoma" w:hAnsi="宋体" w:cs="Tahoma"/>
          <w:sz w:val="22"/>
          <w:szCs w:val="24"/>
        </w:rPr>
        <w:t>______________________</w:t>
      </w: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pStyle w:val="4"/>
        <w:rPr>
          <w:rFonts w:ascii="Verdana" w:hAnsi="Verdana" w:eastAsia="黑体"/>
          <w:b w:val="0"/>
        </w:rPr>
      </w:pPr>
      <w:bookmarkStart w:id="42" w:name="_Toc39133524"/>
      <w:bookmarkStart w:id="43" w:name="_Toc39133661"/>
      <w:bookmarkStart w:id="44" w:name="_Toc39129409"/>
      <w:bookmarkStart w:id="45" w:name="_Toc25201"/>
      <w:r>
        <w:rPr>
          <w:rFonts w:hint="eastAsia" w:ascii="Verdana" w:hAnsi="Verdana" w:eastAsia="黑体"/>
          <w:b w:val="0"/>
        </w:rPr>
        <w:t>附件四 报价一览表</w:t>
      </w:r>
      <w:bookmarkEnd w:id="42"/>
      <w:bookmarkEnd w:id="43"/>
      <w:bookmarkEnd w:id="44"/>
      <w:bookmarkEnd w:id="45"/>
    </w:p>
    <w:p>
      <w:pPr>
        <w:rPr>
          <w:rFonts w:ascii="Verdana" w:hAnsi="Verdana" w:eastAsia="黑体"/>
          <w:b/>
        </w:rPr>
      </w:pPr>
    </w:p>
    <w:p>
      <w:pPr>
        <w:rPr>
          <w:rFonts w:ascii="Verdana" w:hAnsi="Verdana" w:eastAsia="黑体"/>
          <w:b/>
        </w:rPr>
      </w:pPr>
    </w:p>
    <w:p>
      <w:pPr>
        <w:rPr>
          <w:rFonts w:ascii="Verdana" w:hAnsi="Verdana" w:eastAsia="黑体"/>
          <w:b/>
        </w:rPr>
      </w:pPr>
    </w:p>
    <w:tbl>
      <w:tblPr>
        <w:tblStyle w:val="22"/>
        <w:tblW w:w="9413" w:type="dxa"/>
        <w:jc w:val="center"/>
        <w:tblInd w:w="0" w:type="dxa"/>
        <w:tblLayout w:type="fixed"/>
        <w:tblCellMar>
          <w:top w:w="0" w:type="dxa"/>
          <w:left w:w="108" w:type="dxa"/>
          <w:bottom w:w="0" w:type="dxa"/>
          <w:right w:w="108" w:type="dxa"/>
        </w:tblCellMar>
      </w:tblPr>
      <w:tblGrid>
        <w:gridCol w:w="676"/>
        <w:gridCol w:w="2898"/>
        <w:gridCol w:w="709"/>
        <w:gridCol w:w="1510"/>
        <w:gridCol w:w="895"/>
        <w:gridCol w:w="959"/>
        <w:gridCol w:w="1141"/>
        <w:gridCol w:w="625"/>
      </w:tblGrid>
      <w:tr>
        <w:tblPrEx>
          <w:tblLayout w:type="fixed"/>
          <w:tblCellMar>
            <w:top w:w="0" w:type="dxa"/>
            <w:left w:w="108" w:type="dxa"/>
            <w:bottom w:w="0" w:type="dxa"/>
            <w:right w:w="108" w:type="dxa"/>
          </w:tblCellMar>
        </w:tblPrEx>
        <w:trPr>
          <w:trHeight w:val="459" w:hRule="atLeast"/>
          <w:jc w:val="center"/>
        </w:trPr>
        <w:tc>
          <w:tcPr>
            <w:tcW w:w="676"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kern w:val="0"/>
                <w:szCs w:val="21"/>
              </w:rPr>
            </w:pPr>
            <w:r>
              <w:rPr>
                <w:rFonts w:hint="eastAsia" w:ascii="宋体" w:hAnsi="宋体"/>
                <w:color w:val="000000"/>
                <w:kern w:val="0"/>
                <w:szCs w:val="21"/>
              </w:rPr>
              <w:t>序号</w:t>
            </w:r>
          </w:p>
          <w:p>
            <w:pPr>
              <w:rPr>
                <w:rFonts w:ascii="宋体" w:hAnsi="宋体"/>
                <w:color w:val="000000"/>
                <w:kern w:val="0"/>
                <w:szCs w:val="21"/>
              </w:rPr>
            </w:pPr>
            <w:r>
              <w:rPr>
                <w:rFonts w:hint="eastAsia" w:ascii="宋体" w:hAnsi="宋体"/>
                <w:color w:val="000000"/>
                <w:kern w:val="0"/>
                <w:szCs w:val="21"/>
              </w:rPr>
              <w:t>品目</w:t>
            </w:r>
          </w:p>
        </w:tc>
        <w:tc>
          <w:tcPr>
            <w:tcW w:w="2898" w:type="dxa"/>
            <w:tcBorders>
              <w:top w:val="single" w:color="auto" w:sz="4" w:space="0"/>
              <w:left w:val="nil"/>
              <w:bottom w:val="single" w:color="auto" w:sz="4" w:space="0"/>
              <w:right w:val="single" w:color="auto" w:sz="4" w:space="0"/>
            </w:tcBorders>
            <w:vAlign w:val="center"/>
          </w:tcPr>
          <w:p>
            <w:pPr>
              <w:jc w:val="center"/>
              <w:rPr>
                <w:rFonts w:ascii="宋体" w:hAnsi="宋体"/>
                <w:color w:val="000000"/>
                <w:kern w:val="0"/>
                <w:szCs w:val="21"/>
              </w:rPr>
            </w:pPr>
            <w:r>
              <w:rPr>
                <w:rFonts w:hint="eastAsia" w:ascii="宋体" w:hAnsi="宋体"/>
                <w:color w:val="000000"/>
                <w:kern w:val="0"/>
                <w:szCs w:val="21"/>
              </w:rPr>
              <w:t>货物名称</w:t>
            </w: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kern w:val="0"/>
                <w:szCs w:val="21"/>
              </w:rPr>
            </w:pPr>
            <w:r>
              <w:rPr>
                <w:rFonts w:hint="eastAsia" w:ascii="宋体" w:hAnsi="宋体"/>
                <w:color w:val="000000"/>
                <w:kern w:val="0"/>
                <w:szCs w:val="21"/>
              </w:rPr>
              <w:t>品牌</w:t>
            </w:r>
          </w:p>
        </w:tc>
        <w:tc>
          <w:tcPr>
            <w:tcW w:w="151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kern w:val="0"/>
                <w:szCs w:val="21"/>
              </w:rPr>
            </w:pPr>
            <w:r>
              <w:rPr>
                <w:rFonts w:hint="eastAsia" w:ascii="宋体" w:hAnsi="宋体"/>
                <w:color w:val="000000"/>
                <w:kern w:val="0"/>
                <w:szCs w:val="21"/>
              </w:rPr>
              <w:t>技术规格参数</w:t>
            </w:r>
          </w:p>
        </w:tc>
        <w:tc>
          <w:tcPr>
            <w:tcW w:w="89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kern w:val="0"/>
                <w:szCs w:val="21"/>
              </w:rPr>
            </w:pPr>
            <w:r>
              <w:rPr>
                <w:rFonts w:hint="eastAsia" w:ascii="宋体" w:hAnsi="宋体"/>
                <w:color w:val="000000"/>
                <w:kern w:val="0"/>
                <w:szCs w:val="21"/>
              </w:rPr>
              <w:t>数量</w:t>
            </w:r>
          </w:p>
        </w:tc>
        <w:tc>
          <w:tcPr>
            <w:tcW w:w="959" w:type="dxa"/>
            <w:tcBorders>
              <w:top w:val="single" w:color="auto" w:sz="4" w:space="0"/>
              <w:left w:val="single" w:color="auto" w:sz="4" w:space="0"/>
              <w:bottom w:val="single" w:color="auto" w:sz="4" w:space="0"/>
              <w:right w:val="single" w:color="auto" w:sz="4" w:space="0"/>
            </w:tcBorders>
            <w:vAlign w:val="center"/>
          </w:tcPr>
          <w:p>
            <w:pPr>
              <w:ind w:firstLine="210" w:firstLineChars="100"/>
              <w:rPr>
                <w:rFonts w:ascii="宋体" w:hAnsi="宋体"/>
                <w:color w:val="000000"/>
                <w:kern w:val="0"/>
                <w:szCs w:val="21"/>
              </w:rPr>
            </w:pPr>
            <w:r>
              <w:rPr>
                <w:rFonts w:hint="eastAsia" w:ascii="宋体" w:hAnsi="宋体"/>
                <w:color w:val="000000"/>
                <w:kern w:val="0"/>
                <w:szCs w:val="21"/>
              </w:rPr>
              <w:t>单价</w:t>
            </w:r>
          </w:p>
          <w:p>
            <w:pPr>
              <w:rPr>
                <w:rFonts w:ascii="宋体" w:hAnsi="宋体"/>
                <w:color w:val="000000"/>
                <w:kern w:val="0"/>
                <w:szCs w:val="21"/>
              </w:rPr>
            </w:pPr>
            <w:r>
              <w:rPr>
                <w:rFonts w:hint="eastAsia" w:ascii="宋体" w:hAnsi="宋体"/>
                <w:color w:val="000000"/>
                <w:kern w:val="0"/>
                <w:szCs w:val="21"/>
              </w:rPr>
              <w:t>（含税）</w:t>
            </w:r>
          </w:p>
        </w:tc>
        <w:tc>
          <w:tcPr>
            <w:tcW w:w="1141" w:type="dxa"/>
            <w:tcBorders>
              <w:top w:val="single" w:color="auto" w:sz="4" w:space="0"/>
              <w:left w:val="single" w:color="auto" w:sz="4" w:space="0"/>
              <w:bottom w:val="single" w:color="auto" w:sz="4" w:space="0"/>
              <w:right w:val="single" w:color="auto" w:sz="4" w:space="0"/>
            </w:tcBorders>
            <w:vAlign w:val="center"/>
          </w:tcPr>
          <w:p>
            <w:pPr>
              <w:ind w:firstLine="210" w:firstLineChars="100"/>
              <w:rPr>
                <w:rFonts w:ascii="宋体" w:hAnsi="宋体"/>
                <w:color w:val="000000"/>
                <w:kern w:val="0"/>
                <w:szCs w:val="21"/>
              </w:rPr>
            </w:pPr>
            <w:r>
              <w:rPr>
                <w:rFonts w:hint="eastAsia" w:ascii="宋体" w:hAnsi="宋体"/>
                <w:color w:val="000000"/>
                <w:kern w:val="0"/>
                <w:szCs w:val="21"/>
              </w:rPr>
              <w:t>合计</w:t>
            </w:r>
          </w:p>
          <w:p>
            <w:pPr>
              <w:rPr>
                <w:rFonts w:ascii="宋体" w:hAnsi="宋体"/>
                <w:color w:val="000000"/>
                <w:kern w:val="0"/>
                <w:szCs w:val="21"/>
              </w:rPr>
            </w:pPr>
            <w:r>
              <w:rPr>
                <w:rFonts w:hint="eastAsia" w:ascii="宋体" w:hAnsi="宋体"/>
                <w:color w:val="000000"/>
                <w:kern w:val="0"/>
                <w:szCs w:val="21"/>
              </w:rPr>
              <w:t>（含税）</w:t>
            </w:r>
          </w:p>
        </w:tc>
        <w:tc>
          <w:tcPr>
            <w:tcW w:w="62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kern w:val="0"/>
                <w:szCs w:val="21"/>
              </w:rPr>
            </w:pPr>
            <w:r>
              <w:rPr>
                <w:rFonts w:hint="eastAsia" w:ascii="宋体" w:hAnsi="宋体"/>
                <w:color w:val="000000"/>
                <w:kern w:val="0"/>
                <w:szCs w:val="21"/>
              </w:rPr>
              <w:t>备注</w:t>
            </w:r>
          </w:p>
        </w:tc>
      </w:tr>
      <w:tr>
        <w:tblPrEx>
          <w:tblLayout w:type="fixed"/>
          <w:tblCellMar>
            <w:top w:w="0" w:type="dxa"/>
            <w:left w:w="108" w:type="dxa"/>
            <w:bottom w:w="0" w:type="dxa"/>
            <w:right w:w="108" w:type="dxa"/>
          </w:tblCellMar>
        </w:tblPrEx>
        <w:trPr>
          <w:trHeight w:val="483" w:hRule="atLeast"/>
          <w:jc w:val="center"/>
        </w:trPr>
        <w:tc>
          <w:tcPr>
            <w:tcW w:w="676" w:type="dxa"/>
            <w:tcBorders>
              <w:top w:val="single" w:color="auto" w:sz="4" w:space="0"/>
              <w:left w:val="single" w:color="auto" w:sz="4" w:space="0"/>
              <w:bottom w:val="single" w:color="auto" w:sz="4" w:space="0"/>
              <w:right w:val="single" w:color="auto" w:sz="4" w:space="0"/>
            </w:tcBorders>
            <w:vAlign w:val="center"/>
          </w:tcPr>
          <w:p>
            <w:pPr>
              <w:ind w:firstLine="315" w:firstLineChars="150"/>
              <w:rPr>
                <w:rFonts w:ascii="宋体" w:hAnsi="宋体"/>
                <w:color w:val="000000"/>
                <w:kern w:val="0"/>
                <w:szCs w:val="21"/>
              </w:rPr>
            </w:pPr>
            <w:r>
              <w:rPr>
                <w:rFonts w:hint="eastAsia" w:ascii="宋体" w:hAnsi="宋体"/>
                <w:color w:val="000000"/>
                <w:kern w:val="0"/>
                <w:szCs w:val="21"/>
              </w:rPr>
              <w:t>1</w:t>
            </w:r>
          </w:p>
        </w:tc>
        <w:tc>
          <w:tcPr>
            <w:tcW w:w="2898" w:type="dxa"/>
            <w:tcBorders>
              <w:top w:val="single" w:color="auto" w:sz="4" w:space="0"/>
              <w:left w:val="nil"/>
              <w:bottom w:val="single" w:color="auto" w:sz="4" w:space="0"/>
              <w:right w:val="single" w:color="auto" w:sz="4" w:space="0"/>
            </w:tcBorders>
            <w:vAlign w:val="center"/>
          </w:tcPr>
          <w:p>
            <w:pPr>
              <w:jc w:val="left"/>
              <w:rPr>
                <w:rFonts w:hint="default" w:ascii="宋体" w:hAnsi="宋体" w:eastAsia="宋体"/>
                <w:color w:val="000000"/>
                <w:kern w:val="0"/>
                <w:szCs w:val="21"/>
                <w:lang w:val="en-US" w:eastAsia="zh-CN"/>
              </w:rPr>
            </w:pPr>
            <w:r>
              <w:rPr>
                <w:rFonts w:hint="eastAsia" w:ascii="宋体" w:hAnsi="宋体"/>
                <w:color w:val="000000"/>
                <w:kern w:val="0"/>
                <w:szCs w:val="21"/>
              </w:rPr>
              <w:t>核心</w:t>
            </w:r>
            <w:r>
              <w:rPr>
                <w:rFonts w:hint="eastAsia" w:ascii="宋体" w:hAnsi="宋体"/>
                <w:color w:val="000000"/>
                <w:kern w:val="0"/>
                <w:szCs w:val="21"/>
                <w:lang w:val="en-US" w:eastAsia="zh-CN"/>
              </w:rPr>
              <w:t>机房网络设备采购项目</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Cs w:val="21"/>
              </w:rPr>
            </w:pPr>
          </w:p>
        </w:tc>
        <w:tc>
          <w:tcPr>
            <w:tcW w:w="15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Cs w:val="21"/>
              </w:rPr>
            </w:pPr>
          </w:p>
        </w:tc>
        <w:tc>
          <w:tcPr>
            <w:tcW w:w="89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kern w:val="0"/>
                <w:szCs w:val="21"/>
                <w:lang w:eastAsia="zh-CN"/>
              </w:rPr>
            </w:pPr>
            <w:r>
              <w:rPr>
                <w:rFonts w:hint="eastAsia" w:ascii="宋体" w:hAnsi="宋体"/>
                <w:color w:val="000000"/>
                <w:kern w:val="0"/>
                <w:szCs w:val="21"/>
              </w:rPr>
              <w:t>1</w:t>
            </w:r>
          </w:p>
        </w:tc>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Cs w:val="21"/>
              </w:rPr>
            </w:pP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Cs w:val="21"/>
              </w:rPr>
            </w:pPr>
          </w:p>
        </w:tc>
        <w:tc>
          <w:tcPr>
            <w:tcW w:w="6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Cs w:val="21"/>
              </w:rPr>
            </w:pPr>
          </w:p>
        </w:tc>
      </w:tr>
    </w:tbl>
    <w:p>
      <w:pPr>
        <w:spacing w:line="360" w:lineRule="auto"/>
        <w:rPr>
          <w:rFonts w:ascii="Tahoma" w:hAnsi="宋体" w:cs="Tahoma"/>
          <w:sz w:val="24"/>
          <w:szCs w:val="24"/>
        </w:rPr>
      </w:pPr>
      <w:r>
        <w:rPr>
          <w:rFonts w:hint="eastAsia" w:ascii="Tahoma" w:hAnsi="宋体" w:cs="Tahoma"/>
          <w:sz w:val="24"/>
          <w:szCs w:val="24"/>
        </w:rPr>
        <w:t xml:space="preserve">                                                                                                                                                          备注：</w:t>
      </w:r>
    </w:p>
    <w:p>
      <w:pPr>
        <w:spacing w:line="360" w:lineRule="auto"/>
        <w:ind w:left="-630" w:leftChars="-300" w:firstLine="360" w:firstLineChars="150"/>
        <w:rPr>
          <w:rFonts w:ascii="Tahoma" w:hAnsi="宋体" w:cs="Tahoma"/>
          <w:sz w:val="24"/>
          <w:szCs w:val="24"/>
        </w:rPr>
      </w:pPr>
      <w:r>
        <w:rPr>
          <w:rFonts w:hint="eastAsia" w:ascii="Tahoma" w:hAnsi="宋体" w:cs="Tahoma"/>
          <w:sz w:val="24"/>
          <w:szCs w:val="24"/>
        </w:rPr>
        <w:t>1</w:t>
      </w:r>
      <w:r>
        <w:rPr>
          <w:rFonts w:ascii="Tahoma" w:hAnsi="宋体" w:cs="Tahoma"/>
          <w:sz w:val="24"/>
          <w:szCs w:val="24"/>
        </w:rPr>
        <w:t>.</w:t>
      </w:r>
      <w:r>
        <w:rPr>
          <w:rFonts w:hint="eastAsia" w:ascii="Tahoma" w:hAnsi="宋体" w:cs="Tahoma"/>
          <w:sz w:val="24"/>
          <w:szCs w:val="24"/>
        </w:rPr>
        <w:t xml:space="preserve">投标人承诺不擅自更改报价单样式及结构内容，否则后果将由投标人自行承担。 </w:t>
      </w:r>
    </w:p>
    <w:p>
      <w:pPr>
        <w:spacing w:line="360" w:lineRule="auto"/>
        <w:ind w:left="-630" w:leftChars="-300" w:firstLine="360" w:firstLineChars="150"/>
        <w:rPr>
          <w:rFonts w:ascii="Tahoma" w:hAnsi="宋体" w:cs="Tahoma"/>
          <w:sz w:val="24"/>
          <w:szCs w:val="24"/>
        </w:rPr>
      </w:pPr>
      <w:r>
        <w:rPr>
          <w:rFonts w:hint="eastAsia" w:ascii="Tahoma" w:hAnsi="宋体" w:cs="Tahoma"/>
          <w:sz w:val="24"/>
          <w:szCs w:val="24"/>
        </w:rPr>
        <w:t>2</w:t>
      </w:r>
      <w:r>
        <w:rPr>
          <w:rFonts w:ascii="Tahoma" w:hAnsi="宋体" w:cs="Tahoma"/>
          <w:sz w:val="24"/>
          <w:szCs w:val="24"/>
        </w:rPr>
        <w:t>.</w:t>
      </w:r>
      <w:r>
        <w:rPr>
          <w:rFonts w:hint="eastAsia" w:ascii="Tahoma" w:hAnsi="宋体" w:cs="Tahoma"/>
          <w:sz w:val="24"/>
          <w:szCs w:val="24"/>
        </w:rPr>
        <w:t>若投标人报价超过招标控制价</w:t>
      </w:r>
      <w:r>
        <w:rPr>
          <w:rFonts w:hint="eastAsia" w:ascii="Tahoma" w:hAnsi="宋体" w:cs="Tahoma"/>
          <w:sz w:val="24"/>
          <w:szCs w:val="24"/>
          <w:highlight w:val="none"/>
          <w:lang w:val="en-US" w:eastAsia="zh-CN"/>
        </w:rPr>
        <w:t>35万</w:t>
      </w:r>
      <w:r>
        <w:rPr>
          <w:rFonts w:hint="eastAsia" w:ascii="Tahoma" w:hAnsi="宋体" w:cs="Tahoma"/>
          <w:sz w:val="24"/>
          <w:szCs w:val="24"/>
          <w:highlight w:val="none"/>
        </w:rPr>
        <w:t>元</w:t>
      </w:r>
      <w:r>
        <w:rPr>
          <w:rFonts w:hint="eastAsia" w:ascii="Tahoma" w:hAnsi="宋体" w:cs="Tahoma"/>
          <w:sz w:val="24"/>
          <w:szCs w:val="24"/>
        </w:rPr>
        <w:t>，招标人可不采用。</w:t>
      </w:r>
    </w:p>
    <w:p>
      <w:pPr>
        <w:spacing w:line="360" w:lineRule="auto"/>
        <w:ind w:left="-630" w:leftChars="-300" w:firstLine="360" w:firstLineChars="150"/>
        <w:rPr>
          <w:rFonts w:ascii="Tahoma" w:hAnsi="宋体" w:cs="Tahoma"/>
          <w:sz w:val="24"/>
          <w:szCs w:val="24"/>
        </w:rPr>
      </w:pPr>
      <w:r>
        <w:rPr>
          <w:rFonts w:hint="eastAsia" w:ascii="Tahoma" w:hAnsi="宋体" w:cs="Tahoma"/>
          <w:sz w:val="24"/>
          <w:szCs w:val="24"/>
        </w:rPr>
        <w:t>3</w:t>
      </w:r>
      <w:r>
        <w:rPr>
          <w:rFonts w:ascii="Tahoma" w:hAnsi="宋体" w:cs="Tahoma"/>
          <w:sz w:val="24"/>
          <w:szCs w:val="24"/>
        </w:rPr>
        <w:t>.</w:t>
      </w:r>
      <w:r>
        <w:rPr>
          <w:rFonts w:hint="eastAsia" w:ascii="Tahoma" w:hAnsi="宋体" w:cs="Tahoma"/>
          <w:sz w:val="24"/>
          <w:szCs w:val="24"/>
        </w:rPr>
        <w:t xml:space="preserve">要求投标人严格按照要求完成服务； </w:t>
      </w:r>
    </w:p>
    <w:p>
      <w:pPr>
        <w:spacing w:line="360" w:lineRule="auto"/>
        <w:ind w:left="-630" w:leftChars="-300" w:firstLine="360" w:firstLineChars="150"/>
        <w:rPr>
          <w:rFonts w:ascii="Tahoma" w:hAnsi="宋体" w:cs="Tahoma"/>
          <w:sz w:val="24"/>
          <w:szCs w:val="24"/>
        </w:rPr>
      </w:pPr>
      <w:r>
        <w:rPr>
          <w:rFonts w:hint="eastAsia" w:ascii="Tahoma" w:hAnsi="宋体" w:cs="Tahoma"/>
          <w:sz w:val="24"/>
          <w:szCs w:val="24"/>
        </w:rPr>
        <w:t>4</w:t>
      </w:r>
      <w:r>
        <w:rPr>
          <w:rFonts w:ascii="Tahoma" w:hAnsi="宋体" w:cs="Tahoma"/>
          <w:sz w:val="24"/>
          <w:szCs w:val="24"/>
        </w:rPr>
        <w:t>.</w:t>
      </w:r>
      <w:r>
        <w:rPr>
          <w:rFonts w:hint="eastAsia" w:ascii="Tahoma" w:hAnsi="宋体" w:cs="Tahoma"/>
          <w:sz w:val="24"/>
          <w:szCs w:val="24"/>
        </w:rPr>
        <w:t>投标人承诺在接到通</w:t>
      </w:r>
      <w:r>
        <w:rPr>
          <w:rFonts w:hint="eastAsia" w:ascii="Tahoma" w:hAnsi="宋体" w:cs="Tahoma"/>
          <w:sz w:val="24"/>
          <w:szCs w:val="24"/>
          <w:highlight w:val="none"/>
        </w:rPr>
        <w:t>知后，</w:t>
      </w:r>
      <w:r>
        <w:rPr>
          <w:rFonts w:hint="eastAsia" w:ascii="Tahoma" w:hAnsi="宋体" w:cs="Tahoma"/>
          <w:sz w:val="24"/>
          <w:szCs w:val="24"/>
          <w:highlight w:val="none"/>
          <w:u w:val="single"/>
          <w:lang w:val="en-US" w:eastAsia="zh-CN"/>
        </w:rPr>
        <w:t>30</w:t>
      </w:r>
      <w:r>
        <w:rPr>
          <w:rFonts w:hint="eastAsia" w:ascii="Tahoma" w:hAnsi="宋体" w:cs="Tahoma"/>
          <w:sz w:val="24"/>
          <w:szCs w:val="24"/>
          <w:highlight w:val="none"/>
        </w:rPr>
        <w:t>天内完成。</w:t>
      </w:r>
    </w:p>
    <w:p>
      <w:pPr>
        <w:spacing w:line="360" w:lineRule="auto"/>
        <w:ind w:left="-630" w:leftChars="-300" w:firstLine="360" w:firstLineChars="150"/>
        <w:rPr>
          <w:rFonts w:ascii="Tahoma" w:hAnsi="宋体" w:cs="Tahoma"/>
          <w:szCs w:val="24"/>
        </w:rPr>
      </w:pPr>
      <w:r>
        <w:rPr>
          <w:rFonts w:hint="eastAsia" w:ascii="Tahoma" w:hAnsi="宋体" w:cs="Tahoma"/>
          <w:sz w:val="24"/>
          <w:szCs w:val="24"/>
        </w:rPr>
        <w:t>5.投标人承诺重视售后服务，及时提供技术支持。</w:t>
      </w:r>
    </w:p>
    <w:p>
      <w:pPr>
        <w:spacing w:before="100" w:beforeAutospacing="1" w:line="360" w:lineRule="auto"/>
        <w:ind w:firstLine="4320" w:firstLineChars="1800"/>
        <w:rPr>
          <w:rFonts w:ascii="Tahoma" w:hAnsi="宋体" w:cs="Tahoma"/>
          <w:sz w:val="24"/>
          <w:szCs w:val="24"/>
        </w:rPr>
      </w:pPr>
      <w:r>
        <w:rPr>
          <w:rFonts w:ascii="Tahoma" w:hAnsi="宋体" w:cs="Tahoma"/>
          <w:sz w:val="24"/>
          <w:szCs w:val="24"/>
        </w:rPr>
        <w:t>投标人</w:t>
      </w:r>
      <w:r>
        <w:rPr>
          <w:rFonts w:hint="eastAsia" w:ascii="Tahoma" w:hAnsi="宋体" w:cs="Tahoma"/>
          <w:sz w:val="24"/>
          <w:szCs w:val="24"/>
        </w:rPr>
        <w:t>公司</w:t>
      </w:r>
      <w:r>
        <w:rPr>
          <w:rFonts w:ascii="Tahoma" w:hAnsi="宋体" w:cs="Tahoma"/>
          <w:sz w:val="24"/>
          <w:szCs w:val="24"/>
        </w:rPr>
        <w:t>盖章：_____</w:t>
      </w:r>
      <w:r>
        <w:rPr>
          <w:rFonts w:hint="eastAsia" w:ascii="Tahoma" w:hAnsi="宋体" w:cs="Tahoma"/>
          <w:sz w:val="24"/>
          <w:szCs w:val="24"/>
        </w:rPr>
        <w:t>_________</w:t>
      </w:r>
      <w:r>
        <w:rPr>
          <w:rFonts w:ascii="Tahoma" w:hAnsi="宋体" w:cs="Tahoma"/>
          <w:sz w:val="24"/>
          <w:szCs w:val="24"/>
        </w:rPr>
        <w:t>________</w:t>
      </w:r>
    </w:p>
    <w:p>
      <w:pPr>
        <w:spacing w:line="360" w:lineRule="auto"/>
        <w:ind w:left="425" w:firstLine="1833"/>
        <w:rPr>
          <w:rFonts w:ascii="Tahoma" w:hAnsi="宋体" w:cs="Tahoma"/>
          <w:sz w:val="24"/>
          <w:szCs w:val="24"/>
        </w:rPr>
        <w:sectPr>
          <w:headerReference r:id="rId3" w:type="default"/>
          <w:footerReference r:id="rId4" w:type="default"/>
          <w:pgSz w:w="11906" w:h="16838"/>
          <w:pgMar w:top="567" w:right="1134" w:bottom="567" w:left="1134" w:header="284" w:footer="567" w:gutter="0"/>
          <w:pgBorders>
            <w:top w:val="none" w:sz="0" w:space="0"/>
            <w:left w:val="none" w:sz="0" w:space="0"/>
            <w:bottom w:val="none" w:sz="0" w:space="0"/>
            <w:right w:val="none" w:sz="0" w:space="0"/>
          </w:pgBorders>
          <w:cols w:space="720" w:num="1"/>
          <w:docGrid w:type="linesAndChars" w:linePitch="312" w:charSpace="0"/>
        </w:sectPr>
      </w:pPr>
      <w:r>
        <w:rPr>
          <w:rFonts w:ascii="Tahoma" w:hAnsi="宋体" w:cs="Tahoma"/>
          <w:sz w:val="24"/>
          <w:szCs w:val="24"/>
        </w:rPr>
        <w:t>法定代表人或授权委托人(签字或盖章)：_____</w:t>
      </w:r>
      <w:r>
        <w:rPr>
          <w:rFonts w:hint="eastAsia" w:ascii="Tahoma" w:hAnsi="宋体" w:cs="Tahoma"/>
          <w:sz w:val="24"/>
          <w:szCs w:val="24"/>
        </w:rPr>
        <w:t>_________</w:t>
      </w:r>
      <w:r>
        <w:rPr>
          <w:rFonts w:ascii="Tahoma" w:hAnsi="宋体" w:cs="Tahoma"/>
          <w:sz w:val="24"/>
          <w:szCs w:val="24"/>
        </w:rPr>
        <w:t>________</w:t>
      </w:r>
    </w:p>
    <w:p>
      <w:pPr>
        <w:pStyle w:val="4"/>
        <w:rPr>
          <w:rFonts w:hint="eastAsia" w:ascii="Verdana" w:hAnsi="Verdana" w:eastAsia="黑体"/>
          <w:b w:val="0"/>
        </w:rPr>
      </w:pPr>
      <w:bookmarkStart w:id="46" w:name="_Toc9680"/>
      <w:r>
        <w:rPr>
          <w:rFonts w:hint="eastAsia" w:ascii="Verdana" w:hAnsi="Verdana" w:eastAsia="黑体"/>
          <w:b w:val="0"/>
        </w:rPr>
        <w:t>附件五 投标报价明细表</w:t>
      </w:r>
      <w:bookmarkEnd w:id="46"/>
    </w:p>
    <w:p>
      <w:pPr>
        <w:ind w:firstLine="7350" w:firstLineChars="3500"/>
        <w:rPr>
          <w:rFonts w:hint="eastAsia"/>
        </w:rPr>
      </w:pPr>
      <w:r>
        <w:rPr>
          <w:rFonts w:hint="eastAsia" w:ascii="宋体" w:hAnsi="宋体"/>
          <w:color w:val="000000"/>
          <w:sz w:val="21"/>
          <w:szCs w:val="21"/>
          <w:lang w:val="en-US" w:eastAsia="zh-CN"/>
        </w:rPr>
        <w:t>单位：人民币</w:t>
      </w:r>
    </w:p>
    <w:tbl>
      <w:tblPr>
        <w:tblStyle w:val="22"/>
        <w:tblW w:w="104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2"/>
        <w:gridCol w:w="5154"/>
        <w:gridCol w:w="825"/>
        <w:gridCol w:w="1026"/>
        <w:gridCol w:w="795"/>
        <w:gridCol w:w="87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5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型号</w:t>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单价</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总价</w:t>
            </w: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912"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5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核心交换机</w:t>
            </w: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912"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1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以太网交换机主机</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主控引擎模块</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交换网板模块</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48端口千兆以太网电接口模块</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24端口万兆以太网光接口模块</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24端口千兆以太网光接口＋4端口万兆以太光接口模块</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交流电源模块,1200W</w:t>
            </w: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1"/>
                <w:szCs w:val="21"/>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i w:val="0"/>
                <w:iCs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SFP+ 万兆模块(850nm,300m,LC)</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i w:val="0"/>
                <w:iCs w:val="0"/>
                <w:color w:val="000000"/>
                <w:sz w:val="21"/>
                <w:szCs w:val="21"/>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i w:val="0"/>
                <w:iCs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光模块-SFP-GE-多模模块-(850nm,0.55km,LC)</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i w:val="0"/>
                <w:iCs w:val="0"/>
                <w:color w:val="000000"/>
                <w:sz w:val="21"/>
                <w:szCs w:val="21"/>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i w:val="0"/>
                <w:iCs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9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w:t>
            </w:r>
          </w:p>
        </w:tc>
        <w:tc>
          <w:tcPr>
            <w:tcW w:w="515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技术服务</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i w:val="0"/>
                <w:iCs w:val="0"/>
                <w:color w:val="000000"/>
                <w:sz w:val="21"/>
                <w:szCs w:val="21"/>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i w:val="0"/>
                <w:iCs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871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总计</w:t>
            </w:r>
          </w:p>
        </w:tc>
        <w:tc>
          <w:tcPr>
            <w:tcW w:w="870" w:type="dxa"/>
            <w:tcBorders>
              <w:top w:val="single" w:color="000000" w:sz="4" w:space="0"/>
              <w:left w:val="single" w:color="000000" w:sz="4" w:space="0"/>
              <w:bottom w:val="single" w:color="000000" w:sz="4" w:space="0"/>
              <w:right w:val="single" w:color="000000" w:sz="4" w:space="0"/>
            </w:tcBorders>
            <w:shd w:val="clear" w:color="auto" w:fill="FFFFFF"/>
            <w:vAlign w:val="bottom"/>
          </w:tcPr>
          <w:p>
            <w:pPr>
              <w:rPr>
                <w:rFonts w:hint="eastAsia" w:ascii="宋体" w:hAnsi="宋体" w:eastAsia="宋体" w:cs="宋体"/>
                <w:b/>
                <w:bCs/>
                <w:i w:val="0"/>
                <w:iCs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FFFFFF"/>
            <w:vAlign w:val="bottom"/>
          </w:tcPr>
          <w:p>
            <w:pPr>
              <w:rPr>
                <w:rFonts w:hint="eastAsia" w:ascii="宋体" w:hAnsi="宋体" w:eastAsia="宋体" w:cs="宋体"/>
                <w:b/>
                <w:bCs/>
                <w:i w:val="0"/>
                <w:iCs w:val="0"/>
                <w:color w:val="000000"/>
                <w:sz w:val="21"/>
                <w:szCs w:val="21"/>
                <w:u w:val="none"/>
              </w:rPr>
            </w:pPr>
          </w:p>
        </w:tc>
      </w:tr>
    </w:tbl>
    <w:p>
      <w:pPr>
        <w:spacing w:before="240" w:line="360" w:lineRule="auto"/>
        <w:ind w:firstLine="4320" w:firstLineChars="1800"/>
        <w:rPr>
          <w:rFonts w:ascii="Tahoma" w:hAnsi="Tahoma" w:cs="Tahoma"/>
          <w:sz w:val="24"/>
          <w:szCs w:val="24"/>
        </w:rPr>
      </w:pPr>
      <w:r>
        <w:rPr>
          <w:rFonts w:ascii="Tahoma" w:hAnsi="宋体" w:cs="Tahoma"/>
          <w:sz w:val="24"/>
          <w:szCs w:val="24"/>
        </w:rPr>
        <w:t>投标人</w:t>
      </w:r>
      <w:r>
        <w:rPr>
          <w:rFonts w:hint="eastAsia" w:ascii="Tahoma" w:hAnsi="宋体" w:cs="Tahoma"/>
          <w:sz w:val="24"/>
          <w:szCs w:val="24"/>
        </w:rPr>
        <w:t>公司</w:t>
      </w:r>
      <w:r>
        <w:rPr>
          <w:rFonts w:ascii="Tahoma" w:hAnsi="宋体" w:cs="Tahoma"/>
          <w:sz w:val="24"/>
          <w:szCs w:val="24"/>
        </w:rPr>
        <w:t>盖章：</w:t>
      </w:r>
      <w:r>
        <w:rPr>
          <w:rFonts w:hint="eastAsia" w:ascii="Tahoma" w:hAnsi="宋体" w:cs="Tahoma"/>
          <w:sz w:val="24"/>
          <w:szCs w:val="24"/>
        </w:rPr>
        <w:t>_________________________</w:t>
      </w:r>
    </w:p>
    <w:p>
      <w:pPr>
        <w:spacing w:line="360" w:lineRule="auto"/>
        <w:ind w:firstLine="1920" w:firstLineChars="800"/>
        <w:rPr>
          <w:rFonts w:hint="eastAsia" w:ascii="Tahoma" w:hAnsi="宋体" w:cs="Tahoma"/>
          <w:sz w:val="24"/>
          <w:szCs w:val="24"/>
        </w:rPr>
        <w:sectPr>
          <w:pgSz w:w="11906" w:h="16838"/>
          <w:pgMar w:top="737" w:right="850" w:bottom="1083" w:left="1083" w:header="284" w:footer="567" w:gutter="0"/>
          <w:pgBorders>
            <w:top w:val="none" w:sz="0" w:space="0"/>
            <w:left w:val="none" w:sz="0" w:space="0"/>
            <w:bottom w:val="none" w:sz="0" w:space="0"/>
            <w:right w:val="none" w:sz="0" w:space="0"/>
          </w:pgBorders>
          <w:cols w:space="0" w:num="1"/>
          <w:rtlGutter w:val="0"/>
          <w:docGrid w:type="linesAndChars" w:linePitch="321" w:charSpace="0"/>
        </w:sectPr>
      </w:pPr>
      <w:r>
        <w:rPr>
          <w:rFonts w:ascii="Tahoma" w:hAnsi="宋体" w:cs="Tahoma"/>
          <w:sz w:val="24"/>
          <w:szCs w:val="24"/>
        </w:rPr>
        <w:t>法定代表人或授权委托人(签字或盖章)</w:t>
      </w:r>
      <w:r>
        <w:rPr>
          <w:rFonts w:hint="eastAsia" w:ascii="Tahoma" w:hAnsi="宋体" w:cs="Tahoma"/>
          <w:sz w:val="24"/>
          <w:szCs w:val="24"/>
        </w:rPr>
        <w:t>：________________________</w:t>
      </w:r>
    </w:p>
    <w:p>
      <w:pPr>
        <w:pStyle w:val="4"/>
        <w:rPr>
          <w:rFonts w:ascii="Verdana" w:hAnsi="Verdana" w:eastAsia="黑体"/>
          <w:b w:val="0"/>
        </w:rPr>
      </w:pPr>
      <w:bookmarkStart w:id="47" w:name="_Toc39129410"/>
      <w:bookmarkStart w:id="48" w:name="_Toc39133525"/>
      <w:bookmarkStart w:id="49" w:name="_Toc39133662"/>
      <w:bookmarkStart w:id="50" w:name="_Toc5875"/>
      <w:r>
        <w:rPr>
          <w:rFonts w:hint="eastAsia" w:ascii="Verdana" w:hAnsi="Verdana" w:eastAsia="黑体"/>
          <w:b w:val="0"/>
        </w:rPr>
        <w:t>附件六 质量、售后、交期保证承诺书</w:t>
      </w:r>
      <w:bookmarkEnd w:id="47"/>
      <w:bookmarkEnd w:id="48"/>
      <w:bookmarkEnd w:id="49"/>
      <w:bookmarkEnd w:id="50"/>
    </w:p>
    <w:p>
      <w:pPr>
        <w:rPr>
          <w:rFonts w:ascii="宋体" w:hAnsi="宋体" w:cs="Tahoma"/>
          <w:bCs/>
          <w:szCs w:val="21"/>
        </w:rPr>
      </w:pPr>
      <w:r>
        <w:rPr>
          <w:rFonts w:hint="eastAsia" w:ascii="宋体" w:hAnsi="宋体" w:cs="Tahoma"/>
          <w:bCs/>
          <w:szCs w:val="21"/>
        </w:rPr>
        <w:t>厦门金龙联合汽车工业有限公司：</w:t>
      </w:r>
    </w:p>
    <w:p>
      <w:pPr>
        <w:rPr>
          <w:rFonts w:ascii="宋体" w:hAnsi="宋体" w:cs="Tahoma"/>
          <w:bCs/>
          <w:szCs w:val="21"/>
        </w:rPr>
      </w:pPr>
      <w:r>
        <w:rPr>
          <w:rFonts w:hint="eastAsia" w:ascii="宋体" w:hAnsi="宋体" w:cs="Tahoma"/>
          <w:bCs/>
          <w:szCs w:val="21"/>
        </w:rPr>
        <w:t>我司承诺投标物资的技术规范及标准严格按照贵司要求的标准执行，质量及交期保证按贵司要求执行。</w:t>
      </w:r>
    </w:p>
    <w:p>
      <w:pPr>
        <w:snapToGrid w:val="0"/>
        <w:spacing w:line="336" w:lineRule="auto"/>
        <w:rPr>
          <w:rFonts w:ascii="宋体" w:hAnsi="宋体"/>
          <w:b/>
          <w:color w:val="000000"/>
          <w:szCs w:val="21"/>
        </w:rPr>
      </w:pPr>
      <w:r>
        <w:rPr>
          <w:rFonts w:hint="eastAsia" w:ascii="宋体" w:hAnsi="宋体"/>
          <w:b/>
          <w:color w:val="000000"/>
          <w:szCs w:val="21"/>
        </w:rPr>
        <w:t>1、原厂维保服务：</w:t>
      </w:r>
    </w:p>
    <w:p>
      <w:pPr>
        <w:snapToGrid w:val="0"/>
        <w:spacing w:line="336" w:lineRule="auto"/>
        <w:ind w:firstLine="321" w:firstLineChars="150"/>
        <w:rPr>
          <w:rFonts w:ascii="宋体" w:hAnsi="宋体"/>
          <w:color w:val="000000"/>
          <w:szCs w:val="21"/>
        </w:rPr>
      </w:pPr>
      <w:r>
        <w:rPr>
          <w:rFonts w:hint="eastAsia" w:ascii="宋体" w:hAnsi="宋体"/>
          <w:color w:val="000000"/>
          <w:szCs w:val="21"/>
        </w:rPr>
        <w:t>（1）服务提供商需为上述设备购买原厂服务。</w:t>
      </w:r>
    </w:p>
    <w:p>
      <w:pPr>
        <w:snapToGrid w:val="0"/>
        <w:spacing w:line="336" w:lineRule="auto"/>
        <w:ind w:firstLine="321" w:firstLineChars="150"/>
        <w:rPr>
          <w:rFonts w:ascii="宋体" w:hAnsi="宋体"/>
          <w:color w:val="000000"/>
          <w:szCs w:val="21"/>
        </w:rPr>
      </w:pPr>
      <w:r>
        <w:rPr>
          <w:rFonts w:hint="eastAsia" w:ascii="宋体" w:hAnsi="宋体"/>
          <w:color w:val="000000"/>
          <w:szCs w:val="21"/>
        </w:rPr>
        <w:t>（2）提供原厂400或800客户服务热线，提供产品技术咨询、故障申报受理、硬件维修受理等服务内容。</w:t>
      </w:r>
    </w:p>
    <w:p>
      <w:pPr>
        <w:snapToGrid w:val="0"/>
        <w:spacing w:line="336" w:lineRule="auto"/>
        <w:ind w:firstLine="321" w:firstLineChars="150"/>
        <w:rPr>
          <w:rFonts w:ascii="宋体" w:hAnsi="宋体"/>
          <w:color w:val="000000"/>
          <w:szCs w:val="21"/>
        </w:rPr>
      </w:pPr>
      <w:r>
        <w:rPr>
          <w:rFonts w:hint="eastAsia" w:ascii="宋体" w:hAnsi="宋体"/>
          <w:color w:val="000000"/>
          <w:szCs w:val="21"/>
        </w:rPr>
        <w:t>（3）在服务的有效期内，提供原厂版本升级更新服务，包括但不限于软件补丁、规则库升级等服务。</w:t>
      </w:r>
    </w:p>
    <w:p>
      <w:pPr>
        <w:snapToGrid w:val="0"/>
        <w:spacing w:line="336" w:lineRule="auto"/>
        <w:ind w:firstLine="321" w:firstLineChars="150"/>
        <w:rPr>
          <w:rFonts w:ascii="宋体" w:hAnsi="宋体"/>
          <w:color w:val="000000"/>
          <w:szCs w:val="21"/>
        </w:rPr>
      </w:pPr>
      <w:r>
        <w:rPr>
          <w:rFonts w:hint="eastAsia" w:ascii="宋体" w:hAnsi="宋体"/>
          <w:color w:val="000000"/>
          <w:szCs w:val="21"/>
        </w:rPr>
        <w:t>（4）当出现故障或突发事件时，接受用户报修及技术支持咨询，并安排有经验的原厂工程师提供远程或现场处理及应急响应。</w:t>
      </w:r>
    </w:p>
    <w:p>
      <w:pPr>
        <w:snapToGrid w:val="0"/>
        <w:spacing w:line="336" w:lineRule="auto"/>
        <w:ind w:firstLine="321" w:firstLineChars="150"/>
        <w:rPr>
          <w:rFonts w:ascii="宋体" w:hAnsi="宋体"/>
          <w:color w:val="000000"/>
          <w:szCs w:val="21"/>
        </w:rPr>
      </w:pPr>
      <w:r>
        <w:rPr>
          <w:rFonts w:hint="eastAsia" w:ascii="宋体" w:hAnsi="宋体"/>
          <w:color w:val="000000"/>
          <w:szCs w:val="21"/>
        </w:rPr>
        <w:t>（5）在维保服务的有效期内，业主应用变更等原因引起需要原厂工程师重新策略调整或保障时，需为业主提供相应的原厂工程现场服务。</w:t>
      </w:r>
    </w:p>
    <w:p>
      <w:pPr>
        <w:snapToGrid w:val="0"/>
        <w:spacing w:line="336" w:lineRule="auto"/>
        <w:rPr>
          <w:rFonts w:ascii="宋体" w:hAnsi="宋体"/>
          <w:b/>
          <w:color w:val="000000"/>
          <w:szCs w:val="21"/>
        </w:rPr>
      </w:pPr>
      <w:r>
        <w:rPr>
          <w:rFonts w:hint="eastAsia" w:ascii="宋体" w:hAnsi="宋体"/>
          <w:b/>
          <w:color w:val="000000"/>
          <w:szCs w:val="21"/>
        </w:rPr>
        <w:t>2、维保服务和方式要求</w:t>
      </w:r>
    </w:p>
    <w:p>
      <w:pPr>
        <w:snapToGrid w:val="0"/>
        <w:spacing w:line="336" w:lineRule="auto"/>
        <w:ind w:firstLine="321" w:firstLineChars="150"/>
        <w:rPr>
          <w:rFonts w:ascii="宋体" w:hAnsi="宋体"/>
          <w:color w:val="000000"/>
          <w:szCs w:val="21"/>
        </w:rPr>
      </w:pPr>
      <w:r>
        <w:rPr>
          <w:rFonts w:hint="eastAsia" w:ascii="宋体" w:hAnsi="宋体"/>
          <w:color w:val="000000"/>
          <w:szCs w:val="21"/>
        </w:rPr>
        <w:t>（1）服务提供商需为本项目所有设备提供维保服务。</w:t>
      </w:r>
    </w:p>
    <w:p>
      <w:pPr>
        <w:snapToGrid w:val="0"/>
        <w:spacing w:line="336" w:lineRule="auto"/>
        <w:ind w:firstLine="321" w:firstLineChars="150"/>
        <w:rPr>
          <w:rFonts w:ascii="宋体" w:hAnsi="宋体"/>
          <w:color w:val="000000"/>
          <w:szCs w:val="21"/>
        </w:rPr>
      </w:pPr>
      <w:r>
        <w:rPr>
          <w:rFonts w:hint="eastAsia" w:ascii="宋体" w:hAnsi="宋体"/>
          <w:color w:val="000000"/>
          <w:szCs w:val="21"/>
        </w:rPr>
        <w:t>（2）为业主指定专人支持工程师或项目经理，由其统一负责协调维保服务所需的一切资源。</w:t>
      </w:r>
    </w:p>
    <w:p>
      <w:pPr>
        <w:snapToGrid w:val="0"/>
        <w:spacing w:line="336" w:lineRule="auto"/>
        <w:ind w:firstLine="321" w:firstLineChars="150"/>
        <w:rPr>
          <w:rFonts w:ascii="宋体" w:hAnsi="宋体"/>
          <w:color w:val="000000"/>
          <w:szCs w:val="21"/>
        </w:rPr>
      </w:pPr>
      <w:r>
        <w:rPr>
          <w:rFonts w:hint="eastAsia" w:ascii="宋体" w:hAnsi="宋体"/>
          <w:color w:val="000000"/>
          <w:szCs w:val="21"/>
        </w:rPr>
        <w:t>（3）服务提供商必须向业主提供7×24小时电话故障报修和技术支持服务，电话服务请求的响应时间应少于1小时,2小时内到达现场，8小时内无法修复的提供替代解决方案，以保障正常运行。</w:t>
      </w:r>
    </w:p>
    <w:p>
      <w:pPr>
        <w:snapToGrid w:val="0"/>
        <w:spacing w:line="336" w:lineRule="auto"/>
        <w:ind w:firstLine="321" w:firstLineChars="150"/>
        <w:rPr>
          <w:rFonts w:ascii="宋体" w:hAnsi="宋体"/>
          <w:color w:val="000000"/>
          <w:szCs w:val="21"/>
        </w:rPr>
      </w:pPr>
      <w:r>
        <w:rPr>
          <w:rFonts w:hint="eastAsia" w:ascii="宋体" w:hAnsi="宋体"/>
          <w:color w:val="000000"/>
          <w:szCs w:val="21"/>
        </w:rPr>
        <w:t>（4）在服务的有效期内，提供业主所购设备的原厂维护性版本，如软件补丁、规则库升级等服务。</w:t>
      </w:r>
    </w:p>
    <w:p>
      <w:pPr>
        <w:snapToGrid w:val="0"/>
        <w:spacing w:line="336" w:lineRule="auto"/>
        <w:ind w:firstLine="321" w:firstLineChars="150"/>
        <w:rPr>
          <w:rFonts w:ascii="宋体" w:hAnsi="宋体"/>
          <w:color w:val="000000"/>
          <w:szCs w:val="21"/>
        </w:rPr>
      </w:pPr>
      <w:r>
        <w:rPr>
          <w:rFonts w:hint="eastAsia" w:ascii="宋体" w:hAnsi="宋体"/>
          <w:color w:val="000000"/>
          <w:szCs w:val="21"/>
        </w:rPr>
        <w:t>（5）维修和更换的故障部件必须是全新备件，不得以其它方式替代。</w:t>
      </w:r>
    </w:p>
    <w:p>
      <w:pPr>
        <w:snapToGrid w:val="0"/>
        <w:spacing w:line="336" w:lineRule="auto"/>
        <w:ind w:firstLine="321" w:firstLineChars="150"/>
        <w:rPr>
          <w:rFonts w:ascii="宋体" w:hAnsi="宋体"/>
          <w:color w:val="000000"/>
          <w:szCs w:val="21"/>
        </w:rPr>
      </w:pPr>
      <w:r>
        <w:rPr>
          <w:rFonts w:hint="eastAsia" w:ascii="宋体" w:hAnsi="宋体"/>
          <w:color w:val="000000"/>
          <w:szCs w:val="21"/>
        </w:rPr>
        <w:t>（6）服务提供商每月对网络和安全设备的运行状态进行检查和分析，完成巡检报告。</w:t>
      </w:r>
    </w:p>
    <w:p>
      <w:pPr>
        <w:snapToGrid w:val="0"/>
        <w:spacing w:line="336" w:lineRule="auto"/>
        <w:ind w:firstLine="321" w:firstLineChars="150"/>
        <w:rPr>
          <w:rFonts w:ascii="宋体" w:hAnsi="宋体"/>
          <w:color w:val="000000"/>
          <w:szCs w:val="21"/>
        </w:rPr>
      </w:pPr>
      <w:r>
        <w:rPr>
          <w:rFonts w:hint="eastAsia" w:ascii="宋体" w:hAnsi="宋体"/>
          <w:color w:val="000000"/>
          <w:szCs w:val="21"/>
        </w:rPr>
        <w:t>（7）对业主申报的网络和安全设备故障提供技术支持（含远程、现场），并提供故障报告，对遇到的故障问题进行汇总、分析和发布，提出优化解决方案，逐步保证设备运行安全。</w:t>
      </w:r>
    </w:p>
    <w:p>
      <w:pPr>
        <w:snapToGrid w:val="0"/>
        <w:spacing w:line="336" w:lineRule="auto"/>
        <w:ind w:firstLine="321" w:firstLineChars="150"/>
        <w:rPr>
          <w:rFonts w:ascii="宋体" w:hAnsi="宋体"/>
          <w:color w:val="000000"/>
          <w:szCs w:val="21"/>
        </w:rPr>
      </w:pPr>
      <w:r>
        <w:rPr>
          <w:rFonts w:hint="eastAsia" w:ascii="宋体" w:hAnsi="宋体"/>
          <w:color w:val="000000"/>
          <w:szCs w:val="21"/>
        </w:rPr>
        <w:t>（8）针对业主当前网络设备运行情况，给出优化和提升建议，根据业主业务发展趋势，评估网络设备当前及应有性能，提出建议。</w:t>
      </w:r>
    </w:p>
    <w:p>
      <w:pPr>
        <w:snapToGrid w:val="0"/>
        <w:spacing w:line="336" w:lineRule="auto"/>
        <w:ind w:firstLine="321" w:firstLineChars="150"/>
        <w:rPr>
          <w:rFonts w:ascii="华文中宋" w:hAnsi="华文中宋" w:eastAsia="华文中宋" w:cs="Tahoma"/>
          <w:b/>
          <w:szCs w:val="21"/>
        </w:rPr>
      </w:pPr>
      <w:r>
        <w:rPr>
          <w:rFonts w:hint="eastAsia" w:ascii="宋体" w:hAnsi="宋体"/>
          <w:color w:val="000000"/>
          <w:szCs w:val="21"/>
        </w:rPr>
        <w:t>（9）核心时期，如有必要，服务商要指定技术支持工程师到现场完成保障服务，此服务按照现场服务标准，不再另行收取费用。</w:t>
      </w:r>
    </w:p>
    <w:p>
      <w:pPr>
        <w:rPr>
          <w:rFonts w:ascii="华文中宋" w:hAnsi="华文中宋" w:eastAsia="华文中宋" w:cs="Tahoma"/>
          <w:b/>
          <w:szCs w:val="21"/>
        </w:rPr>
      </w:pPr>
    </w:p>
    <w:p>
      <w:pPr>
        <w:rPr>
          <w:rFonts w:ascii="华文中宋" w:hAnsi="华文中宋" w:eastAsia="华文中宋" w:cs="Tahoma"/>
          <w:b/>
          <w:szCs w:val="21"/>
        </w:rPr>
      </w:pPr>
    </w:p>
    <w:p>
      <w:pPr>
        <w:rPr>
          <w:rFonts w:ascii="华文中宋" w:hAnsi="华文中宋" w:eastAsia="华文中宋" w:cs="Tahoma"/>
          <w:b/>
          <w:szCs w:val="21"/>
        </w:rPr>
      </w:pPr>
    </w:p>
    <w:p>
      <w:pPr>
        <w:rPr>
          <w:rFonts w:ascii="华文中宋" w:hAnsi="华文中宋" w:eastAsia="华文中宋" w:cs="Tahoma"/>
          <w:b/>
          <w:szCs w:val="21"/>
        </w:rPr>
      </w:pPr>
    </w:p>
    <w:p>
      <w:pPr>
        <w:rPr>
          <w:rFonts w:ascii="华文中宋" w:hAnsi="华文中宋" w:eastAsia="华文中宋" w:cs="Tahoma"/>
          <w:b/>
          <w:szCs w:val="21"/>
        </w:rPr>
      </w:pPr>
    </w:p>
    <w:p>
      <w:pPr>
        <w:spacing w:before="240" w:line="360" w:lineRule="auto"/>
        <w:ind w:firstLine="4392" w:firstLineChars="1800"/>
        <w:rPr>
          <w:rFonts w:ascii="Tahoma" w:hAnsi="Tahoma" w:cs="Tahoma"/>
          <w:sz w:val="24"/>
          <w:szCs w:val="24"/>
        </w:rPr>
      </w:pPr>
      <w:r>
        <w:rPr>
          <w:rFonts w:ascii="Tahoma" w:hAnsi="宋体" w:cs="Tahoma"/>
          <w:sz w:val="24"/>
          <w:szCs w:val="24"/>
        </w:rPr>
        <w:t>投标人</w:t>
      </w:r>
      <w:r>
        <w:rPr>
          <w:rFonts w:hint="eastAsia" w:ascii="Tahoma" w:hAnsi="宋体" w:cs="Tahoma"/>
          <w:sz w:val="24"/>
          <w:szCs w:val="24"/>
        </w:rPr>
        <w:t>公司</w:t>
      </w:r>
      <w:r>
        <w:rPr>
          <w:rFonts w:ascii="Tahoma" w:hAnsi="宋体" w:cs="Tahoma"/>
          <w:sz w:val="24"/>
          <w:szCs w:val="24"/>
        </w:rPr>
        <w:t>盖章：</w:t>
      </w:r>
      <w:r>
        <w:rPr>
          <w:rFonts w:hint="eastAsia" w:ascii="Tahoma" w:hAnsi="宋体" w:cs="Tahoma"/>
          <w:sz w:val="24"/>
          <w:szCs w:val="24"/>
        </w:rPr>
        <w:t>_________________________</w:t>
      </w:r>
    </w:p>
    <w:p>
      <w:pPr>
        <w:spacing w:before="240" w:line="360" w:lineRule="auto"/>
        <w:ind w:firstLine="1952" w:firstLineChars="800"/>
        <w:rPr>
          <w:rFonts w:ascii="Tahoma" w:hAnsi="宋体" w:cs="Tahoma"/>
          <w:sz w:val="24"/>
          <w:szCs w:val="24"/>
        </w:rPr>
      </w:pPr>
      <w:r>
        <w:rPr>
          <w:rFonts w:ascii="Tahoma" w:hAnsi="宋体" w:cs="Tahoma"/>
          <w:sz w:val="24"/>
          <w:szCs w:val="24"/>
        </w:rPr>
        <w:t>法定代表人或授权委托人(签字或盖章)</w:t>
      </w:r>
      <w:r>
        <w:rPr>
          <w:rFonts w:hint="eastAsia" w:ascii="Tahoma" w:hAnsi="宋体" w:cs="Tahoma"/>
          <w:sz w:val="24"/>
          <w:szCs w:val="24"/>
        </w:rPr>
        <w:t>：_________________________</w:t>
      </w:r>
    </w:p>
    <w:p>
      <w:pPr>
        <w:rPr>
          <w:rFonts w:ascii="Verdana" w:hAnsi="Verdana" w:eastAsia="黑体"/>
          <w:b/>
          <w:bCs/>
        </w:rPr>
      </w:pPr>
      <w:bookmarkStart w:id="51" w:name="_Toc39133663"/>
      <w:bookmarkStart w:id="52" w:name="_Toc39133526"/>
      <w:bookmarkStart w:id="53" w:name="_Toc39129411"/>
      <w:r>
        <w:rPr>
          <w:rFonts w:ascii="Verdana" w:hAnsi="Verdana" w:eastAsia="黑体"/>
          <w:b/>
          <w:bCs/>
        </w:rPr>
        <w:br w:type="page"/>
      </w:r>
    </w:p>
    <w:p>
      <w:pPr>
        <w:pStyle w:val="4"/>
        <w:rPr>
          <w:rFonts w:ascii="Verdana" w:hAnsi="Verdana" w:eastAsia="黑体"/>
          <w:b w:val="0"/>
        </w:rPr>
      </w:pPr>
      <w:bookmarkStart w:id="54" w:name="_Toc14584"/>
      <w:r>
        <w:rPr>
          <w:rFonts w:hint="eastAsia" w:ascii="Verdana" w:hAnsi="Verdana" w:eastAsia="黑体"/>
          <w:b w:val="0"/>
        </w:rPr>
        <w:t>附件七 廉洁承诺书</w:t>
      </w:r>
      <w:bookmarkEnd w:id="51"/>
      <w:bookmarkEnd w:id="52"/>
      <w:bookmarkEnd w:id="53"/>
      <w:bookmarkEnd w:id="54"/>
    </w:p>
    <w:p>
      <w:pPr>
        <w:widowControl/>
        <w:spacing w:line="360" w:lineRule="auto"/>
        <w:ind w:left="69" w:firstLine="428" w:firstLineChars="200"/>
        <w:rPr>
          <w:rFonts w:ascii="宋体" w:hAnsi="宋体"/>
          <w:szCs w:val="28"/>
        </w:rPr>
      </w:pPr>
      <w:r>
        <w:rPr>
          <w:rFonts w:hint="eastAsia" w:ascii="宋体" w:hAnsi="宋体"/>
          <w:szCs w:val="28"/>
        </w:rPr>
        <w:t xml:space="preserve">为促进廉洁自律有关规定的落实，打击贿赂、以权谋私等违法犯罪行为，保证各项经营活动健康有序开展，维护员工职业操守，提高合作效率，本单位在与厦门金龙联合汽车工业有限公司开展投标业务活动中承诺： </w:t>
      </w:r>
    </w:p>
    <w:p>
      <w:pPr>
        <w:widowControl/>
        <w:spacing w:line="360" w:lineRule="auto"/>
        <w:ind w:left="69" w:firstLine="430" w:firstLineChars="201"/>
        <w:rPr>
          <w:rFonts w:ascii="宋体" w:hAnsi="宋体"/>
          <w:szCs w:val="28"/>
        </w:rPr>
      </w:pPr>
      <w:r>
        <w:rPr>
          <w:rFonts w:hint="eastAsia" w:ascii="宋体" w:hAnsi="宋体"/>
          <w:szCs w:val="28"/>
        </w:rPr>
        <w:t>一、自觉遵守国家法律、法规，按照《中国共产党纪律处分条例》、《中华人民共和国反不正当竞争法》、《关于禁止商业贿赂行为的暂行规定》以及有关要求进行各项业务活动。</w:t>
      </w:r>
    </w:p>
    <w:p>
      <w:pPr>
        <w:widowControl/>
        <w:spacing w:line="360" w:lineRule="auto"/>
        <w:ind w:left="69" w:firstLine="430" w:firstLineChars="201"/>
        <w:rPr>
          <w:rFonts w:ascii="宋体" w:hAnsi="宋体"/>
          <w:szCs w:val="28"/>
        </w:rPr>
      </w:pPr>
      <w:r>
        <w:rPr>
          <w:rFonts w:hint="eastAsia" w:ascii="宋体" w:hAnsi="宋体"/>
          <w:szCs w:val="28"/>
        </w:rPr>
        <w:t>二、不向厦门金龙的工作人员及其亲属馈赠礼金、礼品（含有价证券）；不向厦门金龙的工作人员提供任何应由其个人支付报酬的劳务和其它服务；不为厦门金龙的工作人员安排可能影响公正执行公务的任何活动（如：旅游、高消费宴请、娱乐等）；不为厦门金龙的工作人员支付应由其个人支付的任何赞助费、宣传费、咨询费、劳务费等；不为厦门金龙的工作人员报销任何名义的个人消费凭证；不为厦门金龙的工作人员安排违反社会公德的活动；不为厦门金龙的工作人员提供经商、办企业、消费提供特殊便利或优惠等。</w:t>
      </w:r>
    </w:p>
    <w:p>
      <w:pPr>
        <w:widowControl/>
        <w:spacing w:line="360" w:lineRule="auto"/>
        <w:ind w:left="69" w:firstLine="430" w:firstLineChars="201"/>
        <w:rPr>
          <w:rFonts w:ascii="宋体" w:hAnsi="宋体"/>
          <w:szCs w:val="28"/>
        </w:rPr>
      </w:pPr>
      <w:r>
        <w:rPr>
          <w:rFonts w:hint="eastAsia" w:ascii="宋体" w:hAnsi="宋体"/>
          <w:szCs w:val="28"/>
        </w:rPr>
        <w:t>三、不与其他经营者串通报价和投标，不排挤其他经营者的公平竞争，损害其他经营者的合法权益；不在工程建设的预决算编制工作中弄虚作假、高估冒算。</w:t>
      </w:r>
    </w:p>
    <w:p>
      <w:pPr>
        <w:spacing w:line="360" w:lineRule="auto"/>
        <w:ind w:left="69" w:firstLine="428" w:firstLineChars="200"/>
        <w:rPr>
          <w:rFonts w:ascii="宋体" w:hAnsi="宋体"/>
          <w:szCs w:val="28"/>
        </w:rPr>
      </w:pPr>
      <w:r>
        <w:rPr>
          <w:rFonts w:hint="eastAsia" w:ascii="宋体" w:hAnsi="宋体"/>
          <w:szCs w:val="28"/>
        </w:rPr>
        <w:t>四、发现厦门金龙的工作人员有受贿行为或索贿要求、徇私舞弊、滥用职权时，将予以举报并提供证据。举报电话：0592-637</w:t>
      </w:r>
      <w:r>
        <w:rPr>
          <w:rFonts w:ascii="宋体" w:hAnsi="宋体"/>
          <w:szCs w:val="28"/>
        </w:rPr>
        <w:t>1215</w:t>
      </w:r>
      <w:r>
        <w:rPr>
          <w:rFonts w:hint="eastAsia" w:ascii="宋体" w:hAnsi="宋体"/>
          <w:szCs w:val="28"/>
        </w:rPr>
        <w:t xml:space="preserve"> ；举报邮箱：</w:t>
      </w:r>
      <w:r>
        <w:rPr>
          <w:rFonts w:ascii="宋体" w:hAnsi="宋体"/>
          <w:szCs w:val="28"/>
        </w:rPr>
        <w:t>jjjcs</w:t>
      </w:r>
      <w:r>
        <w:rPr>
          <w:rFonts w:hint="eastAsia" w:ascii="宋体" w:hAnsi="宋体"/>
          <w:szCs w:val="28"/>
        </w:rPr>
        <w:t>@</w:t>
      </w:r>
      <w:r>
        <w:rPr>
          <w:rFonts w:ascii="宋体" w:hAnsi="宋体"/>
          <w:szCs w:val="28"/>
        </w:rPr>
        <w:t>mail.king-long.com.cn</w:t>
      </w:r>
      <w:r>
        <w:rPr>
          <w:rFonts w:hint="eastAsia" w:ascii="宋体" w:hAnsi="宋体"/>
          <w:szCs w:val="28"/>
        </w:rPr>
        <w:t>；举报信件：厦门金龙联合汽车工业有限公司，纪检监察室收。</w:t>
      </w:r>
    </w:p>
    <w:p>
      <w:pPr>
        <w:spacing w:line="360" w:lineRule="auto"/>
        <w:ind w:left="69" w:firstLine="428" w:firstLineChars="200"/>
        <w:rPr>
          <w:rFonts w:ascii="宋体" w:hAnsi="宋体"/>
          <w:szCs w:val="28"/>
        </w:rPr>
      </w:pPr>
      <w:r>
        <w:rPr>
          <w:rFonts w:hint="eastAsia" w:ascii="宋体" w:hAnsi="宋体"/>
          <w:szCs w:val="28"/>
        </w:rPr>
        <w:t>五、自觉接受监督，本单位及员工若有违反本承诺书（包括但不限于本承诺书所列举禁止项目），致使厦门金龙工作人员受到纪检监察部门党纪、政纪处分，自处分确定之日起三日内，本单位自愿支付贵公司</w:t>
      </w:r>
      <w:r>
        <w:rPr>
          <w:rFonts w:hint="eastAsia" w:ascii="宋体" w:hAnsi="宋体"/>
          <w:szCs w:val="28"/>
          <w:u w:val="single"/>
        </w:rPr>
        <w:t xml:space="preserve"> 2 </w:t>
      </w:r>
      <w:r>
        <w:rPr>
          <w:rFonts w:hint="eastAsia" w:ascii="宋体" w:hAnsi="宋体"/>
          <w:szCs w:val="28"/>
        </w:rPr>
        <w:t>万元人民币违约金；致使厦门金龙工作人员受到司法机关刑事追究（判处拘役或有期徒刑以上刑罚处罚），自判决生效之日起三日内，本单位自愿支付贵公司</w:t>
      </w:r>
      <w:r>
        <w:rPr>
          <w:rFonts w:hint="eastAsia" w:ascii="宋体" w:hAnsi="宋体"/>
          <w:szCs w:val="28"/>
          <w:u w:val="single"/>
        </w:rPr>
        <w:t xml:space="preserve">  5 </w:t>
      </w:r>
      <w:r>
        <w:rPr>
          <w:rFonts w:hint="eastAsia" w:ascii="宋体" w:hAnsi="宋体"/>
          <w:szCs w:val="28"/>
        </w:rPr>
        <w:t>万元人民币违约金。</w:t>
      </w:r>
    </w:p>
    <w:p>
      <w:pPr>
        <w:spacing w:line="360" w:lineRule="auto"/>
        <w:ind w:firstLine="535" w:firstLineChars="250"/>
        <w:jc w:val="left"/>
        <w:rPr>
          <w:rFonts w:ascii="宋体" w:hAnsi="宋体"/>
          <w:szCs w:val="28"/>
        </w:rPr>
      </w:pPr>
      <w:r>
        <w:rPr>
          <w:rFonts w:hint="eastAsia" w:ascii="宋体" w:hAnsi="宋体"/>
          <w:szCs w:val="28"/>
        </w:rPr>
        <w:t>特此承诺。</w:t>
      </w:r>
    </w:p>
    <w:p>
      <w:pPr>
        <w:spacing w:line="360" w:lineRule="auto"/>
        <w:ind w:left="69" w:firstLine="410" w:firstLineChars="192"/>
        <w:rPr>
          <w:rFonts w:ascii="宋体" w:hAnsi="宋体"/>
          <w:szCs w:val="28"/>
        </w:rPr>
      </w:pPr>
    </w:p>
    <w:p>
      <w:pPr>
        <w:spacing w:line="360" w:lineRule="auto"/>
        <w:ind w:left="69" w:firstLine="410" w:firstLineChars="192"/>
        <w:rPr>
          <w:rFonts w:ascii="宋体" w:hAnsi="宋体"/>
          <w:szCs w:val="28"/>
        </w:rPr>
      </w:pPr>
    </w:p>
    <w:p>
      <w:pPr>
        <w:spacing w:before="240" w:line="360" w:lineRule="auto"/>
        <w:ind w:firstLine="4480" w:firstLineChars="2000"/>
        <w:rPr>
          <w:rFonts w:ascii="Tahoma" w:hAnsi="Tahoma" w:cs="Tahoma"/>
          <w:sz w:val="22"/>
          <w:szCs w:val="24"/>
        </w:rPr>
      </w:pPr>
      <w:r>
        <w:rPr>
          <w:rFonts w:ascii="Tahoma" w:hAnsi="宋体" w:cs="Tahoma"/>
          <w:sz w:val="22"/>
          <w:szCs w:val="24"/>
        </w:rPr>
        <w:t>投标人</w:t>
      </w:r>
      <w:r>
        <w:rPr>
          <w:rFonts w:hint="eastAsia" w:ascii="Tahoma" w:hAnsi="宋体" w:cs="Tahoma"/>
          <w:sz w:val="22"/>
          <w:szCs w:val="24"/>
        </w:rPr>
        <w:t>公司</w:t>
      </w:r>
      <w:r>
        <w:rPr>
          <w:rFonts w:ascii="Tahoma" w:hAnsi="宋体" w:cs="Tahoma"/>
          <w:sz w:val="22"/>
          <w:szCs w:val="24"/>
        </w:rPr>
        <w:t>盖章：</w:t>
      </w:r>
      <w:r>
        <w:rPr>
          <w:rFonts w:hint="eastAsia" w:ascii="Tahoma" w:hAnsi="宋体" w:cs="Tahoma"/>
          <w:sz w:val="22"/>
          <w:szCs w:val="24"/>
        </w:rPr>
        <w:t>________________________</w:t>
      </w:r>
    </w:p>
    <w:p>
      <w:pPr>
        <w:spacing w:line="360" w:lineRule="auto"/>
        <w:ind w:left="425" w:firstLine="1833"/>
        <w:rPr>
          <w:rFonts w:ascii="宋体" w:hAnsi="宋体"/>
          <w:b/>
          <w:bCs/>
          <w:color w:val="FF0000"/>
          <w:sz w:val="22"/>
          <w:szCs w:val="24"/>
        </w:rPr>
      </w:pPr>
      <w:r>
        <w:rPr>
          <w:rFonts w:ascii="Tahoma" w:hAnsi="宋体" w:cs="Tahoma"/>
          <w:sz w:val="22"/>
          <w:szCs w:val="24"/>
        </w:rPr>
        <w:t>法定代表人或授权委托人(签字或盖章)：</w:t>
      </w:r>
      <w:r>
        <w:rPr>
          <w:rFonts w:hint="eastAsia" w:ascii="Tahoma" w:hAnsi="宋体" w:cs="Tahoma"/>
          <w:sz w:val="22"/>
          <w:szCs w:val="24"/>
        </w:rPr>
        <w:t>_</w:t>
      </w:r>
      <w:r>
        <w:rPr>
          <w:rFonts w:ascii="Tahoma" w:hAnsi="宋体" w:cs="Tahoma"/>
          <w:sz w:val="22"/>
          <w:szCs w:val="24"/>
        </w:rPr>
        <w:t>_______________________</w:t>
      </w:r>
    </w:p>
    <w:p>
      <w:pPr>
        <w:widowControl/>
        <w:jc w:val="left"/>
        <w:rPr>
          <w:rFonts w:ascii="宋体" w:hAnsi="宋体"/>
          <w:b/>
          <w:bCs/>
          <w:sz w:val="24"/>
          <w:szCs w:val="24"/>
        </w:rPr>
      </w:pPr>
      <w:r>
        <w:rPr>
          <w:rFonts w:ascii="宋体" w:hAnsi="宋体"/>
          <w:b/>
          <w:bCs/>
          <w:sz w:val="24"/>
          <w:szCs w:val="24"/>
        </w:rPr>
        <w:br w:type="page"/>
      </w:r>
    </w:p>
    <w:p>
      <w:pPr>
        <w:pStyle w:val="4"/>
        <w:rPr>
          <w:rFonts w:ascii="Verdana" w:hAnsi="Verdana" w:eastAsia="黑体"/>
          <w:b w:val="0"/>
        </w:rPr>
      </w:pPr>
      <w:bookmarkStart w:id="55" w:name="_Toc39129412"/>
      <w:bookmarkStart w:id="56" w:name="_Toc39133527"/>
      <w:bookmarkStart w:id="57" w:name="_Toc39133664"/>
      <w:bookmarkStart w:id="58" w:name="_Toc15625"/>
      <w:r>
        <w:rPr>
          <w:rFonts w:hint="eastAsia" w:ascii="Verdana" w:hAnsi="Verdana" w:eastAsia="黑体"/>
          <w:b w:val="0"/>
        </w:rPr>
        <w:t>附件八 投标资格声明函</w:t>
      </w:r>
      <w:bookmarkEnd w:id="55"/>
      <w:bookmarkEnd w:id="56"/>
      <w:bookmarkEnd w:id="57"/>
      <w:bookmarkEnd w:id="58"/>
    </w:p>
    <w:p>
      <w:pPr>
        <w:spacing w:line="500" w:lineRule="exact"/>
        <w:rPr>
          <w:rFonts w:ascii="宋体" w:hAnsi="宋体"/>
          <w:szCs w:val="21"/>
        </w:rPr>
      </w:pPr>
      <w:r>
        <w:rPr>
          <w:rFonts w:hint="eastAsia" w:ascii="宋体" w:hAnsi="宋体"/>
          <w:szCs w:val="21"/>
        </w:rPr>
        <w:t>致厦门金龙联合汽车工业有限公司：</w:t>
      </w:r>
    </w:p>
    <w:p>
      <w:pPr>
        <w:spacing w:line="500" w:lineRule="exact"/>
        <w:rPr>
          <w:rFonts w:ascii="宋体" w:hAnsi="宋体"/>
          <w:szCs w:val="21"/>
        </w:rPr>
      </w:pPr>
      <w:r>
        <w:rPr>
          <w:rFonts w:hint="eastAsia" w:ascii="宋体" w:hAnsi="宋体"/>
          <w:szCs w:val="21"/>
        </w:rPr>
        <w:t>经仔细研究项目名称：</w:t>
      </w:r>
      <w:r>
        <w:rPr>
          <w:rFonts w:hint="eastAsia" w:ascii="宋体" w:hAnsi="宋体"/>
          <w:szCs w:val="21"/>
          <w:u w:val="single"/>
        </w:rPr>
        <w:t>（项目编号：KLZB202304200001）</w:t>
      </w:r>
      <w:r>
        <w:rPr>
          <w:rFonts w:hint="eastAsia" w:ascii="宋体" w:hAnsi="宋体"/>
          <w:szCs w:val="21"/>
        </w:rPr>
        <w:t xml:space="preserve"> 招标项目的招标文件全部内容，我司</w:t>
      </w:r>
      <w:r>
        <w:rPr>
          <w:rFonts w:hint="eastAsia" w:ascii="宋体" w:hAnsi="宋体"/>
          <w:szCs w:val="21"/>
          <w:u w:val="single"/>
        </w:rPr>
        <w:t>（投标人公司名称 ）</w:t>
      </w:r>
      <w:r>
        <w:rPr>
          <w:rFonts w:hint="eastAsia" w:ascii="宋体" w:hAnsi="宋体"/>
          <w:szCs w:val="21"/>
        </w:rPr>
        <w:t>郑重声明以下几点：</w:t>
      </w:r>
    </w:p>
    <w:p>
      <w:pPr>
        <w:pStyle w:val="40"/>
        <w:numPr>
          <w:ilvl w:val="0"/>
          <w:numId w:val="13"/>
        </w:numPr>
        <w:spacing w:line="500" w:lineRule="exact"/>
        <w:ind w:firstLineChars="0"/>
        <w:rPr>
          <w:rFonts w:ascii="宋体" w:hAnsi="宋体" w:eastAsia="宋体"/>
          <w:szCs w:val="21"/>
        </w:rPr>
      </w:pPr>
      <w:r>
        <w:rPr>
          <w:rFonts w:hint="eastAsia" w:ascii="宋体" w:hAnsi="宋体" w:eastAsia="宋体"/>
          <w:szCs w:val="21"/>
        </w:rPr>
        <w:t>我司</w:t>
      </w:r>
      <w:r>
        <w:rPr>
          <w:rFonts w:ascii="宋体" w:hAnsi="宋体" w:eastAsia="宋体"/>
          <w:szCs w:val="21"/>
        </w:rPr>
        <w:t>具有独立承担民事责任的能力；</w:t>
      </w:r>
    </w:p>
    <w:p>
      <w:pPr>
        <w:pStyle w:val="40"/>
        <w:numPr>
          <w:ilvl w:val="0"/>
          <w:numId w:val="13"/>
        </w:numPr>
        <w:spacing w:line="500" w:lineRule="exact"/>
        <w:ind w:firstLineChars="0"/>
        <w:rPr>
          <w:rFonts w:ascii="宋体" w:hAnsi="宋体" w:eastAsia="宋体"/>
          <w:szCs w:val="21"/>
        </w:rPr>
      </w:pPr>
      <w:r>
        <w:rPr>
          <w:rFonts w:hint="eastAsia" w:ascii="宋体" w:hAnsi="宋体" w:eastAsia="宋体"/>
          <w:szCs w:val="21"/>
        </w:rPr>
        <w:t>我司</w:t>
      </w:r>
      <w:r>
        <w:rPr>
          <w:rFonts w:ascii="宋体" w:hAnsi="宋体" w:eastAsia="宋体"/>
          <w:szCs w:val="21"/>
        </w:rPr>
        <w:t>具有良好的商业信誉和健全的财务会计制度；</w:t>
      </w:r>
    </w:p>
    <w:p>
      <w:pPr>
        <w:pStyle w:val="40"/>
        <w:numPr>
          <w:ilvl w:val="0"/>
          <w:numId w:val="13"/>
        </w:numPr>
        <w:spacing w:line="500" w:lineRule="exact"/>
        <w:ind w:firstLineChars="0"/>
        <w:rPr>
          <w:rFonts w:ascii="宋体" w:hAnsi="宋体" w:eastAsia="宋体"/>
          <w:szCs w:val="21"/>
        </w:rPr>
      </w:pPr>
      <w:r>
        <w:rPr>
          <w:rFonts w:hint="eastAsia" w:ascii="宋体" w:hAnsi="宋体" w:eastAsia="宋体"/>
          <w:szCs w:val="21"/>
        </w:rPr>
        <w:t>我司</w:t>
      </w:r>
      <w:r>
        <w:rPr>
          <w:rFonts w:ascii="宋体" w:hAnsi="宋体" w:eastAsia="宋体"/>
          <w:szCs w:val="21"/>
        </w:rPr>
        <w:t>具有履行合同所必需的设备和专业技术能力；</w:t>
      </w:r>
    </w:p>
    <w:p>
      <w:pPr>
        <w:pStyle w:val="40"/>
        <w:numPr>
          <w:ilvl w:val="0"/>
          <w:numId w:val="13"/>
        </w:numPr>
        <w:spacing w:line="500" w:lineRule="exact"/>
        <w:ind w:firstLineChars="0"/>
        <w:rPr>
          <w:rFonts w:ascii="宋体" w:hAnsi="宋体" w:eastAsia="宋体"/>
          <w:szCs w:val="21"/>
        </w:rPr>
      </w:pPr>
      <w:r>
        <w:rPr>
          <w:rFonts w:hint="eastAsia" w:ascii="宋体" w:hAnsi="宋体" w:eastAsia="宋体"/>
          <w:szCs w:val="21"/>
        </w:rPr>
        <w:t>我司</w:t>
      </w:r>
      <w:r>
        <w:rPr>
          <w:rFonts w:ascii="宋体" w:hAnsi="宋体" w:eastAsia="宋体"/>
          <w:szCs w:val="21"/>
        </w:rPr>
        <w:t>有依法缴纳税收和社会保障资金的良好记录；</w:t>
      </w:r>
    </w:p>
    <w:p>
      <w:pPr>
        <w:pStyle w:val="40"/>
        <w:numPr>
          <w:ilvl w:val="0"/>
          <w:numId w:val="13"/>
        </w:numPr>
        <w:spacing w:line="500" w:lineRule="exact"/>
        <w:ind w:firstLineChars="0"/>
        <w:rPr>
          <w:rFonts w:ascii="宋体" w:hAnsi="宋体" w:eastAsia="宋体"/>
          <w:szCs w:val="21"/>
        </w:rPr>
      </w:pPr>
      <w:r>
        <w:rPr>
          <w:rFonts w:hint="eastAsia" w:ascii="宋体" w:hAnsi="宋体" w:eastAsia="宋体"/>
          <w:szCs w:val="21"/>
        </w:rPr>
        <w:t>参加投标</w:t>
      </w:r>
      <w:r>
        <w:rPr>
          <w:rFonts w:ascii="宋体" w:hAnsi="宋体" w:eastAsia="宋体"/>
          <w:szCs w:val="21"/>
        </w:rPr>
        <w:t>前三年内,</w:t>
      </w:r>
      <w:r>
        <w:rPr>
          <w:rFonts w:hint="eastAsia" w:ascii="宋体" w:hAnsi="宋体" w:eastAsia="宋体"/>
          <w:szCs w:val="21"/>
        </w:rPr>
        <w:t>我司</w:t>
      </w:r>
      <w:r>
        <w:rPr>
          <w:rFonts w:ascii="宋体" w:hAnsi="宋体" w:eastAsia="宋体"/>
          <w:szCs w:val="21"/>
        </w:rPr>
        <w:t>在经营活动中没有因违法经营受到刑事处罚或者责令停产停业、吊销许可证或者执照、较大数额罚款等行政处罚的重大违法记录；</w:t>
      </w:r>
    </w:p>
    <w:p>
      <w:pPr>
        <w:pStyle w:val="40"/>
        <w:numPr>
          <w:ilvl w:val="0"/>
          <w:numId w:val="13"/>
        </w:numPr>
        <w:spacing w:line="500" w:lineRule="exact"/>
        <w:ind w:firstLineChars="0"/>
        <w:rPr>
          <w:rFonts w:ascii="宋体" w:hAnsi="宋体" w:eastAsia="宋体"/>
          <w:szCs w:val="21"/>
        </w:rPr>
      </w:pPr>
      <w:r>
        <w:rPr>
          <w:rFonts w:hint="eastAsia" w:ascii="宋体" w:hAnsi="宋体" w:eastAsia="宋体"/>
          <w:szCs w:val="21"/>
        </w:rPr>
        <w:t>未被工商行政管理机关在全国企业信用信息公示系统中列入严重违法失信企业名单；</w:t>
      </w:r>
    </w:p>
    <w:p>
      <w:pPr>
        <w:pStyle w:val="40"/>
        <w:numPr>
          <w:ilvl w:val="0"/>
          <w:numId w:val="13"/>
        </w:numPr>
        <w:spacing w:line="500" w:lineRule="exact"/>
        <w:ind w:firstLineChars="0"/>
        <w:rPr>
          <w:rFonts w:ascii="宋体" w:hAnsi="宋体" w:eastAsia="宋体"/>
          <w:szCs w:val="21"/>
        </w:rPr>
      </w:pPr>
      <w:r>
        <w:rPr>
          <w:rFonts w:hint="eastAsia" w:ascii="宋体" w:hAnsi="宋体" w:eastAsia="宋体"/>
          <w:szCs w:val="21"/>
        </w:rPr>
        <w:t>未被最高人民法院在“信用中国”网站（</w:t>
      </w:r>
      <w:r>
        <w:rPr>
          <w:rFonts w:ascii="宋体" w:hAnsi="宋体" w:eastAsia="宋体"/>
          <w:szCs w:val="21"/>
        </w:rPr>
        <w:t>www.creditchina.gov.cn）或各级信用信息共享平台中列入失信被执行人名单；</w:t>
      </w:r>
    </w:p>
    <w:p>
      <w:pPr>
        <w:pStyle w:val="40"/>
        <w:numPr>
          <w:ilvl w:val="0"/>
          <w:numId w:val="13"/>
        </w:numPr>
        <w:spacing w:line="500" w:lineRule="exact"/>
        <w:ind w:firstLineChars="0"/>
        <w:rPr>
          <w:rFonts w:ascii="宋体" w:hAnsi="宋体" w:eastAsia="宋体"/>
          <w:szCs w:val="21"/>
        </w:rPr>
      </w:pPr>
      <w:r>
        <w:rPr>
          <w:rFonts w:hint="eastAsia" w:ascii="宋体" w:hAnsi="宋体" w:eastAsia="宋体"/>
          <w:szCs w:val="21"/>
        </w:rPr>
        <w:t>在近三年内投标人或其法定代表人（单位负责人）没有行贿犯罪行为的</w:t>
      </w:r>
      <w:r>
        <w:rPr>
          <w:rFonts w:ascii="宋体" w:hAnsi="宋体" w:eastAsia="宋体"/>
          <w:szCs w:val="21"/>
        </w:rPr>
        <w:t>。</w:t>
      </w:r>
    </w:p>
    <w:p>
      <w:pPr>
        <w:pStyle w:val="40"/>
        <w:spacing w:line="500" w:lineRule="exact"/>
        <w:ind w:left="420" w:firstLine="0" w:firstLineChars="0"/>
        <w:rPr>
          <w:rFonts w:ascii="宋体" w:hAnsi="宋体" w:eastAsia="宋体"/>
          <w:szCs w:val="21"/>
        </w:rPr>
      </w:pPr>
    </w:p>
    <w:p>
      <w:pPr>
        <w:spacing w:line="500" w:lineRule="exact"/>
        <w:ind w:firstLine="420"/>
        <w:rPr>
          <w:rFonts w:ascii="宋体" w:hAnsi="宋体"/>
          <w:sz w:val="24"/>
          <w:szCs w:val="24"/>
        </w:rPr>
      </w:pPr>
      <w:r>
        <w:rPr>
          <w:rFonts w:hint="eastAsia" w:ascii="宋体" w:hAnsi="宋体"/>
          <w:szCs w:val="21"/>
        </w:rPr>
        <w:t>我司对所有上述资料和信息的真实性和准确性负责，评标后，如贵司审查需要，我司愿意无条件配合提供上述资料，若经审查一旦发生上述资料和信息的失实，贵司将有权宣布我司投标文件作废并没收投标保证金。</w:t>
      </w:r>
    </w:p>
    <w:p>
      <w:pPr>
        <w:rPr>
          <w:rFonts w:ascii="宋体" w:hAnsi="宋体"/>
        </w:rPr>
      </w:pPr>
    </w:p>
    <w:p>
      <w:pPr>
        <w:rPr>
          <w:rFonts w:ascii="宋体" w:hAnsi="宋体"/>
        </w:rPr>
      </w:pPr>
    </w:p>
    <w:p>
      <w:pPr>
        <w:rPr>
          <w:rFonts w:ascii="宋体" w:hAnsi="宋体"/>
        </w:rPr>
      </w:pPr>
    </w:p>
    <w:p>
      <w:pPr>
        <w:spacing w:line="360" w:lineRule="auto"/>
        <w:jc w:val="right"/>
        <w:rPr>
          <w:rFonts w:ascii="宋体" w:hAnsi="宋体" w:cs="Tahoma"/>
          <w:szCs w:val="21"/>
        </w:rPr>
      </w:pPr>
      <w:r>
        <w:rPr>
          <w:rFonts w:ascii="宋体" w:hAnsi="宋体"/>
          <w:sz w:val="24"/>
          <w:szCs w:val="24"/>
        </w:rPr>
        <w:t>投标人</w:t>
      </w:r>
      <w:r>
        <w:rPr>
          <w:rFonts w:hint="eastAsia" w:ascii="宋体" w:hAnsi="宋体"/>
          <w:sz w:val="24"/>
          <w:szCs w:val="24"/>
        </w:rPr>
        <w:t>公司</w:t>
      </w:r>
      <w:r>
        <w:rPr>
          <w:rFonts w:ascii="宋体" w:hAnsi="宋体"/>
          <w:sz w:val="24"/>
          <w:szCs w:val="24"/>
        </w:rPr>
        <w:t>盖章：</w:t>
      </w:r>
      <w:r>
        <w:rPr>
          <w:rFonts w:ascii="宋体" w:hAnsi="宋体" w:cs="Tahoma"/>
          <w:szCs w:val="21"/>
        </w:rPr>
        <w:t>________________</w:t>
      </w:r>
    </w:p>
    <w:p>
      <w:pPr>
        <w:ind w:right="120"/>
        <w:jc w:val="right"/>
        <w:rPr>
          <w:rFonts w:ascii="宋体" w:hAnsi="宋体" w:cs="Tahoma"/>
          <w:szCs w:val="21"/>
        </w:rPr>
        <w:sectPr>
          <w:pgSz w:w="11906" w:h="16838"/>
          <w:pgMar w:top="567" w:right="1134" w:bottom="567" w:left="1134" w:header="284" w:footer="567" w:gutter="0"/>
          <w:pgBorders>
            <w:top w:val="none" w:sz="0" w:space="0"/>
            <w:left w:val="none" w:sz="0" w:space="0"/>
            <w:bottom w:val="none" w:sz="0" w:space="0"/>
            <w:right w:val="none" w:sz="0" w:space="0"/>
          </w:pgBorders>
          <w:cols w:space="0" w:num="1"/>
          <w:rtlGutter w:val="0"/>
          <w:docGrid w:type="linesAndChars" w:linePitch="321" w:charSpace="855"/>
        </w:sectPr>
      </w:pPr>
      <w:r>
        <w:rPr>
          <w:rFonts w:ascii="宋体" w:hAnsi="宋体" w:cs="Tahoma"/>
          <w:sz w:val="24"/>
          <w:szCs w:val="24"/>
        </w:rPr>
        <w:t xml:space="preserve"> 法定代表人或授权委托人(签字或盖章)：</w:t>
      </w:r>
      <w:r>
        <w:rPr>
          <w:rFonts w:ascii="宋体" w:hAnsi="宋体" w:cs="Tahoma"/>
          <w:szCs w:val="21"/>
        </w:rPr>
        <w:t>________________</w:t>
      </w:r>
    </w:p>
    <w:p>
      <w:pPr>
        <w:pStyle w:val="4"/>
        <w:rPr>
          <w:rFonts w:ascii="Verdana" w:hAnsi="Verdana" w:eastAsia="黑体"/>
          <w:b w:val="0"/>
        </w:rPr>
      </w:pPr>
      <w:bookmarkStart w:id="59" w:name="_Toc21286"/>
      <w:r>
        <w:rPr>
          <w:rFonts w:hint="eastAsia" w:ascii="Verdana" w:hAnsi="Verdana" w:eastAsia="黑体"/>
          <w:b w:val="0"/>
        </w:rPr>
        <w:t xml:space="preserve">附件九 </w:t>
      </w:r>
      <w:r>
        <w:rPr>
          <w:rFonts w:hint="eastAsia"/>
        </w:rPr>
        <w:t>投标文件投递参考范例</w:t>
      </w:r>
      <w:bookmarkEnd w:id="59"/>
    </w:p>
    <w:p>
      <w:pPr>
        <w:pStyle w:val="2"/>
      </w:pPr>
    </w:p>
    <w:p>
      <w:pPr>
        <w:pStyle w:val="2"/>
        <w:sectPr>
          <w:pgSz w:w="11906" w:h="16838"/>
          <w:pgMar w:top="567" w:right="1134" w:bottom="567" w:left="1134" w:header="284" w:footer="567" w:gutter="0"/>
          <w:pgBorders>
            <w:top w:val="none" w:sz="0" w:space="0"/>
            <w:left w:val="none" w:sz="0" w:space="0"/>
            <w:bottom w:val="none" w:sz="0" w:space="0"/>
            <w:right w:val="none" w:sz="0" w:space="0"/>
          </w:pgBorders>
          <w:cols w:space="0" w:num="1"/>
          <w:rtlGutter w:val="0"/>
          <w:docGrid w:type="linesAndChars" w:linePitch="321" w:charSpace="855"/>
        </w:sectPr>
      </w:pPr>
      <w:r>
        <w:drawing>
          <wp:inline distT="0" distB="0" distL="0" distR="0">
            <wp:extent cx="5403215" cy="3597275"/>
            <wp:effectExtent l="0" t="0" r="6985" b="3175"/>
            <wp:docPr id="1027" name="图片 14"/>
            <wp:cNvGraphicFramePr/>
            <a:graphic xmlns:a="http://schemas.openxmlformats.org/drawingml/2006/main">
              <a:graphicData uri="http://schemas.openxmlformats.org/drawingml/2006/picture">
                <pic:pic xmlns:pic="http://schemas.openxmlformats.org/drawingml/2006/picture">
                  <pic:nvPicPr>
                    <pic:cNvPr id="1027" name="图片 14"/>
                    <pic:cNvPicPr/>
                  </pic:nvPicPr>
                  <pic:blipFill>
                    <a:blip r:embed="rId6" cstate="print"/>
                    <a:srcRect/>
                    <a:stretch>
                      <a:fillRect/>
                    </a:stretch>
                  </pic:blipFill>
                  <pic:spPr>
                    <a:xfrm>
                      <a:off x="0" y="0"/>
                      <a:ext cx="5403215" cy="3597909"/>
                    </a:xfrm>
                    <a:prstGeom prst="rect">
                      <a:avLst/>
                    </a:prstGeom>
                    <a:ln>
                      <a:noFill/>
                    </a:ln>
                  </pic:spPr>
                </pic:pic>
              </a:graphicData>
            </a:graphic>
          </wp:inline>
        </w:drawing>
      </w:r>
      <w:r>
        <w:drawing>
          <wp:inline distT="0" distB="0" distL="0" distR="0">
            <wp:extent cx="5403215" cy="3597275"/>
            <wp:effectExtent l="0" t="0" r="6985" b="2540"/>
            <wp:docPr id="1028" name="图片 13"/>
            <wp:cNvGraphicFramePr/>
            <a:graphic xmlns:a="http://schemas.openxmlformats.org/drawingml/2006/main">
              <a:graphicData uri="http://schemas.openxmlformats.org/drawingml/2006/picture">
                <pic:pic xmlns:pic="http://schemas.openxmlformats.org/drawingml/2006/picture">
                  <pic:nvPicPr>
                    <pic:cNvPr id="1028" name="图片 13"/>
                    <pic:cNvPicPr/>
                  </pic:nvPicPr>
                  <pic:blipFill>
                    <a:blip r:embed="rId7" cstate="print"/>
                    <a:srcRect/>
                    <a:stretch>
                      <a:fillRect/>
                    </a:stretch>
                  </pic:blipFill>
                  <pic:spPr>
                    <a:xfrm>
                      <a:off x="0" y="0"/>
                      <a:ext cx="5403215" cy="3597909"/>
                    </a:xfrm>
                    <a:prstGeom prst="rect">
                      <a:avLst/>
                    </a:prstGeom>
                    <a:ln>
                      <a:noFill/>
                    </a:ln>
                  </pic:spPr>
                </pic:pic>
              </a:graphicData>
            </a:graphic>
          </wp:inline>
        </w:drawing>
      </w:r>
    </w:p>
    <w:p>
      <w:pPr>
        <w:rPr>
          <w:rFonts w:ascii="宋体" w:hAnsi="宋体"/>
          <w:b/>
          <w:bCs/>
          <w:sz w:val="24"/>
          <w:szCs w:val="24"/>
        </w:rPr>
      </w:pPr>
    </w:p>
    <w:sectPr>
      <w:pgSz w:w="11906" w:h="16838"/>
      <w:pgMar w:top="567" w:right="1134" w:bottom="567" w:left="1134" w:header="284" w:footer="567" w:gutter="0"/>
      <w:pgBorders>
        <w:top w:val="none" w:sz="0" w:space="0"/>
        <w:left w:val="none" w:sz="0" w:space="0"/>
        <w:bottom w:val="none" w:sz="0" w:space="0"/>
        <w:right w:val="none" w:sz="0" w:space="0"/>
      </w:pgBorders>
      <w:cols w:space="0" w:num="1"/>
      <w:rtlGutter w:val="0"/>
      <w:docGrid w:type="linesAndChars" w:linePitch="321" w:charSpace="85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1"/>
        <w:szCs w:val="21"/>
      </w:rPr>
    </w:pPr>
    <w:r>
      <w:rPr>
        <w:rFonts w:hint="eastAsia"/>
        <w:kern w:val="0"/>
        <w:sz w:val="21"/>
        <w:szCs w:val="21"/>
      </w:rPr>
      <w:t xml:space="preserve">第 </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11</w:t>
    </w:r>
    <w:r>
      <w:rPr>
        <w:kern w:val="0"/>
        <w:sz w:val="21"/>
        <w:szCs w:val="21"/>
      </w:rPr>
      <w:fldChar w:fldCharType="end"/>
    </w:r>
    <w:r>
      <w:rPr>
        <w:rFonts w:hint="eastAsia"/>
        <w:kern w:val="0"/>
        <w:sz w:val="21"/>
        <w:szCs w:val="21"/>
      </w:rPr>
      <w:t xml:space="preserve"> 页 共 </w:t>
    </w:r>
    <w:r>
      <w:rPr>
        <w:kern w:val="0"/>
        <w:sz w:val="21"/>
        <w:szCs w:val="21"/>
      </w:rPr>
      <w:fldChar w:fldCharType="begin"/>
    </w:r>
    <w:r>
      <w:rPr>
        <w:kern w:val="0"/>
        <w:sz w:val="21"/>
        <w:szCs w:val="21"/>
      </w:rPr>
      <w:instrText xml:space="preserve"> NUMPAGES </w:instrText>
    </w:r>
    <w:r>
      <w:rPr>
        <w:kern w:val="0"/>
        <w:sz w:val="21"/>
        <w:szCs w:val="21"/>
      </w:rPr>
      <w:fldChar w:fldCharType="separate"/>
    </w:r>
    <w:r>
      <w:rPr>
        <w:kern w:val="0"/>
        <w:sz w:val="21"/>
        <w:szCs w:val="21"/>
      </w:rPr>
      <w:t>15</w:t>
    </w:r>
    <w:r>
      <w:rPr>
        <w:kern w:val="0"/>
        <w:sz w:val="21"/>
        <w:szCs w:val="21"/>
      </w:rPr>
      <w:fldChar w:fldCharType="end"/>
    </w:r>
    <w:r>
      <w:rPr>
        <w:rFonts w:hint="eastAsia"/>
        <w:kern w:val="0"/>
        <w:sz w:val="21"/>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drawing>
        <wp:inline distT="0" distB="0" distL="0" distR="0">
          <wp:extent cx="2250440" cy="48514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srcRect/>
                  <a:stretch>
                    <a:fillRect/>
                  </a:stretch>
                </pic:blipFill>
                <pic:spPr>
                  <a:xfrm>
                    <a:off x="0" y="0"/>
                    <a:ext cx="2250440" cy="485140"/>
                  </a:xfrm>
                  <a:prstGeom prst="rect">
                    <a:avLst/>
                  </a:prstGeom>
                  <a:noFill/>
                  <a:ln w="9525" cmpd="sng">
                    <a:noFill/>
                    <a:miter lim="800000"/>
                    <a:headEnd/>
                    <a:tailEnd/>
                  </a:ln>
                </pic:spPr>
              </pic:pic>
            </a:graphicData>
          </a:graphic>
        </wp:inline>
      </w:drawing>
    </w:r>
    <w:r>
      <w:t>CT-B-058_V</w:t>
    </w:r>
    <w:r>
      <w:rPr>
        <w:rFonts w:hint="eastAsia"/>
      </w:rPr>
      <w:t>1</w:t>
    </w:r>
    <w:r>
      <w:t>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501FF8"/>
    <w:multiLevelType w:val="singleLevel"/>
    <w:tmpl w:val="8C501FF8"/>
    <w:lvl w:ilvl="0" w:tentative="0">
      <w:start w:val="1"/>
      <w:numFmt w:val="decimal"/>
      <w:lvlText w:val="(%1)"/>
      <w:lvlJc w:val="left"/>
      <w:pPr>
        <w:ind w:left="425" w:hanging="425"/>
      </w:pPr>
      <w:rPr>
        <w:rFonts w:hint="default"/>
      </w:rPr>
    </w:lvl>
  </w:abstractNum>
  <w:abstractNum w:abstractNumId="1">
    <w:nsid w:val="967373E9"/>
    <w:multiLevelType w:val="singleLevel"/>
    <w:tmpl w:val="967373E9"/>
    <w:lvl w:ilvl="0" w:tentative="0">
      <w:start w:val="1"/>
      <w:numFmt w:val="chineseCounting"/>
      <w:suff w:val="nothing"/>
      <w:lvlText w:val="（%1）"/>
      <w:lvlJc w:val="left"/>
      <w:pPr>
        <w:ind w:left="0" w:firstLine="420"/>
      </w:pPr>
      <w:rPr>
        <w:rFonts w:hint="eastAsia"/>
      </w:rPr>
    </w:lvl>
  </w:abstractNum>
  <w:abstractNum w:abstractNumId="2">
    <w:nsid w:val="A7152EEF"/>
    <w:multiLevelType w:val="singleLevel"/>
    <w:tmpl w:val="A7152EEF"/>
    <w:lvl w:ilvl="0" w:tentative="0">
      <w:start w:val="1"/>
      <w:numFmt w:val="decimal"/>
      <w:suff w:val="nothing"/>
      <w:lvlText w:val="%1、"/>
      <w:lvlJc w:val="left"/>
    </w:lvl>
  </w:abstractNum>
  <w:abstractNum w:abstractNumId="3">
    <w:nsid w:val="E7F052AB"/>
    <w:multiLevelType w:val="singleLevel"/>
    <w:tmpl w:val="E7F052AB"/>
    <w:lvl w:ilvl="0" w:tentative="0">
      <w:start w:val="1"/>
      <w:numFmt w:val="decimal"/>
      <w:suff w:val="nothing"/>
      <w:lvlText w:val="%1）"/>
      <w:lvlJc w:val="left"/>
    </w:lvl>
  </w:abstractNum>
  <w:abstractNum w:abstractNumId="4">
    <w:nsid w:val="EA5C5CAE"/>
    <w:multiLevelType w:val="singleLevel"/>
    <w:tmpl w:val="EA5C5CAE"/>
    <w:lvl w:ilvl="0" w:tentative="0">
      <w:start w:val="1"/>
      <w:numFmt w:val="decimal"/>
      <w:suff w:val="nothing"/>
      <w:lvlText w:val="%1、"/>
      <w:lvlJc w:val="left"/>
    </w:lvl>
  </w:abstractNum>
  <w:abstractNum w:abstractNumId="5">
    <w:nsid w:val="FA116E97"/>
    <w:multiLevelType w:val="singleLevel"/>
    <w:tmpl w:val="FA116E97"/>
    <w:lvl w:ilvl="0" w:tentative="0">
      <w:start w:val="1"/>
      <w:numFmt w:val="chineseCounting"/>
      <w:suff w:val="nothing"/>
      <w:lvlText w:val="（%1）"/>
      <w:lvlJc w:val="left"/>
      <w:pPr>
        <w:ind w:left="0" w:firstLine="420"/>
      </w:pPr>
      <w:rPr>
        <w:rFonts w:hint="eastAsia"/>
      </w:rPr>
    </w:lvl>
  </w:abstractNum>
  <w:abstractNum w:abstractNumId="6">
    <w:nsid w:val="080A0FE8"/>
    <w:multiLevelType w:val="multilevel"/>
    <w:tmpl w:val="080A0FE8"/>
    <w:lvl w:ilvl="0" w:tentative="0">
      <w:start w:val="1"/>
      <w:numFmt w:val="decimal"/>
      <w:lvlText w:val="%1."/>
      <w:lvlJc w:val="left"/>
      <w:pPr>
        <w:tabs>
          <w:tab w:val="left" w:pos="1585"/>
        </w:tabs>
        <w:ind w:left="1585" w:hanging="735"/>
      </w:pPr>
      <w:rPr>
        <w:rFonts w:hint="default"/>
      </w:rPr>
    </w:lvl>
    <w:lvl w:ilvl="1" w:tentative="0">
      <w:start w:val="1"/>
      <w:numFmt w:val="lowerLetter"/>
      <w:lvlText w:val="%2)"/>
      <w:lvlJc w:val="left"/>
      <w:pPr>
        <w:tabs>
          <w:tab w:val="left" w:pos="1690"/>
        </w:tabs>
        <w:ind w:left="1690" w:hanging="420"/>
      </w:pPr>
    </w:lvl>
    <w:lvl w:ilvl="2" w:tentative="0">
      <w:start w:val="1"/>
      <w:numFmt w:val="lowerRoman"/>
      <w:lvlText w:val="%3."/>
      <w:lvlJc w:val="right"/>
      <w:pPr>
        <w:tabs>
          <w:tab w:val="left" w:pos="2110"/>
        </w:tabs>
        <w:ind w:left="2110" w:hanging="420"/>
      </w:pPr>
    </w:lvl>
    <w:lvl w:ilvl="3" w:tentative="0">
      <w:start w:val="1"/>
      <w:numFmt w:val="decimal"/>
      <w:lvlText w:val="%4."/>
      <w:lvlJc w:val="left"/>
      <w:pPr>
        <w:tabs>
          <w:tab w:val="left" w:pos="2530"/>
        </w:tabs>
        <w:ind w:left="2530" w:hanging="420"/>
      </w:pPr>
    </w:lvl>
    <w:lvl w:ilvl="4" w:tentative="0">
      <w:start w:val="1"/>
      <w:numFmt w:val="lowerLetter"/>
      <w:lvlText w:val="%5)"/>
      <w:lvlJc w:val="left"/>
      <w:pPr>
        <w:tabs>
          <w:tab w:val="left" w:pos="2950"/>
        </w:tabs>
        <w:ind w:left="2950" w:hanging="420"/>
      </w:pPr>
    </w:lvl>
    <w:lvl w:ilvl="5" w:tentative="0">
      <w:start w:val="1"/>
      <w:numFmt w:val="lowerRoman"/>
      <w:lvlText w:val="%6."/>
      <w:lvlJc w:val="right"/>
      <w:pPr>
        <w:tabs>
          <w:tab w:val="left" w:pos="3370"/>
        </w:tabs>
        <w:ind w:left="3370" w:hanging="420"/>
      </w:pPr>
    </w:lvl>
    <w:lvl w:ilvl="6" w:tentative="0">
      <w:start w:val="1"/>
      <w:numFmt w:val="decimal"/>
      <w:lvlText w:val="%7."/>
      <w:lvlJc w:val="left"/>
      <w:pPr>
        <w:tabs>
          <w:tab w:val="left" w:pos="3790"/>
        </w:tabs>
        <w:ind w:left="3790" w:hanging="420"/>
      </w:pPr>
    </w:lvl>
    <w:lvl w:ilvl="7" w:tentative="0">
      <w:start w:val="1"/>
      <w:numFmt w:val="lowerLetter"/>
      <w:lvlText w:val="%8)"/>
      <w:lvlJc w:val="left"/>
      <w:pPr>
        <w:tabs>
          <w:tab w:val="left" w:pos="4210"/>
        </w:tabs>
        <w:ind w:left="4210" w:hanging="420"/>
      </w:pPr>
    </w:lvl>
    <w:lvl w:ilvl="8" w:tentative="0">
      <w:start w:val="1"/>
      <w:numFmt w:val="lowerRoman"/>
      <w:lvlText w:val="%9."/>
      <w:lvlJc w:val="right"/>
      <w:pPr>
        <w:tabs>
          <w:tab w:val="left" w:pos="4630"/>
        </w:tabs>
        <w:ind w:left="4630" w:hanging="420"/>
      </w:pPr>
    </w:lvl>
  </w:abstractNum>
  <w:abstractNum w:abstractNumId="7">
    <w:nsid w:val="1C3695DB"/>
    <w:multiLevelType w:val="singleLevel"/>
    <w:tmpl w:val="1C3695DB"/>
    <w:lvl w:ilvl="0" w:tentative="0">
      <w:start w:val="1"/>
      <w:numFmt w:val="decimal"/>
      <w:suff w:val="nothing"/>
      <w:lvlText w:val="%1）"/>
      <w:lvlJc w:val="left"/>
    </w:lvl>
  </w:abstractNum>
  <w:abstractNum w:abstractNumId="8">
    <w:nsid w:val="3AA08A94"/>
    <w:multiLevelType w:val="singleLevel"/>
    <w:tmpl w:val="3AA08A94"/>
    <w:lvl w:ilvl="0" w:tentative="0">
      <w:start w:val="1"/>
      <w:numFmt w:val="chineseCounting"/>
      <w:suff w:val="nothing"/>
      <w:lvlText w:val="（%1）"/>
      <w:lvlJc w:val="left"/>
      <w:pPr>
        <w:ind w:left="0" w:firstLine="420"/>
      </w:pPr>
      <w:rPr>
        <w:rFonts w:hint="eastAsia"/>
      </w:rPr>
    </w:lvl>
  </w:abstractNum>
  <w:abstractNum w:abstractNumId="9">
    <w:nsid w:val="48BA5833"/>
    <w:multiLevelType w:val="multilevel"/>
    <w:tmpl w:val="48BA5833"/>
    <w:lvl w:ilvl="0" w:tentative="0">
      <w:start w:val="1"/>
      <w:numFmt w:val="chineseCountingThousand"/>
      <w:lvlText w:val="(%1)"/>
      <w:lvlJc w:val="left"/>
      <w:pPr>
        <w:ind w:left="420" w:hanging="420"/>
      </w:pPr>
      <w:rPr>
        <w:rFonts w:hint="eastAsia"/>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847916C"/>
    <w:multiLevelType w:val="singleLevel"/>
    <w:tmpl w:val="6847916C"/>
    <w:lvl w:ilvl="0" w:tentative="0">
      <w:start w:val="1"/>
      <w:numFmt w:val="chineseCounting"/>
      <w:suff w:val="nothing"/>
      <w:lvlText w:val="（%1）"/>
      <w:lvlJc w:val="left"/>
      <w:pPr>
        <w:ind w:left="0" w:firstLine="420"/>
      </w:pPr>
      <w:rPr>
        <w:rFonts w:hint="eastAsia"/>
      </w:rPr>
    </w:lvl>
  </w:abstractNum>
  <w:abstractNum w:abstractNumId="11">
    <w:nsid w:val="6FE93D31"/>
    <w:multiLevelType w:val="singleLevel"/>
    <w:tmpl w:val="6FE93D31"/>
    <w:lvl w:ilvl="0" w:tentative="0">
      <w:start w:val="1"/>
      <w:numFmt w:val="chineseCounting"/>
      <w:suff w:val="nothing"/>
      <w:lvlText w:val="（%1）"/>
      <w:lvlJc w:val="left"/>
      <w:pPr>
        <w:ind w:left="0" w:firstLine="420"/>
      </w:pPr>
      <w:rPr>
        <w:rFonts w:hint="eastAsia"/>
      </w:rPr>
    </w:lvl>
  </w:abstractNum>
  <w:abstractNum w:abstractNumId="12">
    <w:nsid w:val="72A76405"/>
    <w:multiLevelType w:val="singleLevel"/>
    <w:tmpl w:val="72A76405"/>
    <w:lvl w:ilvl="0" w:tentative="0">
      <w:start w:val="1"/>
      <w:numFmt w:val="chineseCounting"/>
      <w:suff w:val="nothing"/>
      <w:lvlText w:val="（%1）"/>
      <w:lvlJc w:val="left"/>
      <w:pPr>
        <w:ind w:left="0" w:firstLine="420"/>
      </w:pPr>
      <w:rPr>
        <w:rFonts w:hint="eastAsia"/>
      </w:rPr>
    </w:lvl>
  </w:abstractNum>
  <w:num w:numId="1">
    <w:abstractNumId w:val="2"/>
  </w:num>
  <w:num w:numId="2">
    <w:abstractNumId w:val="7"/>
  </w:num>
  <w:num w:numId="3">
    <w:abstractNumId w:val="3"/>
  </w:num>
  <w:num w:numId="4">
    <w:abstractNumId w:val="4"/>
  </w:num>
  <w:num w:numId="5">
    <w:abstractNumId w:val="10"/>
  </w:num>
  <w:num w:numId="6">
    <w:abstractNumId w:val="12"/>
  </w:num>
  <w:num w:numId="7">
    <w:abstractNumId w:val="8"/>
  </w:num>
  <w:num w:numId="8">
    <w:abstractNumId w:val="11"/>
  </w:num>
  <w:num w:numId="9">
    <w:abstractNumId w:val="5"/>
  </w:num>
  <w:num w:numId="10">
    <w:abstractNumId w:val="1"/>
  </w:num>
  <w:num w:numId="11">
    <w:abstractNumId w:val="0"/>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doNotDisplayPageBoundaries w:val="1"/>
  <w:bordersDoNotSurroundHeader w:val="0"/>
  <w:bordersDoNotSurroundFooter w:val="0"/>
  <w:documentProtection w:edit="forms" w:enforcement="0"/>
  <w:defaultTabStop w:val="420"/>
  <w:drawingGridHorizontalSpacing w:val="107"/>
  <w:drawingGridVerticalSpacing w:val="160"/>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jYmE5MmExYTVhMjllMTU4OWUzNGVmMDcwYTIwYWUifQ=="/>
  </w:docVars>
  <w:rsids>
    <w:rsidRoot w:val="00FE2957"/>
    <w:rsid w:val="00003E8D"/>
    <w:rsid w:val="00006457"/>
    <w:rsid w:val="00007C18"/>
    <w:rsid w:val="0001061D"/>
    <w:rsid w:val="00010DD2"/>
    <w:rsid w:val="00011254"/>
    <w:rsid w:val="00011C36"/>
    <w:rsid w:val="00013CC4"/>
    <w:rsid w:val="00014F4D"/>
    <w:rsid w:val="00016A4A"/>
    <w:rsid w:val="000176B5"/>
    <w:rsid w:val="00017FAE"/>
    <w:rsid w:val="0002453A"/>
    <w:rsid w:val="00024B9E"/>
    <w:rsid w:val="00025D7A"/>
    <w:rsid w:val="00034DA2"/>
    <w:rsid w:val="000357B2"/>
    <w:rsid w:val="00037954"/>
    <w:rsid w:val="000445F3"/>
    <w:rsid w:val="00044AB6"/>
    <w:rsid w:val="00046610"/>
    <w:rsid w:val="0005130E"/>
    <w:rsid w:val="00052D46"/>
    <w:rsid w:val="00053CBE"/>
    <w:rsid w:val="00054B49"/>
    <w:rsid w:val="00054F6B"/>
    <w:rsid w:val="00056E59"/>
    <w:rsid w:val="00057322"/>
    <w:rsid w:val="00060681"/>
    <w:rsid w:val="00060EDF"/>
    <w:rsid w:val="00061A6E"/>
    <w:rsid w:val="00064D2E"/>
    <w:rsid w:val="000666ED"/>
    <w:rsid w:val="000701D1"/>
    <w:rsid w:val="00070481"/>
    <w:rsid w:val="000715EE"/>
    <w:rsid w:val="000733AE"/>
    <w:rsid w:val="000735FE"/>
    <w:rsid w:val="0007371B"/>
    <w:rsid w:val="00073CC8"/>
    <w:rsid w:val="00074002"/>
    <w:rsid w:val="000746E6"/>
    <w:rsid w:val="00082345"/>
    <w:rsid w:val="0008537C"/>
    <w:rsid w:val="0009224E"/>
    <w:rsid w:val="00093D64"/>
    <w:rsid w:val="00094140"/>
    <w:rsid w:val="0009569A"/>
    <w:rsid w:val="0009774F"/>
    <w:rsid w:val="000A1F3A"/>
    <w:rsid w:val="000A7A94"/>
    <w:rsid w:val="000B2C77"/>
    <w:rsid w:val="000B3A4D"/>
    <w:rsid w:val="000C02F6"/>
    <w:rsid w:val="000C3D7B"/>
    <w:rsid w:val="000C486A"/>
    <w:rsid w:val="000C4D5B"/>
    <w:rsid w:val="000C5D24"/>
    <w:rsid w:val="000C7066"/>
    <w:rsid w:val="000D1C1F"/>
    <w:rsid w:val="000D2A48"/>
    <w:rsid w:val="000D3B02"/>
    <w:rsid w:val="000D48CA"/>
    <w:rsid w:val="000D5B2F"/>
    <w:rsid w:val="000D7C75"/>
    <w:rsid w:val="000E0111"/>
    <w:rsid w:val="000E04D2"/>
    <w:rsid w:val="000E1523"/>
    <w:rsid w:val="000E375F"/>
    <w:rsid w:val="000E5AE7"/>
    <w:rsid w:val="000E62B6"/>
    <w:rsid w:val="000E761D"/>
    <w:rsid w:val="000F18D5"/>
    <w:rsid w:val="000F1DC8"/>
    <w:rsid w:val="000F2449"/>
    <w:rsid w:val="000F4E7E"/>
    <w:rsid w:val="000F522C"/>
    <w:rsid w:val="001074C4"/>
    <w:rsid w:val="001114AE"/>
    <w:rsid w:val="001137C0"/>
    <w:rsid w:val="00114AA2"/>
    <w:rsid w:val="00115180"/>
    <w:rsid w:val="00116AAF"/>
    <w:rsid w:val="001200FC"/>
    <w:rsid w:val="00120DAA"/>
    <w:rsid w:val="001210A4"/>
    <w:rsid w:val="00122C31"/>
    <w:rsid w:val="00125ABC"/>
    <w:rsid w:val="001271C8"/>
    <w:rsid w:val="0013079B"/>
    <w:rsid w:val="00132E58"/>
    <w:rsid w:val="001337CC"/>
    <w:rsid w:val="00134B37"/>
    <w:rsid w:val="00135FA1"/>
    <w:rsid w:val="00141773"/>
    <w:rsid w:val="001420F9"/>
    <w:rsid w:val="00142622"/>
    <w:rsid w:val="00142885"/>
    <w:rsid w:val="00143934"/>
    <w:rsid w:val="001456EA"/>
    <w:rsid w:val="00146A1E"/>
    <w:rsid w:val="001504F2"/>
    <w:rsid w:val="00151672"/>
    <w:rsid w:val="001519C4"/>
    <w:rsid w:val="00151DFD"/>
    <w:rsid w:val="00152F71"/>
    <w:rsid w:val="00157116"/>
    <w:rsid w:val="00161268"/>
    <w:rsid w:val="001629E6"/>
    <w:rsid w:val="00163B05"/>
    <w:rsid w:val="001640DC"/>
    <w:rsid w:val="0016461A"/>
    <w:rsid w:val="001646C2"/>
    <w:rsid w:val="0016777F"/>
    <w:rsid w:val="0017077A"/>
    <w:rsid w:val="00173B28"/>
    <w:rsid w:val="0017500E"/>
    <w:rsid w:val="00176729"/>
    <w:rsid w:val="00177B22"/>
    <w:rsid w:val="00177BD6"/>
    <w:rsid w:val="0018333D"/>
    <w:rsid w:val="0018334D"/>
    <w:rsid w:val="001841A6"/>
    <w:rsid w:val="00185D7C"/>
    <w:rsid w:val="001866CB"/>
    <w:rsid w:val="001909DC"/>
    <w:rsid w:val="001940BB"/>
    <w:rsid w:val="00196D4B"/>
    <w:rsid w:val="00197C0D"/>
    <w:rsid w:val="001A0DC5"/>
    <w:rsid w:val="001A10CF"/>
    <w:rsid w:val="001A2A6F"/>
    <w:rsid w:val="001A3266"/>
    <w:rsid w:val="001A371F"/>
    <w:rsid w:val="001A7745"/>
    <w:rsid w:val="001A7E2C"/>
    <w:rsid w:val="001B10B9"/>
    <w:rsid w:val="001B118F"/>
    <w:rsid w:val="001B15DE"/>
    <w:rsid w:val="001B3065"/>
    <w:rsid w:val="001B4A7C"/>
    <w:rsid w:val="001B5CA6"/>
    <w:rsid w:val="001C14BC"/>
    <w:rsid w:val="001C196E"/>
    <w:rsid w:val="001C1D5C"/>
    <w:rsid w:val="001C71C6"/>
    <w:rsid w:val="001C7822"/>
    <w:rsid w:val="001C7F6B"/>
    <w:rsid w:val="001D0B88"/>
    <w:rsid w:val="001D2145"/>
    <w:rsid w:val="001D3790"/>
    <w:rsid w:val="001D486F"/>
    <w:rsid w:val="001D5593"/>
    <w:rsid w:val="001E3428"/>
    <w:rsid w:val="001E76AD"/>
    <w:rsid w:val="001E7937"/>
    <w:rsid w:val="001F07C7"/>
    <w:rsid w:val="001F3D99"/>
    <w:rsid w:val="001F706D"/>
    <w:rsid w:val="002007AC"/>
    <w:rsid w:val="002021FD"/>
    <w:rsid w:val="00202A19"/>
    <w:rsid w:val="00206CA6"/>
    <w:rsid w:val="00210823"/>
    <w:rsid w:val="00210EE2"/>
    <w:rsid w:val="00212DC1"/>
    <w:rsid w:val="00215322"/>
    <w:rsid w:val="00216DEF"/>
    <w:rsid w:val="00222B92"/>
    <w:rsid w:val="00223A14"/>
    <w:rsid w:val="002263CB"/>
    <w:rsid w:val="00227067"/>
    <w:rsid w:val="0023051B"/>
    <w:rsid w:val="002311B0"/>
    <w:rsid w:val="0023156D"/>
    <w:rsid w:val="002332EF"/>
    <w:rsid w:val="002344CA"/>
    <w:rsid w:val="002349A7"/>
    <w:rsid w:val="00236A9E"/>
    <w:rsid w:val="00236F63"/>
    <w:rsid w:val="002371B9"/>
    <w:rsid w:val="00240D44"/>
    <w:rsid w:val="00244023"/>
    <w:rsid w:val="00245B5C"/>
    <w:rsid w:val="002477C4"/>
    <w:rsid w:val="00251A7C"/>
    <w:rsid w:val="002542EC"/>
    <w:rsid w:val="00255A2C"/>
    <w:rsid w:val="002601FC"/>
    <w:rsid w:val="00260C4A"/>
    <w:rsid w:val="00261830"/>
    <w:rsid w:val="00262E4D"/>
    <w:rsid w:val="00266C9D"/>
    <w:rsid w:val="0027037E"/>
    <w:rsid w:val="00270440"/>
    <w:rsid w:val="0027209F"/>
    <w:rsid w:val="00277D7E"/>
    <w:rsid w:val="00280671"/>
    <w:rsid w:val="0028253B"/>
    <w:rsid w:val="0028700C"/>
    <w:rsid w:val="00293666"/>
    <w:rsid w:val="00293874"/>
    <w:rsid w:val="00293B22"/>
    <w:rsid w:val="002945B7"/>
    <w:rsid w:val="00294A6B"/>
    <w:rsid w:val="002979BB"/>
    <w:rsid w:val="00297A62"/>
    <w:rsid w:val="00297DB6"/>
    <w:rsid w:val="00297F86"/>
    <w:rsid w:val="002A09BD"/>
    <w:rsid w:val="002A3468"/>
    <w:rsid w:val="002A5E6C"/>
    <w:rsid w:val="002A75EF"/>
    <w:rsid w:val="002A7708"/>
    <w:rsid w:val="002A7945"/>
    <w:rsid w:val="002B1A90"/>
    <w:rsid w:val="002B368C"/>
    <w:rsid w:val="002B393D"/>
    <w:rsid w:val="002B54EE"/>
    <w:rsid w:val="002B668D"/>
    <w:rsid w:val="002C03B0"/>
    <w:rsid w:val="002C268E"/>
    <w:rsid w:val="002C33FB"/>
    <w:rsid w:val="002C66FC"/>
    <w:rsid w:val="002C7092"/>
    <w:rsid w:val="002D1292"/>
    <w:rsid w:val="002D58CB"/>
    <w:rsid w:val="002D5B47"/>
    <w:rsid w:val="002D6896"/>
    <w:rsid w:val="002E256B"/>
    <w:rsid w:val="002E5CFB"/>
    <w:rsid w:val="002E5E1B"/>
    <w:rsid w:val="002E7915"/>
    <w:rsid w:val="002E792C"/>
    <w:rsid w:val="002F1659"/>
    <w:rsid w:val="002F30BE"/>
    <w:rsid w:val="002F3595"/>
    <w:rsid w:val="002F3881"/>
    <w:rsid w:val="002F4585"/>
    <w:rsid w:val="002F494E"/>
    <w:rsid w:val="003027FC"/>
    <w:rsid w:val="00304BE2"/>
    <w:rsid w:val="0030630E"/>
    <w:rsid w:val="00306AA2"/>
    <w:rsid w:val="00312DAE"/>
    <w:rsid w:val="003132B5"/>
    <w:rsid w:val="003143E5"/>
    <w:rsid w:val="00315CD7"/>
    <w:rsid w:val="0031768B"/>
    <w:rsid w:val="00317D84"/>
    <w:rsid w:val="00320C45"/>
    <w:rsid w:val="00321248"/>
    <w:rsid w:val="0032421E"/>
    <w:rsid w:val="003247D4"/>
    <w:rsid w:val="0032497F"/>
    <w:rsid w:val="0032736D"/>
    <w:rsid w:val="00330AE1"/>
    <w:rsid w:val="00334984"/>
    <w:rsid w:val="0033651E"/>
    <w:rsid w:val="003403A2"/>
    <w:rsid w:val="00343E94"/>
    <w:rsid w:val="0034459B"/>
    <w:rsid w:val="003478D4"/>
    <w:rsid w:val="00351459"/>
    <w:rsid w:val="00352F52"/>
    <w:rsid w:val="00353E01"/>
    <w:rsid w:val="0036013E"/>
    <w:rsid w:val="00361C45"/>
    <w:rsid w:val="003635DB"/>
    <w:rsid w:val="00364655"/>
    <w:rsid w:val="00365BD4"/>
    <w:rsid w:val="003665BB"/>
    <w:rsid w:val="00374FF4"/>
    <w:rsid w:val="003774C1"/>
    <w:rsid w:val="00380E91"/>
    <w:rsid w:val="003815AE"/>
    <w:rsid w:val="003826E7"/>
    <w:rsid w:val="00382B1C"/>
    <w:rsid w:val="00386003"/>
    <w:rsid w:val="00386205"/>
    <w:rsid w:val="003868FA"/>
    <w:rsid w:val="003907EB"/>
    <w:rsid w:val="00392F75"/>
    <w:rsid w:val="00397DEE"/>
    <w:rsid w:val="003A000F"/>
    <w:rsid w:val="003A10C6"/>
    <w:rsid w:val="003A11A0"/>
    <w:rsid w:val="003A22A7"/>
    <w:rsid w:val="003B1B22"/>
    <w:rsid w:val="003B3924"/>
    <w:rsid w:val="003B3B30"/>
    <w:rsid w:val="003B3E66"/>
    <w:rsid w:val="003B444B"/>
    <w:rsid w:val="003B4C83"/>
    <w:rsid w:val="003B5A82"/>
    <w:rsid w:val="003B7CA8"/>
    <w:rsid w:val="003C6ED2"/>
    <w:rsid w:val="003C7E3D"/>
    <w:rsid w:val="003D0896"/>
    <w:rsid w:val="003D11B2"/>
    <w:rsid w:val="003D1B66"/>
    <w:rsid w:val="003E4040"/>
    <w:rsid w:val="003E435A"/>
    <w:rsid w:val="003E4C1D"/>
    <w:rsid w:val="003E5209"/>
    <w:rsid w:val="003E5E90"/>
    <w:rsid w:val="003F07B7"/>
    <w:rsid w:val="003F0EEE"/>
    <w:rsid w:val="003F3445"/>
    <w:rsid w:val="003F3B35"/>
    <w:rsid w:val="003F5939"/>
    <w:rsid w:val="003F67CE"/>
    <w:rsid w:val="00400A53"/>
    <w:rsid w:val="00403CA6"/>
    <w:rsid w:val="00406BA3"/>
    <w:rsid w:val="004076C6"/>
    <w:rsid w:val="0040778C"/>
    <w:rsid w:val="004102CE"/>
    <w:rsid w:val="00410315"/>
    <w:rsid w:val="00411D4D"/>
    <w:rsid w:val="00412F78"/>
    <w:rsid w:val="0041371A"/>
    <w:rsid w:val="004142BE"/>
    <w:rsid w:val="00415682"/>
    <w:rsid w:val="00415AD3"/>
    <w:rsid w:val="00416826"/>
    <w:rsid w:val="004169E1"/>
    <w:rsid w:val="004178C8"/>
    <w:rsid w:val="00420999"/>
    <w:rsid w:val="00421A30"/>
    <w:rsid w:val="0042239C"/>
    <w:rsid w:val="00423659"/>
    <w:rsid w:val="00424EE7"/>
    <w:rsid w:val="0042512A"/>
    <w:rsid w:val="00426AFC"/>
    <w:rsid w:val="00433E3E"/>
    <w:rsid w:val="004354AC"/>
    <w:rsid w:val="00436D39"/>
    <w:rsid w:val="004372E6"/>
    <w:rsid w:val="00437957"/>
    <w:rsid w:val="00442B80"/>
    <w:rsid w:val="00444CD2"/>
    <w:rsid w:val="00446314"/>
    <w:rsid w:val="004530FB"/>
    <w:rsid w:val="00455FD3"/>
    <w:rsid w:val="00456509"/>
    <w:rsid w:val="00456590"/>
    <w:rsid w:val="004565B7"/>
    <w:rsid w:val="00461C08"/>
    <w:rsid w:val="00462627"/>
    <w:rsid w:val="00465581"/>
    <w:rsid w:val="0047074B"/>
    <w:rsid w:val="004729A9"/>
    <w:rsid w:val="00474C4E"/>
    <w:rsid w:val="00475ED3"/>
    <w:rsid w:val="00476693"/>
    <w:rsid w:val="00486C70"/>
    <w:rsid w:val="00490761"/>
    <w:rsid w:val="00490904"/>
    <w:rsid w:val="00490D02"/>
    <w:rsid w:val="00492E89"/>
    <w:rsid w:val="00494566"/>
    <w:rsid w:val="004A00C7"/>
    <w:rsid w:val="004A0EAD"/>
    <w:rsid w:val="004A255C"/>
    <w:rsid w:val="004A322D"/>
    <w:rsid w:val="004A4C3A"/>
    <w:rsid w:val="004A5130"/>
    <w:rsid w:val="004A5599"/>
    <w:rsid w:val="004A7220"/>
    <w:rsid w:val="004A767D"/>
    <w:rsid w:val="004A7C15"/>
    <w:rsid w:val="004B0506"/>
    <w:rsid w:val="004B0FA3"/>
    <w:rsid w:val="004B244B"/>
    <w:rsid w:val="004B27C7"/>
    <w:rsid w:val="004B3868"/>
    <w:rsid w:val="004B3C31"/>
    <w:rsid w:val="004B4724"/>
    <w:rsid w:val="004B49AD"/>
    <w:rsid w:val="004B5A3A"/>
    <w:rsid w:val="004B5D7D"/>
    <w:rsid w:val="004B6CA3"/>
    <w:rsid w:val="004C43D3"/>
    <w:rsid w:val="004C4E41"/>
    <w:rsid w:val="004D0FA6"/>
    <w:rsid w:val="004D21B3"/>
    <w:rsid w:val="004D3854"/>
    <w:rsid w:val="004D3D41"/>
    <w:rsid w:val="004D40D0"/>
    <w:rsid w:val="004D56EA"/>
    <w:rsid w:val="004D61CD"/>
    <w:rsid w:val="004E144A"/>
    <w:rsid w:val="004E40A6"/>
    <w:rsid w:val="004E6AEA"/>
    <w:rsid w:val="004E7EE7"/>
    <w:rsid w:val="004F13EB"/>
    <w:rsid w:val="004F1784"/>
    <w:rsid w:val="004F1878"/>
    <w:rsid w:val="004F316A"/>
    <w:rsid w:val="004F3700"/>
    <w:rsid w:val="004F45F0"/>
    <w:rsid w:val="004F5D39"/>
    <w:rsid w:val="00501EB3"/>
    <w:rsid w:val="00503109"/>
    <w:rsid w:val="00503A36"/>
    <w:rsid w:val="00503B10"/>
    <w:rsid w:val="00504C40"/>
    <w:rsid w:val="00506202"/>
    <w:rsid w:val="00515246"/>
    <w:rsid w:val="00515E2D"/>
    <w:rsid w:val="005168D3"/>
    <w:rsid w:val="0052058B"/>
    <w:rsid w:val="00522933"/>
    <w:rsid w:val="00526177"/>
    <w:rsid w:val="00527566"/>
    <w:rsid w:val="00531FE9"/>
    <w:rsid w:val="005368B8"/>
    <w:rsid w:val="005403F0"/>
    <w:rsid w:val="00540AF0"/>
    <w:rsid w:val="00540D1C"/>
    <w:rsid w:val="00542209"/>
    <w:rsid w:val="005426E9"/>
    <w:rsid w:val="00543CF8"/>
    <w:rsid w:val="0054560E"/>
    <w:rsid w:val="00546C5A"/>
    <w:rsid w:val="00550478"/>
    <w:rsid w:val="00550EC1"/>
    <w:rsid w:val="00561BB2"/>
    <w:rsid w:val="00563EB7"/>
    <w:rsid w:val="00564592"/>
    <w:rsid w:val="00565509"/>
    <w:rsid w:val="00565C17"/>
    <w:rsid w:val="00570FB0"/>
    <w:rsid w:val="00571F19"/>
    <w:rsid w:val="005722CF"/>
    <w:rsid w:val="005732D4"/>
    <w:rsid w:val="0057429C"/>
    <w:rsid w:val="00580AE1"/>
    <w:rsid w:val="005826E2"/>
    <w:rsid w:val="00583A3E"/>
    <w:rsid w:val="00586477"/>
    <w:rsid w:val="00587951"/>
    <w:rsid w:val="0059157C"/>
    <w:rsid w:val="0059385B"/>
    <w:rsid w:val="00593F48"/>
    <w:rsid w:val="00594565"/>
    <w:rsid w:val="005977B3"/>
    <w:rsid w:val="00597DF4"/>
    <w:rsid w:val="005A0A03"/>
    <w:rsid w:val="005A11F3"/>
    <w:rsid w:val="005A209B"/>
    <w:rsid w:val="005A4719"/>
    <w:rsid w:val="005A4C8B"/>
    <w:rsid w:val="005A4FD6"/>
    <w:rsid w:val="005A6474"/>
    <w:rsid w:val="005A6F44"/>
    <w:rsid w:val="005B6425"/>
    <w:rsid w:val="005C0E02"/>
    <w:rsid w:val="005C1FC9"/>
    <w:rsid w:val="005C2C92"/>
    <w:rsid w:val="005C3519"/>
    <w:rsid w:val="005C3D8E"/>
    <w:rsid w:val="005C4C02"/>
    <w:rsid w:val="005D210D"/>
    <w:rsid w:val="005E0107"/>
    <w:rsid w:val="005E0480"/>
    <w:rsid w:val="005E2E17"/>
    <w:rsid w:val="005E336D"/>
    <w:rsid w:val="005E638F"/>
    <w:rsid w:val="005E662A"/>
    <w:rsid w:val="005E6B1C"/>
    <w:rsid w:val="005E775E"/>
    <w:rsid w:val="005E7914"/>
    <w:rsid w:val="005F2712"/>
    <w:rsid w:val="005F63AC"/>
    <w:rsid w:val="006009B3"/>
    <w:rsid w:val="006016F1"/>
    <w:rsid w:val="00603EF0"/>
    <w:rsid w:val="00605D7A"/>
    <w:rsid w:val="0060709B"/>
    <w:rsid w:val="00610875"/>
    <w:rsid w:val="00610D3C"/>
    <w:rsid w:val="00611240"/>
    <w:rsid w:val="006120EF"/>
    <w:rsid w:val="006125E7"/>
    <w:rsid w:val="00616020"/>
    <w:rsid w:val="006229C9"/>
    <w:rsid w:val="006238B6"/>
    <w:rsid w:val="006248A9"/>
    <w:rsid w:val="00633725"/>
    <w:rsid w:val="00636300"/>
    <w:rsid w:val="0063643A"/>
    <w:rsid w:val="00637316"/>
    <w:rsid w:val="006378BB"/>
    <w:rsid w:val="0063798F"/>
    <w:rsid w:val="00637E91"/>
    <w:rsid w:val="0064392E"/>
    <w:rsid w:val="00645EE0"/>
    <w:rsid w:val="00647011"/>
    <w:rsid w:val="00647833"/>
    <w:rsid w:val="00650B3B"/>
    <w:rsid w:val="00651041"/>
    <w:rsid w:val="0065200D"/>
    <w:rsid w:val="00652307"/>
    <w:rsid w:val="0065297C"/>
    <w:rsid w:val="006541E4"/>
    <w:rsid w:val="006542AC"/>
    <w:rsid w:val="0065442A"/>
    <w:rsid w:val="0065564A"/>
    <w:rsid w:val="00660D53"/>
    <w:rsid w:val="00662FEA"/>
    <w:rsid w:val="00663CB9"/>
    <w:rsid w:val="00675385"/>
    <w:rsid w:val="006766A7"/>
    <w:rsid w:val="006771F0"/>
    <w:rsid w:val="006815DF"/>
    <w:rsid w:val="006850BF"/>
    <w:rsid w:val="006863A0"/>
    <w:rsid w:val="006868CF"/>
    <w:rsid w:val="00690BB2"/>
    <w:rsid w:val="0069107D"/>
    <w:rsid w:val="00692497"/>
    <w:rsid w:val="0069294A"/>
    <w:rsid w:val="00692D6B"/>
    <w:rsid w:val="006945A9"/>
    <w:rsid w:val="006A030A"/>
    <w:rsid w:val="006A121A"/>
    <w:rsid w:val="006A4C0A"/>
    <w:rsid w:val="006A5595"/>
    <w:rsid w:val="006A6B5B"/>
    <w:rsid w:val="006A7173"/>
    <w:rsid w:val="006A769A"/>
    <w:rsid w:val="006B172F"/>
    <w:rsid w:val="006B1B17"/>
    <w:rsid w:val="006B27BB"/>
    <w:rsid w:val="006B297B"/>
    <w:rsid w:val="006B5A90"/>
    <w:rsid w:val="006C04E2"/>
    <w:rsid w:val="006C0E8C"/>
    <w:rsid w:val="006C121B"/>
    <w:rsid w:val="006C3352"/>
    <w:rsid w:val="006C7A30"/>
    <w:rsid w:val="006D0915"/>
    <w:rsid w:val="006D2F24"/>
    <w:rsid w:val="006D646F"/>
    <w:rsid w:val="006D7680"/>
    <w:rsid w:val="006D7CDF"/>
    <w:rsid w:val="006E016A"/>
    <w:rsid w:val="006E5BCB"/>
    <w:rsid w:val="006E7CEB"/>
    <w:rsid w:val="006F19A7"/>
    <w:rsid w:val="006F2044"/>
    <w:rsid w:val="006F6A91"/>
    <w:rsid w:val="006F7E5F"/>
    <w:rsid w:val="00700023"/>
    <w:rsid w:val="00700028"/>
    <w:rsid w:val="00701EE4"/>
    <w:rsid w:val="00701EF0"/>
    <w:rsid w:val="0070292A"/>
    <w:rsid w:val="0070304C"/>
    <w:rsid w:val="00704EAB"/>
    <w:rsid w:val="007059B6"/>
    <w:rsid w:val="00707E91"/>
    <w:rsid w:val="00712F76"/>
    <w:rsid w:val="007135E3"/>
    <w:rsid w:val="007135FC"/>
    <w:rsid w:val="007151D4"/>
    <w:rsid w:val="0071528C"/>
    <w:rsid w:val="00720842"/>
    <w:rsid w:val="00722612"/>
    <w:rsid w:val="00723B40"/>
    <w:rsid w:val="00724549"/>
    <w:rsid w:val="0072514F"/>
    <w:rsid w:val="00726B21"/>
    <w:rsid w:val="00732E08"/>
    <w:rsid w:val="00741CC3"/>
    <w:rsid w:val="007437D1"/>
    <w:rsid w:val="007441F7"/>
    <w:rsid w:val="00744654"/>
    <w:rsid w:val="007456C0"/>
    <w:rsid w:val="00750268"/>
    <w:rsid w:val="007511AD"/>
    <w:rsid w:val="007541FB"/>
    <w:rsid w:val="00757ADB"/>
    <w:rsid w:val="007624CD"/>
    <w:rsid w:val="007629A5"/>
    <w:rsid w:val="00762DD9"/>
    <w:rsid w:val="007702F5"/>
    <w:rsid w:val="00770759"/>
    <w:rsid w:val="007709D1"/>
    <w:rsid w:val="00771657"/>
    <w:rsid w:val="007716D9"/>
    <w:rsid w:val="00772D38"/>
    <w:rsid w:val="007767FB"/>
    <w:rsid w:val="00777E43"/>
    <w:rsid w:val="00781625"/>
    <w:rsid w:val="007834E2"/>
    <w:rsid w:val="007861C6"/>
    <w:rsid w:val="00790BB2"/>
    <w:rsid w:val="00792198"/>
    <w:rsid w:val="0079457D"/>
    <w:rsid w:val="00794A7C"/>
    <w:rsid w:val="00796D6A"/>
    <w:rsid w:val="00797ECC"/>
    <w:rsid w:val="007A0B15"/>
    <w:rsid w:val="007A2738"/>
    <w:rsid w:val="007A3A9A"/>
    <w:rsid w:val="007A5AE5"/>
    <w:rsid w:val="007A6B9B"/>
    <w:rsid w:val="007B0242"/>
    <w:rsid w:val="007B06A7"/>
    <w:rsid w:val="007B3D0F"/>
    <w:rsid w:val="007B3F4E"/>
    <w:rsid w:val="007B4A9C"/>
    <w:rsid w:val="007B6333"/>
    <w:rsid w:val="007B7301"/>
    <w:rsid w:val="007C0869"/>
    <w:rsid w:val="007C1728"/>
    <w:rsid w:val="007C1DCB"/>
    <w:rsid w:val="007C20A8"/>
    <w:rsid w:val="007C23FF"/>
    <w:rsid w:val="007C5ECD"/>
    <w:rsid w:val="007C696D"/>
    <w:rsid w:val="007D061A"/>
    <w:rsid w:val="007D154C"/>
    <w:rsid w:val="007D23C0"/>
    <w:rsid w:val="007D4B01"/>
    <w:rsid w:val="007D5487"/>
    <w:rsid w:val="007D62F7"/>
    <w:rsid w:val="007D7EF2"/>
    <w:rsid w:val="007E04BA"/>
    <w:rsid w:val="007E5EDB"/>
    <w:rsid w:val="007F0F90"/>
    <w:rsid w:val="007F147B"/>
    <w:rsid w:val="007F18A6"/>
    <w:rsid w:val="007F1B40"/>
    <w:rsid w:val="007F2077"/>
    <w:rsid w:val="007F2BF2"/>
    <w:rsid w:val="007F523B"/>
    <w:rsid w:val="007F529D"/>
    <w:rsid w:val="007F5743"/>
    <w:rsid w:val="00802AEE"/>
    <w:rsid w:val="00803CB1"/>
    <w:rsid w:val="008050D4"/>
    <w:rsid w:val="00810CCF"/>
    <w:rsid w:val="00812EA8"/>
    <w:rsid w:val="00816F1E"/>
    <w:rsid w:val="0082194A"/>
    <w:rsid w:val="0082238D"/>
    <w:rsid w:val="0082674C"/>
    <w:rsid w:val="0082783C"/>
    <w:rsid w:val="008308B5"/>
    <w:rsid w:val="008331F2"/>
    <w:rsid w:val="00833489"/>
    <w:rsid w:val="00833DC9"/>
    <w:rsid w:val="0083452D"/>
    <w:rsid w:val="00834733"/>
    <w:rsid w:val="008351E6"/>
    <w:rsid w:val="00835B7B"/>
    <w:rsid w:val="00836B02"/>
    <w:rsid w:val="00836D65"/>
    <w:rsid w:val="0083730F"/>
    <w:rsid w:val="00840ED1"/>
    <w:rsid w:val="00841490"/>
    <w:rsid w:val="00842208"/>
    <w:rsid w:val="00842687"/>
    <w:rsid w:val="008453A0"/>
    <w:rsid w:val="00846949"/>
    <w:rsid w:val="00846E21"/>
    <w:rsid w:val="008513E3"/>
    <w:rsid w:val="0085214F"/>
    <w:rsid w:val="0085259E"/>
    <w:rsid w:val="00854F74"/>
    <w:rsid w:val="00856218"/>
    <w:rsid w:val="00860B66"/>
    <w:rsid w:val="008635EA"/>
    <w:rsid w:val="00867B99"/>
    <w:rsid w:val="008751CD"/>
    <w:rsid w:val="008761F7"/>
    <w:rsid w:val="00883E0A"/>
    <w:rsid w:val="008849B0"/>
    <w:rsid w:val="00894AD0"/>
    <w:rsid w:val="00895C0A"/>
    <w:rsid w:val="008969CD"/>
    <w:rsid w:val="008977E1"/>
    <w:rsid w:val="008A02FD"/>
    <w:rsid w:val="008A3997"/>
    <w:rsid w:val="008A4084"/>
    <w:rsid w:val="008A567A"/>
    <w:rsid w:val="008A665E"/>
    <w:rsid w:val="008A71CA"/>
    <w:rsid w:val="008B7E5D"/>
    <w:rsid w:val="008C0F15"/>
    <w:rsid w:val="008C52BC"/>
    <w:rsid w:val="008C5B78"/>
    <w:rsid w:val="008C5D68"/>
    <w:rsid w:val="008C7987"/>
    <w:rsid w:val="008D35A5"/>
    <w:rsid w:val="008D4374"/>
    <w:rsid w:val="008D4AD5"/>
    <w:rsid w:val="008E28EB"/>
    <w:rsid w:val="008E3A31"/>
    <w:rsid w:val="008E3D8E"/>
    <w:rsid w:val="008E569F"/>
    <w:rsid w:val="008E6F0F"/>
    <w:rsid w:val="008F23D5"/>
    <w:rsid w:val="008F6692"/>
    <w:rsid w:val="008F683C"/>
    <w:rsid w:val="008F7F89"/>
    <w:rsid w:val="00901878"/>
    <w:rsid w:val="00901C3F"/>
    <w:rsid w:val="00903D55"/>
    <w:rsid w:val="009059C3"/>
    <w:rsid w:val="00905B1C"/>
    <w:rsid w:val="00907DC7"/>
    <w:rsid w:val="0091063D"/>
    <w:rsid w:val="00913298"/>
    <w:rsid w:val="009138D3"/>
    <w:rsid w:val="00914C26"/>
    <w:rsid w:val="00915544"/>
    <w:rsid w:val="009224D9"/>
    <w:rsid w:val="0092354C"/>
    <w:rsid w:val="00923BAA"/>
    <w:rsid w:val="0092526C"/>
    <w:rsid w:val="00934B52"/>
    <w:rsid w:val="00940B3F"/>
    <w:rsid w:val="00940FAF"/>
    <w:rsid w:val="00944378"/>
    <w:rsid w:val="00946E30"/>
    <w:rsid w:val="00950701"/>
    <w:rsid w:val="009539E7"/>
    <w:rsid w:val="00957037"/>
    <w:rsid w:val="00961661"/>
    <w:rsid w:val="00961711"/>
    <w:rsid w:val="0096297B"/>
    <w:rsid w:val="00964045"/>
    <w:rsid w:val="009658B8"/>
    <w:rsid w:val="00966530"/>
    <w:rsid w:val="00966BD1"/>
    <w:rsid w:val="009719B6"/>
    <w:rsid w:val="00972540"/>
    <w:rsid w:val="00972ECA"/>
    <w:rsid w:val="00973CF7"/>
    <w:rsid w:val="00973D17"/>
    <w:rsid w:val="00974C14"/>
    <w:rsid w:val="009750D1"/>
    <w:rsid w:val="00976095"/>
    <w:rsid w:val="009820E6"/>
    <w:rsid w:val="009857CE"/>
    <w:rsid w:val="00986B5A"/>
    <w:rsid w:val="00991597"/>
    <w:rsid w:val="009918A0"/>
    <w:rsid w:val="0099215B"/>
    <w:rsid w:val="00992E09"/>
    <w:rsid w:val="009933E0"/>
    <w:rsid w:val="00994F02"/>
    <w:rsid w:val="0099622E"/>
    <w:rsid w:val="009965AE"/>
    <w:rsid w:val="00996D42"/>
    <w:rsid w:val="009976C9"/>
    <w:rsid w:val="00997905"/>
    <w:rsid w:val="009A0BD5"/>
    <w:rsid w:val="009A1A82"/>
    <w:rsid w:val="009A25F4"/>
    <w:rsid w:val="009A3A22"/>
    <w:rsid w:val="009A5211"/>
    <w:rsid w:val="009A6BA0"/>
    <w:rsid w:val="009B0F70"/>
    <w:rsid w:val="009B1F28"/>
    <w:rsid w:val="009B222E"/>
    <w:rsid w:val="009B4607"/>
    <w:rsid w:val="009B5B72"/>
    <w:rsid w:val="009B5FA8"/>
    <w:rsid w:val="009B7EF6"/>
    <w:rsid w:val="009C0C95"/>
    <w:rsid w:val="009C176B"/>
    <w:rsid w:val="009C1799"/>
    <w:rsid w:val="009C25AE"/>
    <w:rsid w:val="009C2C9A"/>
    <w:rsid w:val="009C36C9"/>
    <w:rsid w:val="009C72A8"/>
    <w:rsid w:val="009C796B"/>
    <w:rsid w:val="009D5A86"/>
    <w:rsid w:val="009D7771"/>
    <w:rsid w:val="009E1A06"/>
    <w:rsid w:val="009E53B6"/>
    <w:rsid w:val="009E6668"/>
    <w:rsid w:val="009E7E8E"/>
    <w:rsid w:val="009F2466"/>
    <w:rsid w:val="009F3BFF"/>
    <w:rsid w:val="009F6814"/>
    <w:rsid w:val="009F6E4E"/>
    <w:rsid w:val="00A01161"/>
    <w:rsid w:val="00A011FD"/>
    <w:rsid w:val="00A02E1E"/>
    <w:rsid w:val="00A03071"/>
    <w:rsid w:val="00A03F53"/>
    <w:rsid w:val="00A057AD"/>
    <w:rsid w:val="00A10FAB"/>
    <w:rsid w:val="00A122FD"/>
    <w:rsid w:val="00A140A2"/>
    <w:rsid w:val="00A1612F"/>
    <w:rsid w:val="00A20A89"/>
    <w:rsid w:val="00A25E52"/>
    <w:rsid w:val="00A26936"/>
    <w:rsid w:val="00A3314F"/>
    <w:rsid w:val="00A33F6E"/>
    <w:rsid w:val="00A406C5"/>
    <w:rsid w:val="00A41308"/>
    <w:rsid w:val="00A436CD"/>
    <w:rsid w:val="00A43E03"/>
    <w:rsid w:val="00A45152"/>
    <w:rsid w:val="00A47364"/>
    <w:rsid w:val="00A50F5E"/>
    <w:rsid w:val="00A510E8"/>
    <w:rsid w:val="00A513D9"/>
    <w:rsid w:val="00A55637"/>
    <w:rsid w:val="00A55846"/>
    <w:rsid w:val="00A57144"/>
    <w:rsid w:val="00A63691"/>
    <w:rsid w:val="00A659FF"/>
    <w:rsid w:val="00A65E4D"/>
    <w:rsid w:val="00A6756A"/>
    <w:rsid w:val="00A7263D"/>
    <w:rsid w:val="00A760F6"/>
    <w:rsid w:val="00A807C6"/>
    <w:rsid w:val="00A82CD6"/>
    <w:rsid w:val="00A857C2"/>
    <w:rsid w:val="00A86DE0"/>
    <w:rsid w:val="00A92927"/>
    <w:rsid w:val="00A92B57"/>
    <w:rsid w:val="00A93971"/>
    <w:rsid w:val="00A9470E"/>
    <w:rsid w:val="00A971DB"/>
    <w:rsid w:val="00AA3783"/>
    <w:rsid w:val="00AA4727"/>
    <w:rsid w:val="00AA58BD"/>
    <w:rsid w:val="00AA5F02"/>
    <w:rsid w:val="00AA7BB7"/>
    <w:rsid w:val="00AA7C28"/>
    <w:rsid w:val="00AA7F32"/>
    <w:rsid w:val="00AB0B12"/>
    <w:rsid w:val="00AB156B"/>
    <w:rsid w:val="00AB3571"/>
    <w:rsid w:val="00AB3696"/>
    <w:rsid w:val="00AB3F8F"/>
    <w:rsid w:val="00AC2AA4"/>
    <w:rsid w:val="00AC44C5"/>
    <w:rsid w:val="00AC683D"/>
    <w:rsid w:val="00AC71A1"/>
    <w:rsid w:val="00AD1930"/>
    <w:rsid w:val="00AD563A"/>
    <w:rsid w:val="00AE03F7"/>
    <w:rsid w:val="00AE2B43"/>
    <w:rsid w:val="00AE2F9E"/>
    <w:rsid w:val="00AE345E"/>
    <w:rsid w:val="00AE371A"/>
    <w:rsid w:val="00AE39EE"/>
    <w:rsid w:val="00AE42BF"/>
    <w:rsid w:val="00AE519B"/>
    <w:rsid w:val="00AE594C"/>
    <w:rsid w:val="00AE5D60"/>
    <w:rsid w:val="00AF0ACA"/>
    <w:rsid w:val="00AF2987"/>
    <w:rsid w:val="00AF2F7B"/>
    <w:rsid w:val="00AF3957"/>
    <w:rsid w:val="00AF66C3"/>
    <w:rsid w:val="00B00DA9"/>
    <w:rsid w:val="00B031E7"/>
    <w:rsid w:val="00B03299"/>
    <w:rsid w:val="00B04617"/>
    <w:rsid w:val="00B0542D"/>
    <w:rsid w:val="00B05D32"/>
    <w:rsid w:val="00B05F0D"/>
    <w:rsid w:val="00B065E9"/>
    <w:rsid w:val="00B0706C"/>
    <w:rsid w:val="00B07FDA"/>
    <w:rsid w:val="00B10A0B"/>
    <w:rsid w:val="00B10B51"/>
    <w:rsid w:val="00B110A7"/>
    <w:rsid w:val="00B119FB"/>
    <w:rsid w:val="00B14755"/>
    <w:rsid w:val="00B151A5"/>
    <w:rsid w:val="00B17B40"/>
    <w:rsid w:val="00B20EBA"/>
    <w:rsid w:val="00B231C6"/>
    <w:rsid w:val="00B25BE1"/>
    <w:rsid w:val="00B33691"/>
    <w:rsid w:val="00B37545"/>
    <w:rsid w:val="00B410D6"/>
    <w:rsid w:val="00B4169F"/>
    <w:rsid w:val="00B44235"/>
    <w:rsid w:val="00B44273"/>
    <w:rsid w:val="00B44FB8"/>
    <w:rsid w:val="00B4539F"/>
    <w:rsid w:val="00B4558D"/>
    <w:rsid w:val="00B54880"/>
    <w:rsid w:val="00B54DEB"/>
    <w:rsid w:val="00B56978"/>
    <w:rsid w:val="00B60299"/>
    <w:rsid w:val="00B64399"/>
    <w:rsid w:val="00B707BE"/>
    <w:rsid w:val="00B70822"/>
    <w:rsid w:val="00B70982"/>
    <w:rsid w:val="00B718B7"/>
    <w:rsid w:val="00B74D56"/>
    <w:rsid w:val="00B75C06"/>
    <w:rsid w:val="00B75F3A"/>
    <w:rsid w:val="00B77D92"/>
    <w:rsid w:val="00B81B9C"/>
    <w:rsid w:val="00B82161"/>
    <w:rsid w:val="00B8564E"/>
    <w:rsid w:val="00B85A2A"/>
    <w:rsid w:val="00B90265"/>
    <w:rsid w:val="00B9395E"/>
    <w:rsid w:val="00B9504E"/>
    <w:rsid w:val="00B955AD"/>
    <w:rsid w:val="00B96257"/>
    <w:rsid w:val="00BA65B3"/>
    <w:rsid w:val="00BA7C18"/>
    <w:rsid w:val="00BA7C70"/>
    <w:rsid w:val="00BB16D7"/>
    <w:rsid w:val="00BB1B24"/>
    <w:rsid w:val="00BB3DE8"/>
    <w:rsid w:val="00BB4369"/>
    <w:rsid w:val="00BB55FD"/>
    <w:rsid w:val="00BB6343"/>
    <w:rsid w:val="00BC06AE"/>
    <w:rsid w:val="00BC0EA2"/>
    <w:rsid w:val="00BC3180"/>
    <w:rsid w:val="00BC45CA"/>
    <w:rsid w:val="00BC51A4"/>
    <w:rsid w:val="00BC5327"/>
    <w:rsid w:val="00BC5CFE"/>
    <w:rsid w:val="00BD08E8"/>
    <w:rsid w:val="00BD740F"/>
    <w:rsid w:val="00BD7D63"/>
    <w:rsid w:val="00BE0A15"/>
    <w:rsid w:val="00BE42B1"/>
    <w:rsid w:val="00BE4666"/>
    <w:rsid w:val="00BE76AF"/>
    <w:rsid w:val="00BF0974"/>
    <w:rsid w:val="00BF0AEA"/>
    <w:rsid w:val="00BF3D1B"/>
    <w:rsid w:val="00BF65C0"/>
    <w:rsid w:val="00BF7618"/>
    <w:rsid w:val="00C0058A"/>
    <w:rsid w:val="00C079DB"/>
    <w:rsid w:val="00C101F3"/>
    <w:rsid w:val="00C1428E"/>
    <w:rsid w:val="00C14821"/>
    <w:rsid w:val="00C17A60"/>
    <w:rsid w:val="00C24D38"/>
    <w:rsid w:val="00C271F5"/>
    <w:rsid w:val="00C32100"/>
    <w:rsid w:val="00C40C66"/>
    <w:rsid w:val="00C42735"/>
    <w:rsid w:val="00C474DA"/>
    <w:rsid w:val="00C47D10"/>
    <w:rsid w:val="00C51327"/>
    <w:rsid w:val="00C5162E"/>
    <w:rsid w:val="00C526F2"/>
    <w:rsid w:val="00C527C3"/>
    <w:rsid w:val="00C5700F"/>
    <w:rsid w:val="00C57B18"/>
    <w:rsid w:val="00C611E4"/>
    <w:rsid w:val="00C65F83"/>
    <w:rsid w:val="00C6769E"/>
    <w:rsid w:val="00C70DEB"/>
    <w:rsid w:val="00C7196C"/>
    <w:rsid w:val="00C7420A"/>
    <w:rsid w:val="00C74B79"/>
    <w:rsid w:val="00C76234"/>
    <w:rsid w:val="00C76FD6"/>
    <w:rsid w:val="00C7766A"/>
    <w:rsid w:val="00C77818"/>
    <w:rsid w:val="00C80399"/>
    <w:rsid w:val="00C81594"/>
    <w:rsid w:val="00C84D45"/>
    <w:rsid w:val="00C86A2F"/>
    <w:rsid w:val="00C93487"/>
    <w:rsid w:val="00C93D3A"/>
    <w:rsid w:val="00C943DB"/>
    <w:rsid w:val="00C94651"/>
    <w:rsid w:val="00C95B37"/>
    <w:rsid w:val="00CA11E9"/>
    <w:rsid w:val="00CB0668"/>
    <w:rsid w:val="00CB376B"/>
    <w:rsid w:val="00CB418F"/>
    <w:rsid w:val="00CB5770"/>
    <w:rsid w:val="00CB63FE"/>
    <w:rsid w:val="00CB789A"/>
    <w:rsid w:val="00CC2028"/>
    <w:rsid w:val="00CC2AA7"/>
    <w:rsid w:val="00CC3A06"/>
    <w:rsid w:val="00CC434D"/>
    <w:rsid w:val="00CD13CB"/>
    <w:rsid w:val="00CD180D"/>
    <w:rsid w:val="00CD2242"/>
    <w:rsid w:val="00CD3104"/>
    <w:rsid w:val="00CD5734"/>
    <w:rsid w:val="00CE28CA"/>
    <w:rsid w:val="00CE4DF4"/>
    <w:rsid w:val="00CE5A8C"/>
    <w:rsid w:val="00CE7646"/>
    <w:rsid w:val="00CE7F47"/>
    <w:rsid w:val="00CF1CCE"/>
    <w:rsid w:val="00CF29AF"/>
    <w:rsid w:val="00CF49F8"/>
    <w:rsid w:val="00D00587"/>
    <w:rsid w:val="00D11261"/>
    <w:rsid w:val="00D12FF1"/>
    <w:rsid w:val="00D1355D"/>
    <w:rsid w:val="00D1519F"/>
    <w:rsid w:val="00D1618F"/>
    <w:rsid w:val="00D16D55"/>
    <w:rsid w:val="00D22A8A"/>
    <w:rsid w:val="00D26A90"/>
    <w:rsid w:val="00D27E43"/>
    <w:rsid w:val="00D31A55"/>
    <w:rsid w:val="00D32699"/>
    <w:rsid w:val="00D32ADF"/>
    <w:rsid w:val="00D32E9A"/>
    <w:rsid w:val="00D3302B"/>
    <w:rsid w:val="00D379E1"/>
    <w:rsid w:val="00D42F00"/>
    <w:rsid w:val="00D436AF"/>
    <w:rsid w:val="00D444CF"/>
    <w:rsid w:val="00D44FCC"/>
    <w:rsid w:val="00D4635B"/>
    <w:rsid w:val="00D5102F"/>
    <w:rsid w:val="00D51B47"/>
    <w:rsid w:val="00D5263A"/>
    <w:rsid w:val="00D56BE3"/>
    <w:rsid w:val="00D60440"/>
    <w:rsid w:val="00D61826"/>
    <w:rsid w:val="00D64DBC"/>
    <w:rsid w:val="00D656E2"/>
    <w:rsid w:val="00D65BF9"/>
    <w:rsid w:val="00D67DAC"/>
    <w:rsid w:val="00D725B2"/>
    <w:rsid w:val="00D749EB"/>
    <w:rsid w:val="00D77E4B"/>
    <w:rsid w:val="00D8297F"/>
    <w:rsid w:val="00D85CBD"/>
    <w:rsid w:val="00D87345"/>
    <w:rsid w:val="00D87638"/>
    <w:rsid w:val="00D915FD"/>
    <w:rsid w:val="00D93088"/>
    <w:rsid w:val="00D93261"/>
    <w:rsid w:val="00D94710"/>
    <w:rsid w:val="00D9672F"/>
    <w:rsid w:val="00D97307"/>
    <w:rsid w:val="00DA0CE0"/>
    <w:rsid w:val="00DA3311"/>
    <w:rsid w:val="00DA3B6D"/>
    <w:rsid w:val="00DA44DA"/>
    <w:rsid w:val="00DA645F"/>
    <w:rsid w:val="00DB0642"/>
    <w:rsid w:val="00DB1789"/>
    <w:rsid w:val="00DB2E2B"/>
    <w:rsid w:val="00DB3546"/>
    <w:rsid w:val="00DB4638"/>
    <w:rsid w:val="00DB6E1A"/>
    <w:rsid w:val="00DB75F5"/>
    <w:rsid w:val="00DC049B"/>
    <w:rsid w:val="00DC0AF0"/>
    <w:rsid w:val="00DC1769"/>
    <w:rsid w:val="00DC1E5E"/>
    <w:rsid w:val="00DC29AE"/>
    <w:rsid w:val="00DC4EAA"/>
    <w:rsid w:val="00DC57AD"/>
    <w:rsid w:val="00DC731C"/>
    <w:rsid w:val="00DC7C41"/>
    <w:rsid w:val="00DD0095"/>
    <w:rsid w:val="00DD20EE"/>
    <w:rsid w:val="00DD26E1"/>
    <w:rsid w:val="00DD4954"/>
    <w:rsid w:val="00DD4B01"/>
    <w:rsid w:val="00DD5147"/>
    <w:rsid w:val="00DE38FA"/>
    <w:rsid w:val="00DE4240"/>
    <w:rsid w:val="00DE425D"/>
    <w:rsid w:val="00DE4B02"/>
    <w:rsid w:val="00DF0845"/>
    <w:rsid w:val="00DF31AE"/>
    <w:rsid w:val="00DF4475"/>
    <w:rsid w:val="00DF463B"/>
    <w:rsid w:val="00DF4F96"/>
    <w:rsid w:val="00DF56DE"/>
    <w:rsid w:val="00DF7191"/>
    <w:rsid w:val="00E0069F"/>
    <w:rsid w:val="00E02D8D"/>
    <w:rsid w:val="00E03F8F"/>
    <w:rsid w:val="00E04CD9"/>
    <w:rsid w:val="00E05EBE"/>
    <w:rsid w:val="00E0701A"/>
    <w:rsid w:val="00E117B2"/>
    <w:rsid w:val="00E22D0A"/>
    <w:rsid w:val="00E23613"/>
    <w:rsid w:val="00E267B1"/>
    <w:rsid w:val="00E32524"/>
    <w:rsid w:val="00E33232"/>
    <w:rsid w:val="00E33EB1"/>
    <w:rsid w:val="00E3641F"/>
    <w:rsid w:val="00E36DCB"/>
    <w:rsid w:val="00E36FA4"/>
    <w:rsid w:val="00E37F0A"/>
    <w:rsid w:val="00E41183"/>
    <w:rsid w:val="00E417FB"/>
    <w:rsid w:val="00E44A1A"/>
    <w:rsid w:val="00E44D79"/>
    <w:rsid w:val="00E4616C"/>
    <w:rsid w:val="00E46C6D"/>
    <w:rsid w:val="00E47E6A"/>
    <w:rsid w:val="00E50A79"/>
    <w:rsid w:val="00E530BA"/>
    <w:rsid w:val="00E539F6"/>
    <w:rsid w:val="00E549F9"/>
    <w:rsid w:val="00E57649"/>
    <w:rsid w:val="00E63F56"/>
    <w:rsid w:val="00E64ED5"/>
    <w:rsid w:val="00E64F1E"/>
    <w:rsid w:val="00E66B54"/>
    <w:rsid w:val="00E67FC9"/>
    <w:rsid w:val="00E712E0"/>
    <w:rsid w:val="00E71E4A"/>
    <w:rsid w:val="00E731A9"/>
    <w:rsid w:val="00E74E75"/>
    <w:rsid w:val="00E7739F"/>
    <w:rsid w:val="00E8326D"/>
    <w:rsid w:val="00E84BE6"/>
    <w:rsid w:val="00E8549E"/>
    <w:rsid w:val="00E877F4"/>
    <w:rsid w:val="00E90691"/>
    <w:rsid w:val="00E9485E"/>
    <w:rsid w:val="00E9501B"/>
    <w:rsid w:val="00E95663"/>
    <w:rsid w:val="00E95A34"/>
    <w:rsid w:val="00E97DC0"/>
    <w:rsid w:val="00EA065F"/>
    <w:rsid w:val="00EA0E39"/>
    <w:rsid w:val="00EA22C2"/>
    <w:rsid w:val="00EA235D"/>
    <w:rsid w:val="00EA290C"/>
    <w:rsid w:val="00EB01C5"/>
    <w:rsid w:val="00EB05C1"/>
    <w:rsid w:val="00EB062A"/>
    <w:rsid w:val="00EB203F"/>
    <w:rsid w:val="00EB21AB"/>
    <w:rsid w:val="00EB448D"/>
    <w:rsid w:val="00EC0256"/>
    <w:rsid w:val="00EC07E8"/>
    <w:rsid w:val="00EC61A2"/>
    <w:rsid w:val="00EC69B7"/>
    <w:rsid w:val="00ED3975"/>
    <w:rsid w:val="00ED61A0"/>
    <w:rsid w:val="00ED6D94"/>
    <w:rsid w:val="00EE468D"/>
    <w:rsid w:val="00EF1EF7"/>
    <w:rsid w:val="00EF3B88"/>
    <w:rsid w:val="00EF7256"/>
    <w:rsid w:val="00F015CD"/>
    <w:rsid w:val="00F01CB4"/>
    <w:rsid w:val="00F02B0D"/>
    <w:rsid w:val="00F03FAE"/>
    <w:rsid w:val="00F06B8A"/>
    <w:rsid w:val="00F106CE"/>
    <w:rsid w:val="00F11D97"/>
    <w:rsid w:val="00F15E72"/>
    <w:rsid w:val="00F15E76"/>
    <w:rsid w:val="00F166B5"/>
    <w:rsid w:val="00F22574"/>
    <w:rsid w:val="00F23752"/>
    <w:rsid w:val="00F2432F"/>
    <w:rsid w:val="00F25B26"/>
    <w:rsid w:val="00F3206D"/>
    <w:rsid w:val="00F32F78"/>
    <w:rsid w:val="00F3377A"/>
    <w:rsid w:val="00F33855"/>
    <w:rsid w:val="00F37AE5"/>
    <w:rsid w:val="00F41066"/>
    <w:rsid w:val="00F418B8"/>
    <w:rsid w:val="00F501A3"/>
    <w:rsid w:val="00F5228C"/>
    <w:rsid w:val="00F53B04"/>
    <w:rsid w:val="00F579E4"/>
    <w:rsid w:val="00F61078"/>
    <w:rsid w:val="00F64DB7"/>
    <w:rsid w:val="00F66B4A"/>
    <w:rsid w:val="00F66F5B"/>
    <w:rsid w:val="00F70419"/>
    <w:rsid w:val="00F70578"/>
    <w:rsid w:val="00F7368C"/>
    <w:rsid w:val="00F7474A"/>
    <w:rsid w:val="00F7734E"/>
    <w:rsid w:val="00F81790"/>
    <w:rsid w:val="00F827A6"/>
    <w:rsid w:val="00F848EC"/>
    <w:rsid w:val="00F84CB3"/>
    <w:rsid w:val="00F86DD7"/>
    <w:rsid w:val="00F86F80"/>
    <w:rsid w:val="00F92B8B"/>
    <w:rsid w:val="00F9399A"/>
    <w:rsid w:val="00F954C3"/>
    <w:rsid w:val="00F95A33"/>
    <w:rsid w:val="00F95AAB"/>
    <w:rsid w:val="00FA0151"/>
    <w:rsid w:val="00FA1FC6"/>
    <w:rsid w:val="00FA3E52"/>
    <w:rsid w:val="00FA7E67"/>
    <w:rsid w:val="00FB1FA5"/>
    <w:rsid w:val="00FB717F"/>
    <w:rsid w:val="00FB7D0F"/>
    <w:rsid w:val="00FC441A"/>
    <w:rsid w:val="00FC65EF"/>
    <w:rsid w:val="00FC7BB5"/>
    <w:rsid w:val="00FD0A6F"/>
    <w:rsid w:val="00FD25FA"/>
    <w:rsid w:val="00FD27BD"/>
    <w:rsid w:val="00FD2B57"/>
    <w:rsid w:val="00FD2CED"/>
    <w:rsid w:val="00FD4090"/>
    <w:rsid w:val="00FD5C43"/>
    <w:rsid w:val="00FD6A04"/>
    <w:rsid w:val="00FD72C3"/>
    <w:rsid w:val="00FD7807"/>
    <w:rsid w:val="00FE1FD4"/>
    <w:rsid w:val="00FE2957"/>
    <w:rsid w:val="00FE3663"/>
    <w:rsid w:val="00FE3ADB"/>
    <w:rsid w:val="00FE770E"/>
    <w:rsid w:val="00FE79E3"/>
    <w:rsid w:val="00FF3C59"/>
    <w:rsid w:val="00FF5132"/>
    <w:rsid w:val="00FF6EAF"/>
    <w:rsid w:val="00FF7C5B"/>
    <w:rsid w:val="00FF7E8B"/>
    <w:rsid w:val="05D02305"/>
    <w:rsid w:val="05F93540"/>
    <w:rsid w:val="077A34B9"/>
    <w:rsid w:val="0AA87873"/>
    <w:rsid w:val="0B145AFC"/>
    <w:rsid w:val="0C8C00E6"/>
    <w:rsid w:val="0E8E5107"/>
    <w:rsid w:val="10CE599A"/>
    <w:rsid w:val="115823DF"/>
    <w:rsid w:val="1226519C"/>
    <w:rsid w:val="139D720E"/>
    <w:rsid w:val="145C4EA5"/>
    <w:rsid w:val="18FC4EE3"/>
    <w:rsid w:val="1972172A"/>
    <w:rsid w:val="19CC4220"/>
    <w:rsid w:val="1A2F2698"/>
    <w:rsid w:val="1A4F30AD"/>
    <w:rsid w:val="1B8A4F7C"/>
    <w:rsid w:val="1F3A596A"/>
    <w:rsid w:val="207C5486"/>
    <w:rsid w:val="22407BB4"/>
    <w:rsid w:val="22F611FF"/>
    <w:rsid w:val="240552A8"/>
    <w:rsid w:val="241C1823"/>
    <w:rsid w:val="242B4894"/>
    <w:rsid w:val="26174DBB"/>
    <w:rsid w:val="263A2630"/>
    <w:rsid w:val="26C40018"/>
    <w:rsid w:val="2ACF77BE"/>
    <w:rsid w:val="2C3641F8"/>
    <w:rsid w:val="2D7977AC"/>
    <w:rsid w:val="2F581B9E"/>
    <w:rsid w:val="314A7803"/>
    <w:rsid w:val="317163F7"/>
    <w:rsid w:val="31D9265F"/>
    <w:rsid w:val="33612408"/>
    <w:rsid w:val="39B56C1A"/>
    <w:rsid w:val="3A57092F"/>
    <w:rsid w:val="3C8C0DE0"/>
    <w:rsid w:val="3C9334D3"/>
    <w:rsid w:val="3F1215CE"/>
    <w:rsid w:val="40B43C81"/>
    <w:rsid w:val="41B22789"/>
    <w:rsid w:val="45A32261"/>
    <w:rsid w:val="45F50E6F"/>
    <w:rsid w:val="47095F17"/>
    <w:rsid w:val="496A232E"/>
    <w:rsid w:val="4A40237F"/>
    <w:rsid w:val="4BB34095"/>
    <w:rsid w:val="4BBB496C"/>
    <w:rsid w:val="4D15211B"/>
    <w:rsid w:val="4DC66910"/>
    <w:rsid w:val="4E0E044F"/>
    <w:rsid w:val="4ED17499"/>
    <w:rsid w:val="4EEE47F3"/>
    <w:rsid w:val="4F30335A"/>
    <w:rsid w:val="50F32425"/>
    <w:rsid w:val="50FA1FAC"/>
    <w:rsid w:val="534E4C7F"/>
    <w:rsid w:val="547215A0"/>
    <w:rsid w:val="55C84B99"/>
    <w:rsid w:val="572D5E0F"/>
    <w:rsid w:val="5983175C"/>
    <w:rsid w:val="59E63A07"/>
    <w:rsid w:val="5C4757CD"/>
    <w:rsid w:val="5C7D4CFE"/>
    <w:rsid w:val="5DB94EF6"/>
    <w:rsid w:val="5E5E11BD"/>
    <w:rsid w:val="5F8151E0"/>
    <w:rsid w:val="5FF63374"/>
    <w:rsid w:val="60992CD2"/>
    <w:rsid w:val="61720E31"/>
    <w:rsid w:val="6196153D"/>
    <w:rsid w:val="626F54C4"/>
    <w:rsid w:val="633B7A11"/>
    <w:rsid w:val="63EB2698"/>
    <w:rsid w:val="64C844D7"/>
    <w:rsid w:val="65895E16"/>
    <w:rsid w:val="660A6F03"/>
    <w:rsid w:val="6693470C"/>
    <w:rsid w:val="67395E5E"/>
    <w:rsid w:val="676C569C"/>
    <w:rsid w:val="69FD5BB3"/>
    <w:rsid w:val="6A507835"/>
    <w:rsid w:val="6C1525E9"/>
    <w:rsid w:val="6CE676CC"/>
    <w:rsid w:val="6CFB7E71"/>
    <w:rsid w:val="6E255B86"/>
    <w:rsid w:val="6E750986"/>
    <w:rsid w:val="6F383AF8"/>
    <w:rsid w:val="6F3E6D0C"/>
    <w:rsid w:val="6FD517B1"/>
    <w:rsid w:val="70575CEB"/>
    <w:rsid w:val="70EB77A1"/>
    <w:rsid w:val="72C941A1"/>
    <w:rsid w:val="73DE24CB"/>
    <w:rsid w:val="740C3978"/>
    <w:rsid w:val="75420436"/>
    <w:rsid w:val="757C3FF2"/>
    <w:rsid w:val="76683D29"/>
    <w:rsid w:val="786077DD"/>
    <w:rsid w:val="7E293014"/>
    <w:rsid w:val="7E835FD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lang w:val="en-US" w:eastAsia="zh-CN" w:bidi="ar-SA"/>
    </w:rPr>
  </w:style>
  <w:style w:type="paragraph" w:styleId="3">
    <w:name w:val="heading 1"/>
    <w:basedOn w:val="1"/>
    <w:next w:val="1"/>
    <w:link w:val="32"/>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29"/>
    <w:qFormat/>
    <w:uiPriority w:val="0"/>
    <w:pPr>
      <w:keepNext/>
      <w:keepLines/>
      <w:spacing w:before="260" w:after="260" w:line="416" w:lineRule="auto"/>
      <w:outlineLvl w:val="1"/>
    </w:pPr>
    <w:rPr>
      <w:rFonts w:ascii="等线 Light" w:hAnsi="等线 Light" w:eastAsia="等线 Light"/>
      <w:b/>
      <w:bCs/>
      <w:sz w:val="32"/>
      <w:szCs w:val="32"/>
    </w:rPr>
  </w:style>
  <w:style w:type="character" w:default="1" w:styleId="17">
    <w:name w:val="Default Paragraph Font"/>
    <w:semiHidden/>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2">
    <w:name w:val="Plain Text"/>
    <w:basedOn w:val="1"/>
    <w:link w:val="28"/>
    <w:qFormat/>
    <w:uiPriority w:val="0"/>
    <w:rPr>
      <w:rFonts w:ascii="宋体" w:hAnsi="Courier New" w:eastAsia="楷体_GB2312"/>
      <w:sz w:val="28"/>
    </w:rPr>
  </w:style>
  <w:style w:type="paragraph" w:styleId="5">
    <w:name w:val="annotation subject"/>
    <w:basedOn w:val="6"/>
    <w:next w:val="6"/>
    <w:link w:val="24"/>
    <w:qFormat/>
    <w:uiPriority w:val="0"/>
    <w:rPr>
      <w:b/>
      <w:bCs/>
    </w:rPr>
  </w:style>
  <w:style w:type="paragraph" w:styleId="6">
    <w:name w:val="annotation text"/>
    <w:basedOn w:val="1"/>
    <w:link w:val="25"/>
    <w:qFormat/>
    <w:uiPriority w:val="0"/>
    <w:pPr>
      <w:jc w:val="left"/>
    </w:pPr>
  </w:style>
  <w:style w:type="paragraph" w:styleId="7">
    <w:name w:val="Normal Indent"/>
    <w:basedOn w:val="1"/>
    <w:qFormat/>
    <w:uiPriority w:val="0"/>
    <w:pPr>
      <w:adjustRightInd w:val="0"/>
      <w:ind w:firstLine="420"/>
      <w:jc w:val="left"/>
      <w:textAlignment w:val="baseline"/>
    </w:pPr>
    <w:rPr>
      <w:rFonts w:eastAsia="楷体_GB2312"/>
      <w:sz w:val="24"/>
    </w:rPr>
  </w:style>
  <w:style w:type="paragraph" w:styleId="8">
    <w:name w:val="caption"/>
    <w:basedOn w:val="1"/>
    <w:next w:val="1"/>
    <w:qFormat/>
    <w:uiPriority w:val="0"/>
    <w:rPr>
      <w:rFonts w:ascii="Arial" w:hAnsi="Arial" w:eastAsia="黑体" w:cs="Arial"/>
      <w:sz w:val="20"/>
    </w:rPr>
  </w:style>
  <w:style w:type="paragraph" w:styleId="9">
    <w:name w:val="Body Text"/>
    <w:basedOn w:val="1"/>
    <w:link w:val="31"/>
    <w:qFormat/>
    <w:uiPriority w:val="0"/>
    <w:pPr>
      <w:spacing w:after="120"/>
    </w:pPr>
  </w:style>
  <w:style w:type="paragraph" w:styleId="10">
    <w:name w:val="Date"/>
    <w:basedOn w:val="1"/>
    <w:next w:val="1"/>
    <w:qFormat/>
    <w:uiPriority w:val="0"/>
    <w:rPr>
      <w:rFonts w:ascii="宋体" w:hAnsi="宋体" w:eastAsia="楷体_GB2312"/>
      <w:sz w:val="24"/>
    </w:rPr>
  </w:style>
  <w:style w:type="paragraph" w:styleId="11">
    <w:name w:val="Balloon Text"/>
    <w:basedOn w:val="1"/>
    <w:link w:val="27"/>
    <w:qFormat/>
    <w:uiPriority w:val="0"/>
    <w:rPr>
      <w:sz w:val="18"/>
      <w:szCs w:val="18"/>
    </w:rPr>
  </w:style>
  <w:style w:type="paragraph" w:styleId="12">
    <w:name w:val="footer"/>
    <w:basedOn w:val="1"/>
    <w:link w:val="30"/>
    <w:qFormat/>
    <w:uiPriority w:val="99"/>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rPr>
      <w:sz w:val="32"/>
    </w:rPr>
  </w:style>
  <w:style w:type="paragraph" w:styleId="15">
    <w:name w:val="toc 2"/>
    <w:basedOn w:val="1"/>
    <w:next w:val="1"/>
    <w:qFormat/>
    <w:uiPriority w:val="39"/>
    <w:pPr>
      <w:tabs>
        <w:tab w:val="right" w:leader="dot" w:pos="9628"/>
      </w:tabs>
      <w:spacing w:beforeLines="50" w:afterLines="50"/>
      <w:ind w:left="420" w:leftChars="200"/>
    </w:pPr>
  </w:style>
  <w:style w:type="paragraph" w:styleId="16">
    <w:name w:val="Normal (Web)"/>
    <w:basedOn w:val="1"/>
    <w:qFormat/>
    <w:uiPriority w:val="0"/>
    <w:pPr>
      <w:widowControl/>
      <w:spacing w:before="100" w:beforeAutospacing="1" w:after="100" w:afterAutospacing="1"/>
      <w:jc w:val="left"/>
    </w:pPr>
    <w:rPr>
      <w:rFonts w:hint="eastAsia" w:ascii="宋体" w:hAnsi="宋体"/>
      <w:kern w:val="0"/>
      <w:sz w:val="24"/>
      <w:szCs w:val="24"/>
    </w:rPr>
  </w:style>
  <w:style w:type="character" w:styleId="18">
    <w:name w:val="page number"/>
    <w:basedOn w:val="17"/>
    <w:qFormat/>
    <w:uiPriority w:val="0"/>
  </w:style>
  <w:style w:type="character" w:styleId="19">
    <w:name w:val="FollowedHyperlink"/>
    <w:qFormat/>
    <w:uiPriority w:val="0"/>
    <w:rPr>
      <w:color w:val="333333"/>
      <w:u w:val="none"/>
    </w:rPr>
  </w:style>
  <w:style w:type="character" w:styleId="20">
    <w:name w:val="Hyperlink"/>
    <w:qFormat/>
    <w:uiPriority w:val="99"/>
    <w:rPr>
      <w:color w:val="333333"/>
      <w:u w:val="none"/>
    </w:rPr>
  </w:style>
  <w:style w:type="character" w:styleId="21">
    <w:name w:val="annotation reference"/>
    <w:qFormat/>
    <w:uiPriority w:val="99"/>
    <w:rPr>
      <w:sz w:val="21"/>
      <w:szCs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4">
    <w:name w:val="批注主题 Char"/>
    <w:link w:val="5"/>
    <w:qFormat/>
    <w:uiPriority w:val="0"/>
    <w:rPr>
      <w:b/>
      <w:bCs/>
      <w:kern w:val="2"/>
      <w:sz w:val="21"/>
    </w:rPr>
  </w:style>
  <w:style w:type="character" w:customStyle="1" w:styleId="25">
    <w:name w:val="批注文字 Char"/>
    <w:link w:val="6"/>
    <w:qFormat/>
    <w:uiPriority w:val="0"/>
    <w:rPr>
      <w:kern w:val="2"/>
      <w:sz w:val="21"/>
    </w:rPr>
  </w:style>
  <w:style w:type="character" w:customStyle="1" w:styleId="26">
    <w:name w:val="占位符文本1"/>
    <w:semiHidden/>
    <w:qFormat/>
    <w:uiPriority w:val="99"/>
    <w:rPr>
      <w:color w:val="808080"/>
    </w:rPr>
  </w:style>
  <w:style w:type="character" w:customStyle="1" w:styleId="27">
    <w:name w:val="批注框文本 Char"/>
    <w:link w:val="11"/>
    <w:qFormat/>
    <w:uiPriority w:val="0"/>
    <w:rPr>
      <w:kern w:val="2"/>
      <w:sz w:val="18"/>
      <w:szCs w:val="18"/>
    </w:rPr>
  </w:style>
  <w:style w:type="character" w:customStyle="1" w:styleId="28">
    <w:name w:val="纯文本 Char"/>
    <w:link w:val="2"/>
    <w:qFormat/>
    <w:uiPriority w:val="0"/>
    <w:rPr>
      <w:rFonts w:ascii="宋体" w:hAnsi="Courier New" w:eastAsia="楷体_GB2312"/>
      <w:kern w:val="2"/>
      <w:sz w:val="28"/>
    </w:rPr>
  </w:style>
  <w:style w:type="character" w:customStyle="1" w:styleId="29">
    <w:name w:val="标题 2 Char"/>
    <w:link w:val="4"/>
    <w:qFormat/>
    <w:uiPriority w:val="0"/>
    <w:rPr>
      <w:rFonts w:ascii="等线 Light" w:hAnsi="等线 Light" w:eastAsia="等线 Light" w:cs="Times New Roman"/>
      <w:b/>
      <w:bCs/>
      <w:kern w:val="2"/>
      <w:sz w:val="32"/>
      <w:szCs w:val="32"/>
    </w:rPr>
  </w:style>
  <w:style w:type="character" w:customStyle="1" w:styleId="30">
    <w:name w:val="页脚 Char"/>
    <w:link w:val="12"/>
    <w:qFormat/>
    <w:uiPriority w:val="99"/>
    <w:rPr>
      <w:kern w:val="2"/>
      <w:sz w:val="18"/>
      <w:szCs w:val="18"/>
    </w:rPr>
  </w:style>
  <w:style w:type="character" w:customStyle="1" w:styleId="31">
    <w:name w:val="正文文本 Char"/>
    <w:link w:val="9"/>
    <w:qFormat/>
    <w:uiPriority w:val="0"/>
    <w:rPr>
      <w:kern w:val="2"/>
      <w:sz w:val="21"/>
    </w:rPr>
  </w:style>
  <w:style w:type="character" w:customStyle="1" w:styleId="32">
    <w:name w:val="标题 1 Char"/>
    <w:link w:val="3"/>
    <w:qFormat/>
    <w:uiPriority w:val="0"/>
    <w:rPr>
      <w:b/>
      <w:bCs/>
      <w:kern w:val="44"/>
      <w:sz w:val="44"/>
      <w:szCs w:val="44"/>
    </w:rPr>
  </w:style>
  <w:style w:type="paragraph" w:customStyle="1" w:styleId="33">
    <w:name w:val="修订1"/>
    <w:unhideWhenUsed/>
    <w:qFormat/>
    <w:uiPriority w:val="99"/>
    <w:rPr>
      <w:rFonts w:ascii="Calibri" w:hAnsi="Calibri" w:eastAsia="宋体" w:cs="Times New Roman"/>
      <w:kern w:val="2"/>
      <w:sz w:val="21"/>
      <w:lang w:val="en-US" w:eastAsia="zh-CN" w:bidi="ar-SA"/>
    </w:rPr>
  </w:style>
  <w:style w:type="paragraph" w:customStyle="1" w:styleId="34">
    <w:name w:val="Revision1"/>
    <w:semiHidden/>
    <w:qFormat/>
    <w:uiPriority w:val="99"/>
    <w:rPr>
      <w:rFonts w:ascii="Calibri" w:hAnsi="Calibri" w:eastAsia="宋体" w:cs="Times New Roman"/>
      <w:kern w:val="2"/>
      <w:sz w:val="21"/>
      <w:lang w:val="en-US" w:eastAsia="zh-CN" w:bidi="ar-SA"/>
    </w:rPr>
  </w:style>
  <w:style w:type="paragraph" w:customStyle="1" w:styleId="35">
    <w:name w:val="_Style 2"/>
    <w:basedOn w:val="1"/>
    <w:qFormat/>
    <w:uiPriority w:val="34"/>
    <w:pPr>
      <w:ind w:firstLine="420" w:firstLineChars="200"/>
    </w:pPr>
    <w:rPr>
      <w:szCs w:val="22"/>
    </w:rPr>
  </w:style>
  <w:style w:type="paragraph" w:customStyle="1" w:styleId="36">
    <w:name w:val="z-窗体底端1"/>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37">
    <w:name w:val="List Paragraph1"/>
    <w:basedOn w:val="1"/>
    <w:qFormat/>
    <w:uiPriority w:val="34"/>
    <w:pPr>
      <w:ind w:firstLine="420" w:firstLineChars="200"/>
    </w:pPr>
    <w:rPr>
      <w:szCs w:val="22"/>
    </w:rPr>
  </w:style>
  <w:style w:type="paragraph" w:customStyle="1" w:styleId="38">
    <w:name w:val="z-窗体顶端1"/>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39">
    <w:name w:val="纯文本1"/>
    <w:basedOn w:val="1"/>
    <w:qFormat/>
    <w:uiPriority w:val="0"/>
    <w:pPr>
      <w:adjustRightInd w:val="0"/>
      <w:textAlignment w:val="baseline"/>
    </w:pPr>
    <w:rPr>
      <w:rFonts w:ascii="宋体" w:hAnsi="Courier New" w:eastAsia="楷体_GB2312"/>
      <w:sz w:val="28"/>
    </w:rPr>
  </w:style>
  <w:style w:type="paragraph" w:styleId="40">
    <w:name w:val="List Paragraph"/>
    <w:basedOn w:val="1"/>
    <w:qFormat/>
    <w:uiPriority w:val="34"/>
    <w:pPr>
      <w:ind w:firstLine="420" w:firstLineChars="200"/>
    </w:pPr>
    <w:rPr>
      <w:rFonts w:ascii="等线" w:hAnsi="等线" w:eastAsia="等线"/>
      <w:szCs w:val="22"/>
    </w:rPr>
  </w:style>
  <w:style w:type="paragraph" w:customStyle="1" w:styleId="41">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42">
    <w:name w:val="列出段落2"/>
    <w:basedOn w:val="1"/>
    <w:qFormat/>
    <w:uiPriority w:val="34"/>
    <w:pPr>
      <w:ind w:firstLine="420" w:firstLineChars="200"/>
    </w:pPr>
    <w:rPr>
      <w:rFonts w:asciiTheme="minorHAnsi" w:hAnsiTheme="minorHAnsi" w:eastAsiaTheme="minorEastAsia" w:cstheme="minorBidi"/>
      <w:szCs w:val="22"/>
    </w:rPr>
  </w:style>
  <w:style w:type="character" w:customStyle="1" w:styleId="43">
    <w:name w:val="hover18"/>
    <w:basedOn w:val="17"/>
    <w:qFormat/>
    <w:uiPriority w:val="0"/>
    <w:rPr>
      <w:b/>
      <w:color w:val="FFB200"/>
      <w:u w:val="single"/>
    </w:rPr>
  </w:style>
  <w:style w:type="character" w:customStyle="1" w:styleId="44">
    <w:name w:val="hover19"/>
    <w:basedOn w:val="17"/>
    <w:qFormat/>
    <w:uiPriority w:val="0"/>
    <w:rPr>
      <w:color w:val="1A85D7"/>
    </w:rPr>
  </w:style>
  <w:style w:type="character" w:customStyle="1" w:styleId="45">
    <w:name w:val="hover20"/>
    <w:basedOn w:val="17"/>
    <w:qFormat/>
    <w:uiPriority w:val="0"/>
  </w:style>
  <w:style w:type="character" w:customStyle="1" w:styleId="46">
    <w:name w:val="hover21"/>
    <w:basedOn w:val="17"/>
    <w:qFormat/>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8263</Words>
  <Characters>9264</Characters>
  <Lines>74</Lines>
  <Paragraphs>20</Paragraphs>
  <TotalTime>2</TotalTime>
  <ScaleCrop>false</ScaleCrop>
  <LinksUpToDate>false</LinksUpToDate>
  <CharactersWithSpaces>9573</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2022-06-08T11:46:00Z</dcterms:created>
  <dc:creator>wesley oyang</dc:creator>
  <cp:lastModifiedBy>chenyaohui</cp:lastModifiedBy>
  <cp:lastPrinted>2020-05-26T07:12:00Z</cp:lastPrinted>
  <dcterms:modified xsi:type="dcterms:W3CDTF">2023-04-23T02:37:46Z</dcterms:modified>
  <dc:title>厦门金龙联合汽车工业有限公司招标项目</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E790EFD69DB941CEB2F88CDA23942E93</vt:lpwstr>
  </property>
</Properties>
</file>