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高精度功率分析仪技术要求</w:t>
      </w:r>
    </w:p>
    <w:p>
      <w:pPr>
        <w:spacing w:line="360" w:lineRule="auto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1 设备名称与数量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1.1设备名称：高精度功率分析仪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1.2采购数量：壹套。</w:t>
      </w:r>
    </w:p>
    <w:p>
      <w:pPr>
        <w:spacing w:line="360" w:lineRule="auto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 xml:space="preserve">2 </w:t>
      </w:r>
      <w:r>
        <w:rPr>
          <w:rFonts w:hint="eastAsia" w:ascii="Times New Roman" w:eastAsia="宋体"/>
          <w:b/>
          <w:sz w:val="24"/>
        </w:rPr>
        <w:t>总体要求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2.1</w:t>
      </w:r>
      <w:r>
        <w:rPr>
          <w:rFonts w:hint="eastAsia" w:ascii="Times New Roman" w:eastAsia="宋体"/>
          <w:sz w:val="24"/>
        </w:rPr>
        <w:t>该设备性能指标达到国际先进水平，工作性能稳定可靠，使用、操作与维护方便。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2.2</w:t>
      </w:r>
      <w:r>
        <w:rPr>
          <w:rFonts w:hint="eastAsia" w:ascii="Times New Roman" w:eastAsia="宋体"/>
          <w:sz w:val="24"/>
        </w:rPr>
        <w:t>投标供应商应提供所投所有设备及其附件的设计、采购、制造、检测、试验、至最终目的地的运输和保险、现场仓储以及安装、验收、技术服务及培训、相关文件的提交、质保期维护等服务。</w:t>
      </w:r>
    </w:p>
    <w:p>
      <w:pPr>
        <w:spacing w:line="360" w:lineRule="auto"/>
        <w:rPr>
          <w:rFonts w:asci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2.3</w:t>
      </w:r>
      <w:r>
        <w:rPr>
          <w:rFonts w:hint="eastAsia" w:ascii="Times New Roman" w:eastAsia="宋体"/>
          <w:sz w:val="24"/>
        </w:rPr>
        <w:t>投标供应商所投设备及主要部件的名称、品牌、型号、技术参数、性能、数量、单价、合格厂商（进口设备需要提供原产的授权书）、产地、供货周期、质保期等应在投标文件中明确，对技术要求相关条款应予以实质性响应，如有偏离应在偏离表中注明。</w:t>
      </w:r>
    </w:p>
    <w:p>
      <w:pPr>
        <w:spacing w:line="360" w:lineRule="auto"/>
        <w:rPr>
          <w:rFonts w:ascii="Times New Roman" w:eastAsia="宋体"/>
          <w:b/>
          <w:sz w:val="24"/>
        </w:rPr>
      </w:pPr>
      <w:r>
        <w:rPr>
          <w:rFonts w:hint="eastAsia" w:ascii="Times New Roman" w:eastAsia="宋体"/>
          <w:b/>
          <w:sz w:val="24"/>
        </w:rPr>
        <w:t>3 供应商资质要求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3.1</w:t>
      </w:r>
      <w:r>
        <w:rPr>
          <w:rFonts w:hint="eastAsia" w:ascii="Times New Roman" w:eastAsia="宋体"/>
          <w:sz w:val="24"/>
        </w:rPr>
        <w:t>该设备供货方作为投标人主体，负责整个设备的正常运行。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3.2</w:t>
      </w:r>
      <w:r>
        <w:rPr>
          <w:rFonts w:hint="eastAsia" w:ascii="Times New Roman" w:eastAsia="宋体"/>
          <w:sz w:val="24"/>
        </w:rPr>
        <w:t>投标人提供的设备应在同类产品中属能耗和原材料消耗低的产品，应符合国家和厦门市地方的安全、环保和消防等要求。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3.3</w:t>
      </w:r>
      <w:r>
        <w:rPr>
          <w:rFonts w:hint="eastAsia" w:ascii="Times New Roman" w:eastAsia="宋体"/>
          <w:sz w:val="24"/>
        </w:rPr>
        <w:t>对于属于整套设备运行所必须的部件，即使本招标文件未列出或列出数量不足，投标人仍有义务在投标文件中列齐，以及在合同执行时无偿补足。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3.4</w:t>
      </w:r>
      <w:r>
        <w:rPr>
          <w:rFonts w:hint="eastAsia" w:ascii="Times New Roman" w:eastAsia="宋体"/>
          <w:sz w:val="24"/>
        </w:rPr>
        <w:t>投标人提供的试验设备应是最新型号，并具有优良的功能和结构设计，操作简便，测量和控制精度高，试验结果重复性好，可靠性高，并有相应的证明文件，达到国际一流先进水平。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3.5</w:t>
      </w:r>
      <w:r>
        <w:rPr>
          <w:rFonts w:hint="eastAsia" w:ascii="Times New Roman" w:eastAsia="宋体"/>
          <w:sz w:val="24"/>
        </w:rPr>
        <w:t>主要零部件均应是合格的名牌产品，并附有清单。清单应列出其名称、数量、型号、生产厂家等内容。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3.6</w:t>
      </w:r>
      <w:r>
        <w:rPr>
          <w:rFonts w:hint="eastAsia" w:ascii="Times New Roman" w:eastAsia="宋体"/>
          <w:sz w:val="24"/>
        </w:rPr>
        <w:t>本次招标设备要求为进口知名品牌。★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3.7</w:t>
      </w:r>
      <w:r>
        <w:rPr>
          <w:rFonts w:hint="eastAsia" w:ascii="Times New Roman" w:eastAsia="宋体"/>
          <w:sz w:val="24"/>
        </w:rPr>
        <w:t>投标方投标时应提供</w:t>
      </w:r>
      <w:bookmarkStart w:id="0" w:name="_GoBack"/>
      <w:bookmarkEnd w:id="0"/>
      <w:r>
        <w:rPr>
          <w:rFonts w:hint="eastAsia" w:ascii="Times New Roman" w:eastAsia="宋体"/>
          <w:sz w:val="24"/>
        </w:rPr>
        <w:t>至少10家国内知名整车厂和检测中心高精度功率分析仪产品应用业绩清单，投标设备应有良好的销售业绩和使用信誉。★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3.8</w:t>
      </w:r>
      <w:r>
        <w:rPr>
          <w:rFonts w:hint="eastAsia" w:ascii="Times New Roman" w:eastAsia="宋体"/>
          <w:sz w:val="24"/>
        </w:rPr>
        <w:t>在国内具有良好的售后维护能力，并应出具相应证明材料。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4 主要技术指标</w:t>
      </w:r>
      <w:r>
        <w:rPr>
          <w:rFonts w:hint="eastAsia" w:asciiTheme="minorEastAsia" w:hAnsiTheme="minorEastAsia"/>
          <w:b/>
          <w:sz w:val="24"/>
        </w:rPr>
        <w:t>★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b/>
                <w:kern w:val="0"/>
                <w:sz w:val="21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b/>
                <w:kern w:val="0"/>
                <w:sz w:val="21"/>
                <w:szCs w:val="24"/>
              </w:rPr>
              <w:t>性能参数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b/>
                <w:kern w:val="0"/>
                <w:sz w:val="21"/>
                <w:szCs w:val="24"/>
              </w:rPr>
              <w:t>参数范围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电压电流通道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7个通道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电压电流精度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不低于：±（读数的0.02%＋量程的0.03%）（50/60Hz）；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±（读数的0.03%＋量程的0.03%）（1kHz）；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±（读数的0.1%＋量程的0.05%）（10kHz）；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DC：±（读数的0.02%＋量程的0.05%）。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有功功率精度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不低于：±（读数的0.02%＋量程的0.03%）（50/60Hz）；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±（读数的0.04%＋量程的0.04%）（1kHz）；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±（读数的0.15%＋量程的0.1%）（10kHz）；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DC：±（读数的0.02%＋量程的0.05%）。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采样率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≥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10MS/s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带宽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DC，</w:t>
            </w: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≥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5MHz（电压、电流）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电压量程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≥1000V，可选小量程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电流量程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配合</w:t>
            </w: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闭口传感器测至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1000A（测量时可选小量程）；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配合开口传感器测至500A（测量时可选小量程）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保证精度输入范围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1%～130%或者更大范围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数据更新率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最高要求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10ms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谐波分析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基波频分析不低于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0.1kHz～300kHz，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分析次数最大到500次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相位补偿功能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消除使用传感器带来的相位误差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存储功能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支持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USB存储，支持上位机存储功能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电流互感器型式和数量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（</w:t>
            </w: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闭口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）AC/DC</w:t>
            </w: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传感器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1000A：柒</w:t>
            </w: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件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；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（钳式）AC/DC传感器500A：柒件；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电流互感器可与设备本体直连，不需要电源转换。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电流互感器精度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钳式：</w:t>
            </w: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不低于±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（0.3%读数＋0.01%量程）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闭口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：</w:t>
            </w:r>
            <w:r>
              <w:rPr>
                <w:rFonts w:ascii="Times New Roman" w:hAnsi="Times New Roman" w:eastAsia="宋体" w:cs="Arial"/>
                <w:kern w:val="0"/>
                <w:sz w:val="21"/>
                <w:szCs w:val="24"/>
              </w:rPr>
              <w:t>不低于±</w:t>
            </w:r>
            <w:r>
              <w:rPr>
                <w:rFonts w:hint="eastAsia" w:ascii="Times New Roman" w:hAnsi="Times New Roman" w:eastAsia="宋体" w:cs="Arial"/>
                <w:kern w:val="0"/>
                <w:sz w:val="21"/>
                <w:szCs w:val="24"/>
              </w:rPr>
              <w:t>（读数的0.05%＋0.01%量程）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4"/>
              </w:rPr>
              <w:t>满足测试要求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0"/>
                <w:szCs w:val="24"/>
              </w:rPr>
              <w:t>不局限于以下测试项目：电压、电流、功率、相位、谐波分析、波形等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宋体" w:cs="Arial"/>
                <w:kern w:val="0"/>
                <w:sz w:val="20"/>
                <w:szCs w:val="24"/>
              </w:rPr>
              <w:t>应用场景</w:t>
            </w:r>
          </w:p>
        </w:tc>
        <w:tc>
          <w:tcPr>
            <w:tcW w:w="5437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Arial"/>
                <w:kern w:val="0"/>
                <w:sz w:val="20"/>
                <w:szCs w:val="24"/>
              </w:rPr>
              <w:t>满足SiC等逆变器效率的测试，整套系统具备高的抗干扰性，能够适应逆变器开关频率较高的场景</w:t>
            </w:r>
          </w:p>
        </w:tc>
      </w:tr>
    </w:tbl>
    <w:p>
      <w:pPr>
        <w:spacing w:line="360" w:lineRule="auto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5 培训与技术文件资料</w:t>
      </w:r>
    </w:p>
    <w:p>
      <w:pPr>
        <w:tabs>
          <w:tab w:val="left" w:pos="525"/>
        </w:tabs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/>
          <w:sz w:val="24"/>
        </w:rPr>
        <w:t>5.1供方负责技术培训，培训内容有设备操作、基本故障的排除、日常的保养等；供方制定详细的培训计划，日程安排由双方协商，培训学习在我司进行；培训最终效果要达到我司操作者可独立操作设备、日常的维护和保养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5.2供方供货时需提供以下技术资料：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1）相关配套软件及备份；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2）关于设备本体和电流互感器精度的校准证书；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3）操作说明书、维护保养手册，质保书，出厂检验合格报告。</w:t>
      </w:r>
    </w:p>
    <w:p>
      <w:pPr>
        <w:spacing w:line="360" w:lineRule="auto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6 设备安装调试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6.1供方在设备到达安装地点接到买方通知后，必须在</w:t>
      </w:r>
      <w:r>
        <w:rPr>
          <w:rFonts w:ascii="宋体" w:hAnsi="宋体" w:eastAsia="宋体"/>
          <w:sz w:val="24"/>
        </w:rPr>
        <w:t>7</w:t>
      </w:r>
      <w:r>
        <w:rPr>
          <w:rFonts w:hint="eastAsia" w:ascii="宋体" w:hAnsi="宋体" w:eastAsia="宋体"/>
          <w:sz w:val="24"/>
        </w:rPr>
        <w:t>日内派人员到现场进行设备开箱验收。供方负责所有系统内所有设备的安装和调试工作，供方应按照项目管理方案进行安装、调试、验收工作。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6.2供方人员在</w:t>
      </w:r>
      <w:r>
        <w:rPr>
          <w:rFonts w:hint="eastAsia" w:ascii="宋体" w:hAnsi="宋体"/>
          <w:bCs/>
          <w:sz w:val="24"/>
        </w:rPr>
        <w:t>我司现场安装调试，必须严格遵守安全卫生、防火的法律法规及我司已公布制度，如因</w:t>
      </w:r>
      <w:r>
        <w:rPr>
          <w:rFonts w:hint="eastAsia"/>
          <w:sz w:val="24"/>
        </w:rPr>
        <w:t>供方</w:t>
      </w:r>
      <w:r>
        <w:rPr>
          <w:rFonts w:hint="eastAsia" w:ascii="宋体" w:hAnsi="宋体"/>
          <w:bCs/>
          <w:sz w:val="24"/>
        </w:rPr>
        <w:t>不遵守法律法规和规章制度造成的各种损失由</w:t>
      </w:r>
      <w:r>
        <w:rPr>
          <w:rFonts w:hint="eastAsia"/>
          <w:sz w:val="24"/>
        </w:rPr>
        <w:t>供方</w:t>
      </w:r>
      <w:r>
        <w:rPr>
          <w:rFonts w:hint="eastAsia" w:ascii="宋体" w:hAnsi="宋体"/>
          <w:bCs/>
          <w:sz w:val="24"/>
        </w:rPr>
        <w:t>自行负责。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 技术支持与售后服务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7.1</w:t>
      </w:r>
      <w:r>
        <w:rPr>
          <w:rFonts w:hint="eastAsia" w:ascii="宋体" w:hAnsi="宋体"/>
          <w:bCs/>
          <w:sz w:val="24"/>
        </w:rPr>
        <w:t>设备进入我司安装、调试完成、培训结束，我司人员可以进行操作时，双方根据试运转情况签署初验收报告，对初验收中存在的问题，</w:t>
      </w:r>
      <w:r>
        <w:rPr>
          <w:rFonts w:hint="eastAsia"/>
          <w:sz w:val="24"/>
        </w:rPr>
        <w:t>供方</w:t>
      </w:r>
      <w:r>
        <w:rPr>
          <w:rFonts w:hint="eastAsia" w:ascii="宋体" w:hAnsi="宋体"/>
          <w:bCs/>
          <w:sz w:val="24"/>
        </w:rPr>
        <w:t>整改。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7.2终验收需满足以下条件：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（1）设备及其配件与签订的协议相符；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（2）设备满足技术协议中相关试验要求，我司安排第三方校准机构进行校准，校准合格后才能进行终验收。</w:t>
      </w:r>
    </w:p>
    <w:p>
      <w:pPr>
        <w:spacing w:line="360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终验收不满足技术协议要求的，退货处理。★</w:t>
      </w:r>
    </w:p>
    <w:p>
      <w:pPr>
        <w:spacing w:line="44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 w:eastAsia="宋体"/>
          <w:sz w:val="24"/>
        </w:rPr>
        <w:t>7.3</w:t>
      </w:r>
      <w:r>
        <w:rPr>
          <w:rFonts w:hint="eastAsia" w:ascii="宋体" w:hAnsi="宋体"/>
          <w:bCs/>
          <w:spacing w:val="4"/>
          <w:sz w:val="24"/>
        </w:rPr>
        <w:t>设备终验收合格后开始进入质保期，质保期至少1年，</w:t>
      </w:r>
      <w:r>
        <w:rPr>
          <w:rFonts w:hint="eastAsia" w:ascii="宋体" w:hAnsi="宋体" w:cs="宋体"/>
          <w:sz w:val="24"/>
        </w:rPr>
        <w:t>质保期内设备质量问题，由供方免费提供零配件、免费维修、更换。新更换的零配件其质量保证期从更换之日起计算。</w:t>
      </w:r>
    </w:p>
    <w:p>
      <w:pPr>
        <w:spacing w:line="440" w:lineRule="exact"/>
        <w:rPr>
          <w:rFonts w:ascii="宋体" w:hAnsi="宋体" w:eastAsia="宋体"/>
          <w:sz w:val="24"/>
        </w:rPr>
      </w:pPr>
      <w:r>
        <w:rPr>
          <w:rFonts w:hint="eastAsia" w:ascii="宋体" w:hAnsi="宋体"/>
          <w:kern w:val="0"/>
          <w:sz w:val="24"/>
        </w:rPr>
        <w:t>7.4</w:t>
      </w:r>
      <w:r>
        <w:rPr>
          <w:rFonts w:hint="eastAsia" w:ascii="宋体" w:hAnsi="宋体" w:eastAsia="宋体"/>
          <w:sz w:val="24"/>
        </w:rPr>
        <w:t>供方对售后服务与维修责任负有全责，供方应具有技术支持和售后服务网点，确保用户得到及时、优质的售后服务，并能及时提供备品备件，设备运行出现故障时，供方必须在</w:t>
      </w:r>
      <w:r>
        <w:rPr>
          <w:rFonts w:ascii="宋体" w:hAnsi="宋体" w:eastAsia="宋体"/>
          <w:sz w:val="24"/>
        </w:rPr>
        <w:t>24</w:t>
      </w:r>
      <w:r>
        <w:rPr>
          <w:rFonts w:hint="eastAsia" w:ascii="宋体" w:hAnsi="宋体" w:eastAsia="宋体"/>
          <w:sz w:val="24"/>
        </w:rPr>
        <w:t>小时内响应，电话不能解决需要在现场解决的应在</w:t>
      </w:r>
      <w:r>
        <w:rPr>
          <w:rFonts w:ascii="宋体" w:hAnsi="宋体" w:eastAsia="宋体"/>
          <w:sz w:val="24"/>
        </w:rPr>
        <w:t>48</w:t>
      </w:r>
      <w:r>
        <w:rPr>
          <w:rFonts w:hint="eastAsia" w:ascii="宋体" w:hAnsi="宋体" w:eastAsia="宋体"/>
          <w:sz w:val="24"/>
        </w:rPr>
        <w:t>小时内到场给予处理，公众假期除外。</w:t>
      </w:r>
    </w:p>
    <w:p>
      <w:pPr>
        <w:spacing w:line="360" w:lineRule="auto"/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Tc2NWE1ZDNkNWQwNzcxMTU2ODcxZTliZDNlMzQifQ=="/>
  </w:docVars>
  <w:rsids>
    <w:rsidRoot w:val="00F36BDF"/>
    <w:rsid w:val="00000573"/>
    <w:rsid w:val="00000FBA"/>
    <w:rsid w:val="000041FD"/>
    <w:rsid w:val="000056BF"/>
    <w:rsid w:val="00007FB2"/>
    <w:rsid w:val="0004284F"/>
    <w:rsid w:val="0005299D"/>
    <w:rsid w:val="000564E9"/>
    <w:rsid w:val="00061D81"/>
    <w:rsid w:val="00074260"/>
    <w:rsid w:val="000853B5"/>
    <w:rsid w:val="0009294B"/>
    <w:rsid w:val="00096CB0"/>
    <w:rsid w:val="000A365D"/>
    <w:rsid w:val="000D1B4C"/>
    <w:rsid w:val="000D248E"/>
    <w:rsid w:val="000E0D03"/>
    <w:rsid w:val="000E10C9"/>
    <w:rsid w:val="000E1FD8"/>
    <w:rsid w:val="001050D2"/>
    <w:rsid w:val="001243F0"/>
    <w:rsid w:val="0012709E"/>
    <w:rsid w:val="00131042"/>
    <w:rsid w:val="00137C0C"/>
    <w:rsid w:val="00143E34"/>
    <w:rsid w:val="00145226"/>
    <w:rsid w:val="0015500F"/>
    <w:rsid w:val="0016378E"/>
    <w:rsid w:val="00170C73"/>
    <w:rsid w:val="001A2266"/>
    <w:rsid w:val="001D076A"/>
    <w:rsid w:val="001D1C30"/>
    <w:rsid w:val="001D31D6"/>
    <w:rsid w:val="00202576"/>
    <w:rsid w:val="00206C6A"/>
    <w:rsid w:val="00211B85"/>
    <w:rsid w:val="00224F2D"/>
    <w:rsid w:val="00243810"/>
    <w:rsid w:val="0024589E"/>
    <w:rsid w:val="00246D7E"/>
    <w:rsid w:val="00257D33"/>
    <w:rsid w:val="00277082"/>
    <w:rsid w:val="002907BA"/>
    <w:rsid w:val="002B58B6"/>
    <w:rsid w:val="002C209E"/>
    <w:rsid w:val="002D2557"/>
    <w:rsid w:val="002D53FB"/>
    <w:rsid w:val="002E0F99"/>
    <w:rsid w:val="002F0EAE"/>
    <w:rsid w:val="00301C44"/>
    <w:rsid w:val="00336057"/>
    <w:rsid w:val="00341BB1"/>
    <w:rsid w:val="00346029"/>
    <w:rsid w:val="003705DC"/>
    <w:rsid w:val="00377FDF"/>
    <w:rsid w:val="003929C1"/>
    <w:rsid w:val="003A39EC"/>
    <w:rsid w:val="003D0F67"/>
    <w:rsid w:val="003E2850"/>
    <w:rsid w:val="00411EE4"/>
    <w:rsid w:val="00414C73"/>
    <w:rsid w:val="00414C99"/>
    <w:rsid w:val="004163E2"/>
    <w:rsid w:val="0042476A"/>
    <w:rsid w:val="00430B35"/>
    <w:rsid w:val="004357D3"/>
    <w:rsid w:val="0044300F"/>
    <w:rsid w:val="0045457B"/>
    <w:rsid w:val="0047501D"/>
    <w:rsid w:val="004858C9"/>
    <w:rsid w:val="00492E87"/>
    <w:rsid w:val="00494C96"/>
    <w:rsid w:val="0049630C"/>
    <w:rsid w:val="004A075A"/>
    <w:rsid w:val="004A4AD7"/>
    <w:rsid w:val="004A51FC"/>
    <w:rsid w:val="004B3C75"/>
    <w:rsid w:val="00500C64"/>
    <w:rsid w:val="00504435"/>
    <w:rsid w:val="005052D3"/>
    <w:rsid w:val="00515672"/>
    <w:rsid w:val="005410E3"/>
    <w:rsid w:val="00543B72"/>
    <w:rsid w:val="00544B5E"/>
    <w:rsid w:val="00553EA2"/>
    <w:rsid w:val="005757EE"/>
    <w:rsid w:val="005837AC"/>
    <w:rsid w:val="00586065"/>
    <w:rsid w:val="005B6909"/>
    <w:rsid w:val="005C799F"/>
    <w:rsid w:val="005E3053"/>
    <w:rsid w:val="006066E5"/>
    <w:rsid w:val="00607C18"/>
    <w:rsid w:val="006101DC"/>
    <w:rsid w:val="0063650D"/>
    <w:rsid w:val="00643571"/>
    <w:rsid w:val="00661273"/>
    <w:rsid w:val="00663B20"/>
    <w:rsid w:val="00664D7A"/>
    <w:rsid w:val="00675299"/>
    <w:rsid w:val="00682160"/>
    <w:rsid w:val="00684D57"/>
    <w:rsid w:val="00686E85"/>
    <w:rsid w:val="006E577D"/>
    <w:rsid w:val="0070700E"/>
    <w:rsid w:val="0071451C"/>
    <w:rsid w:val="00716F76"/>
    <w:rsid w:val="00717AF2"/>
    <w:rsid w:val="00731544"/>
    <w:rsid w:val="00737FBE"/>
    <w:rsid w:val="00791C1A"/>
    <w:rsid w:val="00794B84"/>
    <w:rsid w:val="007B319F"/>
    <w:rsid w:val="007B3DDF"/>
    <w:rsid w:val="007B6795"/>
    <w:rsid w:val="007E301F"/>
    <w:rsid w:val="007E3B7D"/>
    <w:rsid w:val="007E46B4"/>
    <w:rsid w:val="008035F0"/>
    <w:rsid w:val="008227E4"/>
    <w:rsid w:val="0082498F"/>
    <w:rsid w:val="00835422"/>
    <w:rsid w:val="0084114C"/>
    <w:rsid w:val="00850EAB"/>
    <w:rsid w:val="0087522E"/>
    <w:rsid w:val="00875FE7"/>
    <w:rsid w:val="00876FFD"/>
    <w:rsid w:val="008914AF"/>
    <w:rsid w:val="008A00E2"/>
    <w:rsid w:val="008F12F7"/>
    <w:rsid w:val="008F2DFA"/>
    <w:rsid w:val="008F5596"/>
    <w:rsid w:val="008F6128"/>
    <w:rsid w:val="009178A7"/>
    <w:rsid w:val="00930FCC"/>
    <w:rsid w:val="0093520A"/>
    <w:rsid w:val="00944779"/>
    <w:rsid w:val="009501B2"/>
    <w:rsid w:val="00954551"/>
    <w:rsid w:val="00965BA2"/>
    <w:rsid w:val="00982CCA"/>
    <w:rsid w:val="009830CF"/>
    <w:rsid w:val="00996AB3"/>
    <w:rsid w:val="009E188D"/>
    <w:rsid w:val="009E6AB6"/>
    <w:rsid w:val="009E799A"/>
    <w:rsid w:val="009F2379"/>
    <w:rsid w:val="00A04443"/>
    <w:rsid w:val="00A108A0"/>
    <w:rsid w:val="00A16097"/>
    <w:rsid w:val="00A27428"/>
    <w:rsid w:val="00A41F4B"/>
    <w:rsid w:val="00A4702F"/>
    <w:rsid w:val="00A54529"/>
    <w:rsid w:val="00A64A03"/>
    <w:rsid w:val="00A72FC1"/>
    <w:rsid w:val="00A76629"/>
    <w:rsid w:val="00A81481"/>
    <w:rsid w:val="00AA32FD"/>
    <w:rsid w:val="00AA4627"/>
    <w:rsid w:val="00AC267B"/>
    <w:rsid w:val="00AC27B1"/>
    <w:rsid w:val="00AD2BF9"/>
    <w:rsid w:val="00AD52B1"/>
    <w:rsid w:val="00AF75B7"/>
    <w:rsid w:val="00B06939"/>
    <w:rsid w:val="00B13F9F"/>
    <w:rsid w:val="00B256C5"/>
    <w:rsid w:val="00B27E9A"/>
    <w:rsid w:val="00B34985"/>
    <w:rsid w:val="00B4702A"/>
    <w:rsid w:val="00B47D53"/>
    <w:rsid w:val="00B51AC4"/>
    <w:rsid w:val="00B52303"/>
    <w:rsid w:val="00BB3648"/>
    <w:rsid w:val="00BC0656"/>
    <w:rsid w:val="00BD2085"/>
    <w:rsid w:val="00BD6C82"/>
    <w:rsid w:val="00BE03B9"/>
    <w:rsid w:val="00BE0584"/>
    <w:rsid w:val="00BE2E68"/>
    <w:rsid w:val="00BF6DD8"/>
    <w:rsid w:val="00C106A6"/>
    <w:rsid w:val="00C12AF4"/>
    <w:rsid w:val="00C203EA"/>
    <w:rsid w:val="00C2090B"/>
    <w:rsid w:val="00C45EE8"/>
    <w:rsid w:val="00C51B5C"/>
    <w:rsid w:val="00C63AB0"/>
    <w:rsid w:val="00C77EB9"/>
    <w:rsid w:val="00C86B57"/>
    <w:rsid w:val="00C937FF"/>
    <w:rsid w:val="00C94DE9"/>
    <w:rsid w:val="00C97108"/>
    <w:rsid w:val="00C972E4"/>
    <w:rsid w:val="00CB0113"/>
    <w:rsid w:val="00CB2C73"/>
    <w:rsid w:val="00CB603F"/>
    <w:rsid w:val="00CD4C56"/>
    <w:rsid w:val="00CD5D61"/>
    <w:rsid w:val="00CE44C8"/>
    <w:rsid w:val="00CE70F4"/>
    <w:rsid w:val="00CF0D9E"/>
    <w:rsid w:val="00D1136B"/>
    <w:rsid w:val="00D11C3F"/>
    <w:rsid w:val="00D1320A"/>
    <w:rsid w:val="00D14132"/>
    <w:rsid w:val="00D204FA"/>
    <w:rsid w:val="00D21B84"/>
    <w:rsid w:val="00D22CCC"/>
    <w:rsid w:val="00D8203B"/>
    <w:rsid w:val="00D85082"/>
    <w:rsid w:val="00D858F2"/>
    <w:rsid w:val="00D90336"/>
    <w:rsid w:val="00D92458"/>
    <w:rsid w:val="00D95E50"/>
    <w:rsid w:val="00D9789B"/>
    <w:rsid w:val="00DE004E"/>
    <w:rsid w:val="00DF4BBA"/>
    <w:rsid w:val="00E015DD"/>
    <w:rsid w:val="00E164F8"/>
    <w:rsid w:val="00E20574"/>
    <w:rsid w:val="00E21F39"/>
    <w:rsid w:val="00E22CE2"/>
    <w:rsid w:val="00E554FB"/>
    <w:rsid w:val="00E6202B"/>
    <w:rsid w:val="00E679E1"/>
    <w:rsid w:val="00E73497"/>
    <w:rsid w:val="00E75284"/>
    <w:rsid w:val="00E77D44"/>
    <w:rsid w:val="00E901B1"/>
    <w:rsid w:val="00E94425"/>
    <w:rsid w:val="00E95D05"/>
    <w:rsid w:val="00EA0924"/>
    <w:rsid w:val="00EB4D5C"/>
    <w:rsid w:val="00ED13D9"/>
    <w:rsid w:val="00ED7C47"/>
    <w:rsid w:val="00F149E8"/>
    <w:rsid w:val="00F36BDF"/>
    <w:rsid w:val="00F41871"/>
    <w:rsid w:val="00F47C9D"/>
    <w:rsid w:val="00F51D12"/>
    <w:rsid w:val="00F60B14"/>
    <w:rsid w:val="00F70C5C"/>
    <w:rsid w:val="00F80454"/>
    <w:rsid w:val="00FF5098"/>
    <w:rsid w:val="00FF7385"/>
    <w:rsid w:val="11D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pPr>
      <w:jc w:val="left"/>
    </w:pPr>
    <w:rPr>
      <w:rFonts w:ascii="MingLiU" w:hAnsi="Courier New" w:eastAsia="MingLiU"/>
      <w:sz w:val="24"/>
      <w:lang w:eastAsia="zh-TW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纯文本 Char"/>
    <w:link w:val="2"/>
    <w:qFormat/>
    <w:uiPriority w:val="0"/>
    <w:rPr>
      <w:rFonts w:ascii="MingLiU" w:hAnsi="Courier New" w:eastAsia="MingLiU"/>
      <w:sz w:val="24"/>
      <w:lang w:eastAsia="zh-TW"/>
    </w:rPr>
  </w:style>
  <w:style w:type="character" w:customStyle="1" w:styleId="12">
    <w:name w:val="纯文本 Char1"/>
    <w:basedOn w:val="8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1939</Words>
  <Characters>2156</Characters>
  <Lines>16</Lines>
  <Paragraphs>4</Paragraphs>
  <TotalTime>358</TotalTime>
  <ScaleCrop>false</ScaleCrop>
  <LinksUpToDate>false</LinksUpToDate>
  <CharactersWithSpaces>2163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2021-06-01T10:43:00Z</dcterms:created>
  <dc:creator>郑荣耀</dc:creator>
  <cp:lastModifiedBy>陈陶然</cp:lastModifiedBy>
  <dcterms:modified xsi:type="dcterms:W3CDTF">2023-05-10T08:52:20Z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723A775970124D538CE64DAEB0EC6AEA_13</vt:lpwstr>
  </property>
</Properties>
</file>