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黑体" w:hAnsi="Verdana" w:eastAsia="黑体"/>
          <w:sz w:val="28"/>
          <w:szCs w:val="28"/>
        </w:rPr>
      </w:pPr>
      <w:r>
        <w:rPr>
          <w:rFonts w:hint="eastAsia" w:ascii="黑体" w:hAnsi="Verdana" w:eastAsia="黑体"/>
          <w:sz w:val="28"/>
          <w:szCs w:val="28"/>
        </w:rPr>
        <w:t>厦门金龙联合汽车工业有限公司招标项目</w:t>
      </w:r>
    </w:p>
    <w:p>
      <w:pPr>
        <w:snapToGrid w:val="0"/>
        <w:spacing w:line="360" w:lineRule="auto"/>
        <w:rPr>
          <w:rFonts w:ascii="黑体" w:hAnsi="Verdana" w:eastAsia="黑体"/>
          <w:sz w:val="24"/>
          <w:szCs w:val="24"/>
          <w:u w:val="single"/>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kern w:val="0"/>
          <w:sz w:val="52"/>
          <w:szCs w:val="52"/>
        </w:rPr>
      </w:pPr>
      <w:r>
        <w:rPr>
          <w:rFonts w:hint="eastAsia" w:ascii="黑体" w:hAnsi="Verdana" w:eastAsia="黑体"/>
          <w:kern w:val="0"/>
          <w:sz w:val="52"/>
          <w:szCs w:val="52"/>
        </w:rPr>
        <w:t>招 标 文 件</w:t>
      </w:r>
    </w:p>
    <w:p>
      <w:pPr>
        <w:snapToGrid w:val="0"/>
        <w:spacing w:line="360" w:lineRule="auto"/>
        <w:jc w:val="center"/>
        <w:rPr>
          <w:rFonts w:ascii="黑体" w:hAnsi="Verdana" w:eastAsia="黑体"/>
          <w:color w:val="000000"/>
          <w:kern w:val="0"/>
          <w:sz w:val="52"/>
          <w:szCs w:val="52"/>
        </w:rPr>
      </w:pPr>
    </w:p>
    <w:p>
      <w:pPr>
        <w:spacing w:line="360" w:lineRule="auto"/>
        <w:jc w:val="center"/>
        <w:rPr>
          <w:rFonts w:hint="eastAsia" w:ascii="黑体" w:hAnsi="Arial" w:eastAsia="黑体" w:cs="Arial"/>
          <w:color w:val="000000"/>
          <w:sz w:val="30"/>
          <w:szCs w:val="30"/>
          <w:lang w:eastAsia="zh-CN"/>
        </w:rPr>
      </w:pPr>
      <w:r>
        <w:rPr>
          <w:rFonts w:hint="eastAsia" w:ascii="黑体" w:hAnsi="Verdana" w:eastAsia="黑体"/>
          <w:color w:val="000000"/>
          <w:sz w:val="30"/>
          <w:szCs w:val="30"/>
        </w:rPr>
        <w:t>项目名称：</w:t>
      </w:r>
      <w:r>
        <w:rPr>
          <w:rFonts w:hint="eastAsia" w:ascii="宋体" w:hAnsi="宋体" w:eastAsia="黑体"/>
          <w:color w:val="000000"/>
          <w:sz w:val="30"/>
          <w:szCs w:val="30"/>
          <w:lang w:eastAsia="zh-CN"/>
        </w:rPr>
        <w:t>2023-2025年度核心网络安全设备维保服务项目</w:t>
      </w:r>
    </w:p>
    <w:p>
      <w:pPr>
        <w:spacing w:line="360" w:lineRule="auto"/>
        <w:jc w:val="left"/>
        <w:rPr>
          <w:rFonts w:ascii="黑体" w:hAnsi="Arial" w:eastAsia="黑体" w:cs="Arial"/>
          <w:color w:val="000000"/>
          <w:sz w:val="30"/>
          <w:szCs w:val="30"/>
        </w:rPr>
      </w:pPr>
    </w:p>
    <w:p>
      <w:pPr>
        <w:snapToGrid w:val="0"/>
        <w:spacing w:line="360" w:lineRule="auto"/>
        <w:jc w:val="center"/>
        <w:rPr>
          <w:rFonts w:ascii="黑体" w:hAnsi="Verdana" w:eastAsia="黑体"/>
          <w:kern w:val="0"/>
          <w:sz w:val="28"/>
          <w:szCs w:val="28"/>
        </w:rPr>
      </w:pPr>
      <w:r>
        <w:rPr>
          <w:rFonts w:hint="eastAsia" w:ascii="黑体" w:hAnsi="Verdana" w:eastAsia="黑体"/>
          <w:color w:val="000000"/>
          <w:sz w:val="30"/>
          <w:szCs w:val="30"/>
        </w:rPr>
        <w:t xml:space="preserve">项目编号：FSCZB202306160001 </w:t>
      </w:r>
    </w:p>
    <w:p>
      <w:pPr>
        <w:snapToGrid w:val="0"/>
        <w:spacing w:line="360" w:lineRule="auto"/>
        <w:jc w:val="center"/>
        <w:rPr>
          <w:rFonts w:ascii="黑体" w:hAnsi="Verdana" w:eastAsia="黑体"/>
          <w:kern w:val="0"/>
          <w:sz w:val="28"/>
          <w:szCs w:val="28"/>
        </w:rPr>
      </w:pPr>
    </w:p>
    <w:p>
      <w:pPr>
        <w:snapToGrid w:val="0"/>
        <w:spacing w:line="360" w:lineRule="auto"/>
        <w:jc w:val="center"/>
        <w:rPr>
          <w:rFonts w:ascii="黑体" w:hAnsi="Verdana" w:eastAsia="黑体"/>
          <w:kern w:val="0"/>
          <w:sz w:val="28"/>
          <w:szCs w:val="28"/>
        </w:rPr>
      </w:pPr>
    </w:p>
    <w:p>
      <w:pPr>
        <w:snapToGrid w:val="0"/>
        <w:spacing w:line="360" w:lineRule="auto"/>
        <w:jc w:val="center"/>
        <w:rPr>
          <w:rFonts w:ascii="黑体" w:hAnsi="Verdana" w:eastAsia="黑体"/>
          <w:kern w:val="0"/>
          <w:sz w:val="28"/>
          <w:szCs w:val="28"/>
        </w:rPr>
      </w:pPr>
    </w:p>
    <w:p>
      <w:pPr>
        <w:pStyle w:val="2"/>
      </w:pPr>
    </w:p>
    <w:p>
      <w:pPr>
        <w:snapToGrid w:val="0"/>
        <w:spacing w:line="360" w:lineRule="auto"/>
        <w:rPr>
          <w:rFonts w:ascii="黑体" w:hAnsi="Verdana" w:eastAsia="黑体"/>
          <w:kern w:val="0"/>
          <w:sz w:val="28"/>
          <w:szCs w:val="28"/>
        </w:rPr>
      </w:pPr>
    </w:p>
    <w:p>
      <w:pPr>
        <w:spacing w:line="360" w:lineRule="auto"/>
        <w:jc w:val="center"/>
        <w:rPr>
          <w:rFonts w:ascii="黑体" w:hAnsi="Verdana" w:eastAsia="黑体"/>
          <w:sz w:val="28"/>
          <w:szCs w:val="28"/>
        </w:rPr>
      </w:pPr>
      <w:r>
        <w:rPr>
          <w:rFonts w:hint="eastAsia" w:ascii="黑体" w:eastAsia="黑体"/>
          <w:sz w:val="28"/>
          <w:szCs w:val="28"/>
        </w:rPr>
        <w:t>招标方</w:t>
      </w:r>
      <w:r>
        <w:rPr>
          <w:rFonts w:hint="eastAsia" w:ascii="黑体" w:hAnsi="Verdana" w:eastAsia="黑体"/>
          <w:sz w:val="28"/>
          <w:szCs w:val="28"/>
        </w:rPr>
        <w:t>：</w:t>
      </w:r>
      <w:r>
        <w:rPr>
          <w:rFonts w:hint="eastAsia" w:ascii="黑体" w:hAnsi="Verdana" w:eastAsia="黑体"/>
          <w:bCs/>
          <w:sz w:val="28"/>
          <w:szCs w:val="28"/>
        </w:rPr>
        <w:t>厦门金龙联合汽车工业有限公司</w:t>
      </w:r>
    </w:p>
    <w:p>
      <w:pPr>
        <w:spacing w:line="360" w:lineRule="auto"/>
        <w:ind w:firstLine="2240" w:firstLineChars="800"/>
        <w:rPr>
          <w:rFonts w:ascii="黑体" w:eastAsia="黑体"/>
          <w:color w:val="000000"/>
          <w:sz w:val="28"/>
          <w:szCs w:val="28"/>
          <w:u w:val="single"/>
        </w:rPr>
      </w:pPr>
      <w:r>
        <w:rPr>
          <w:rFonts w:hint="eastAsia" w:ascii="黑体" w:eastAsia="黑体"/>
          <w:color w:val="000000"/>
          <w:sz w:val="28"/>
          <w:szCs w:val="28"/>
        </w:rPr>
        <w:t>联系人：</w:t>
      </w:r>
      <w:r>
        <w:rPr>
          <w:rFonts w:hint="eastAsia" w:ascii="Arial" w:hAnsi="Arial" w:eastAsia="黑体" w:cs="Arial"/>
          <w:color w:val="000000"/>
          <w:sz w:val="30"/>
          <w:szCs w:val="30"/>
        </w:rPr>
        <w:t>招标中心</w:t>
      </w:r>
    </w:p>
    <w:p>
      <w:pPr>
        <w:spacing w:line="360" w:lineRule="auto"/>
        <w:ind w:firstLine="2240" w:firstLineChars="800"/>
        <w:rPr>
          <w:rFonts w:ascii="黑体" w:eastAsia="黑体"/>
          <w:color w:val="000000"/>
          <w:sz w:val="28"/>
          <w:szCs w:val="28"/>
          <w:u w:val="single"/>
        </w:rPr>
      </w:pPr>
      <w:r>
        <w:rPr>
          <w:rFonts w:hint="eastAsia" w:ascii="黑体" w:eastAsia="黑体"/>
          <w:color w:val="000000"/>
          <w:sz w:val="28"/>
          <w:szCs w:val="28"/>
        </w:rPr>
        <w:t>电  话：</w:t>
      </w:r>
      <w:r>
        <w:rPr>
          <w:rFonts w:ascii="Arial" w:hAnsi="Arial" w:eastAsia="黑体" w:cs="Arial"/>
          <w:color w:val="000000"/>
          <w:sz w:val="30"/>
          <w:szCs w:val="30"/>
        </w:rPr>
        <w:t>0592-6370049</w:t>
      </w:r>
    </w:p>
    <w:p>
      <w:pPr>
        <w:spacing w:line="360" w:lineRule="auto"/>
        <w:ind w:firstLine="2240" w:firstLineChars="800"/>
        <w:rPr>
          <w:rFonts w:ascii="黑体" w:hAnsi="Verdana" w:eastAsia="黑体"/>
          <w:sz w:val="28"/>
          <w:szCs w:val="28"/>
        </w:rPr>
      </w:pPr>
      <w:r>
        <w:rPr>
          <w:rFonts w:hint="eastAsia" w:ascii="黑体" w:eastAsia="黑体"/>
          <w:color w:val="000000"/>
          <w:sz w:val="28"/>
          <w:szCs w:val="28"/>
        </w:rPr>
        <w:t>日  期：</w:t>
      </w:r>
      <w:r>
        <w:rPr>
          <w:rFonts w:ascii="Arial" w:hAnsi="Arial" w:eastAsia="黑体" w:cs="Arial"/>
          <w:color w:val="000000"/>
          <w:sz w:val="30"/>
          <w:szCs w:val="30"/>
          <w:highlight w:val="none"/>
        </w:rPr>
        <w:t>202</w:t>
      </w:r>
      <w:r>
        <w:rPr>
          <w:rFonts w:hint="eastAsia" w:ascii="Arial" w:hAnsi="Arial" w:eastAsia="黑体" w:cs="Arial"/>
          <w:color w:val="000000"/>
          <w:sz w:val="30"/>
          <w:szCs w:val="30"/>
          <w:highlight w:val="none"/>
          <w:lang w:val="en-US" w:eastAsia="zh-CN"/>
        </w:rPr>
        <w:t>3</w:t>
      </w:r>
      <w:r>
        <w:rPr>
          <w:rFonts w:hint="eastAsia" w:ascii="黑体" w:hAnsi="Verdana" w:eastAsia="黑体"/>
          <w:color w:val="000000"/>
          <w:sz w:val="28"/>
          <w:szCs w:val="28"/>
          <w:highlight w:val="none"/>
        </w:rPr>
        <w:t xml:space="preserve"> 年</w:t>
      </w:r>
      <w:r>
        <w:rPr>
          <w:rFonts w:ascii="Arial" w:hAnsi="Arial" w:eastAsia="黑体" w:cs="Arial"/>
          <w:color w:val="000000"/>
          <w:sz w:val="30"/>
          <w:szCs w:val="30"/>
          <w:highlight w:val="none"/>
        </w:rPr>
        <w:t>0</w:t>
      </w:r>
      <w:r>
        <w:rPr>
          <w:rFonts w:hint="eastAsia" w:ascii="Arial" w:hAnsi="Arial" w:eastAsia="黑体" w:cs="Arial"/>
          <w:color w:val="000000"/>
          <w:sz w:val="30"/>
          <w:szCs w:val="30"/>
          <w:highlight w:val="none"/>
          <w:lang w:val="en-US" w:eastAsia="zh-CN"/>
        </w:rPr>
        <w:t>6</w:t>
      </w:r>
      <w:r>
        <w:rPr>
          <w:rFonts w:hint="eastAsia" w:ascii="黑体" w:hAnsi="Verdana" w:eastAsia="黑体"/>
          <w:color w:val="000000"/>
          <w:sz w:val="28"/>
          <w:szCs w:val="28"/>
          <w:highlight w:val="none"/>
        </w:rPr>
        <w:t>月</w:t>
      </w:r>
      <w:r>
        <w:rPr>
          <w:rFonts w:hint="eastAsia" w:ascii="黑体" w:hAnsi="Verdana" w:eastAsia="黑体"/>
          <w:color w:val="000000"/>
          <w:sz w:val="28"/>
          <w:szCs w:val="28"/>
          <w:highlight w:val="none"/>
          <w:lang w:val="en-US" w:eastAsia="zh-CN"/>
        </w:rPr>
        <w:t>16</w:t>
      </w:r>
      <w:r>
        <w:rPr>
          <w:rFonts w:hint="eastAsia" w:ascii="黑体" w:hAnsi="Verdana" w:eastAsia="黑体"/>
          <w:color w:val="000000"/>
          <w:sz w:val="28"/>
          <w:szCs w:val="28"/>
          <w:highlight w:val="none"/>
        </w:rPr>
        <w:t>日</w:t>
      </w:r>
    </w:p>
    <w:p>
      <w:pPr>
        <w:jc w:val="center"/>
        <w:rPr>
          <w:rFonts w:ascii="黑体" w:hAnsi="Verdana" w:eastAsia="黑体"/>
          <w:color w:val="0070C0"/>
          <w:sz w:val="28"/>
          <w:szCs w:val="28"/>
          <w:u w:val="single"/>
        </w:rPr>
      </w:pPr>
    </w:p>
    <w:p>
      <w:pPr>
        <w:rPr>
          <w:rFonts w:ascii="Verdana" w:hAnsi="Verdana" w:eastAsia="黑体"/>
          <w:szCs w:val="28"/>
        </w:rPr>
      </w:pPr>
    </w:p>
    <w:p>
      <w:pPr>
        <w:jc w:val="center"/>
        <w:rPr>
          <w:rFonts w:ascii="Verdana" w:hAnsi="Verdana" w:eastAsia="黑体"/>
          <w:sz w:val="36"/>
          <w:szCs w:val="36"/>
        </w:rPr>
      </w:pPr>
      <w:r>
        <w:rPr>
          <w:rFonts w:hint="eastAsia" w:ascii="Verdana" w:hAnsi="Verdana" w:eastAsia="黑体"/>
          <w:sz w:val="36"/>
          <w:szCs w:val="36"/>
        </w:rPr>
        <w:t>目录</w:t>
      </w:r>
    </w:p>
    <w:p>
      <w:pPr>
        <w:pStyle w:val="14"/>
        <w:tabs>
          <w:tab w:val="right" w:leader="dot" w:pos="9638"/>
        </w:tabs>
      </w:pPr>
      <w:r>
        <w:rPr>
          <w:rFonts w:eastAsia="黑体"/>
          <w:sz w:val="24"/>
          <w:szCs w:val="36"/>
        </w:rPr>
        <w:fldChar w:fldCharType="begin"/>
      </w:r>
      <w:r>
        <w:rPr>
          <w:rFonts w:eastAsia="黑体"/>
          <w:sz w:val="24"/>
          <w:szCs w:val="36"/>
        </w:rPr>
        <w:instrText xml:space="preserve"> TOC \o "1-2" \h \z \u </w:instrText>
      </w:r>
      <w:r>
        <w:rPr>
          <w:rFonts w:eastAsia="黑体"/>
          <w:sz w:val="24"/>
          <w:szCs w:val="36"/>
        </w:rPr>
        <w:fldChar w:fldCharType="separate"/>
      </w:r>
      <w:r>
        <w:rPr>
          <w:rFonts w:eastAsia="黑体"/>
          <w:szCs w:val="36"/>
        </w:rPr>
        <w:fldChar w:fldCharType="begin"/>
      </w:r>
      <w:r>
        <w:rPr>
          <w:rFonts w:eastAsia="黑体"/>
          <w:szCs w:val="36"/>
        </w:rPr>
        <w:instrText xml:space="preserve"> HYPERLINK \l _Toc18408 </w:instrText>
      </w:r>
      <w:r>
        <w:rPr>
          <w:rFonts w:eastAsia="黑体"/>
          <w:szCs w:val="36"/>
        </w:rPr>
        <w:fldChar w:fldCharType="separate"/>
      </w:r>
      <w:r>
        <w:rPr>
          <w:rFonts w:hint="eastAsia" w:ascii="Verdana" w:hAnsi="Verdana" w:eastAsia="黑体"/>
          <w:szCs w:val="36"/>
        </w:rPr>
        <w:t>招标公告</w:t>
      </w:r>
      <w:r>
        <w:tab/>
      </w:r>
      <w:r>
        <w:fldChar w:fldCharType="begin"/>
      </w:r>
      <w:r>
        <w:instrText xml:space="preserve"> PAGEREF _Toc18408 </w:instrText>
      </w:r>
      <w:r>
        <w:fldChar w:fldCharType="separate"/>
      </w:r>
      <w:r>
        <w:t>2</w:t>
      </w:r>
      <w:r>
        <w:fldChar w:fldCharType="end"/>
      </w:r>
      <w:r>
        <w:rPr>
          <w:rFonts w:eastAsia="黑体"/>
          <w:szCs w:val="36"/>
        </w:rPr>
        <w:fldChar w:fldCharType="end"/>
      </w:r>
    </w:p>
    <w:p>
      <w:pPr>
        <w:pStyle w:val="14"/>
        <w:tabs>
          <w:tab w:val="right" w:leader="dot" w:pos="9638"/>
        </w:tabs>
      </w:pPr>
      <w:r>
        <w:rPr>
          <w:rFonts w:eastAsia="黑体"/>
          <w:szCs w:val="36"/>
        </w:rPr>
        <w:fldChar w:fldCharType="begin"/>
      </w:r>
      <w:r>
        <w:rPr>
          <w:rFonts w:eastAsia="黑体"/>
          <w:szCs w:val="36"/>
        </w:rPr>
        <w:instrText xml:space="preserve"> HYPERLINK \l _Toc9920 </w:instrText>
      </w:r>
      <w:r>
        <w:rPr>
          <w:rFonts w:eastAsia="黑体"/>
          <w:szCs w:val="36"/>
        </w:rPr>
        <w:fldChar w:fldCharType="separate"/>
      </w:r>
      <w:r>
        <w:rPr>
          <w:rFonts w:hint="eastAsia" w:ascii="Verdana" w:hAnsi="Verdana" w:eastAsia="黑体"/>
          <w:szCs w:val="36"/>
        </w:rPr>
        <w:t>投标须知</w:t>
      </w:r>
      <w:r>
        <w:tab/>
      </w:r>
      <w:r>
        <w:fldChar w:fldCharType="begin"/>
      </w:r>
      <w:r>
        <w:instrText xml:space="preserve"> PAGEREF _Toc9920 </w:instrText>
      </w:r>
      <w:r>
        <w:fldChar w:fldCharType="separate"/>
      </w:r>
      <w:r>
        <w:t>4</w:t>
      </w:r>
      <w:r>
        <w:fldChar w:fldCharType="end"/>
      </w:r>
      <w:r>
        <w:rPr>
          <w:rFonts w:eastAsia="黑体"/>
          <w:szCs w:val="36"/>
        </w:rPr>
        <w:fldChar w:fldCharType="end"/>
      </w:r>
    </w:p>
    <w:p>
      <w:pPr>
        <w:pStyle w:val="14"/>
        <w:tabs>
          <w:tab w:val="right" w:leader="dot" w:pos="9638"/>
        </w:tabs>
      </w:pPr>
      <w:r>
        <w:rPr>
          <w:rFonts w:eastAsia="黑体"/>
          <w:szCs w:val="36"/>
        </w:rPr>
        <w:fldChar w:fldCharType="begin"/>
      </w:r>
      <w:r>
        <w:rPr>
          <w:rFonts w:eastAsia="黑体"/>
          <w:szCs w:val="36"/>
        </w:rPr>
        <w:instrText xml:space="preserve"> HYPERLINK \l _Toc10553 </w:instrText>
      </w:r>
      <w:r>
        <w:rPr>
          <w:rFonts w:eastAsia="黑体"/>
          <w:szCs w:val="36"/>
        </w:rPr>
        <w:fldChar w:fldCharType="separate"/>
      </w:r>
      <w:r>
        <w:rPr>
          <w:rFonts w:hint="eastAsia" w:ascii="黑体" w:hAnsi="黑体" w:eastAsia="黑体"/>
          <w:szCs w:val="36"/>
        </w:rPr>
        <w:t>附件格式</w:t>
      </w:r>
      <w:r>
        <w:tab/>
      </w:r>
      <w:r>
        <w:fldChar w:fldCharType="begin"/>
      </w:r>
      <w:r>
        <w:instrText xml:space="preserve"> PAGEREF _Toc10553 </w:instrText>
      </w:r>
      <w:r>
        <w:fldChar w:fldCharType="separate"/>
      </w:r>
      <w:r>
        <w:t>9</w:t>
      </w:r>
      <w:r>
        <w:fldChar w:fldCharType="end"/>
      </w:r>
      <w:r>
        <w:rPr>
          <w:rFonts w:eastAsia="黑体"/>
          <w:szCs w:val="36"/>
        </w:rPr>
        <w:fldChar w:fldCharType="end"/>
      </w:r>
    </w:p>
    <w:p>
      <w:pPr>
        <w:pStyle w:val="15"/>
        <w:tabs>
          <w:tab w:val="right" w:leader="dot" w:pos="9638"/>
          <w:tab w:val="clear" w:pos="9628"/>
        </w:tabs>
      </w:pPr>
      <w:r>
        <w:rPr>
          <w:rFonts w:eastAsia="黑体"/>
          <w:szCs w:val="36"/>
        </w:rPr>
        <w:fldChar w:fldCharType="begin"/>
      </w:r>
      <w:r>
        <w:rPr>
          <w:rFonts w:eastAsia="黑体"/>
          <w:szCs w:val="36"/>
        </w:rPr>
        <w:instrText xml:space="preserve"> HYPERLINK \l _Toc18300 </w:instrText>
      </w:r>
      <w:r>
        <w:rPr>
          <w:rFonts w:eastAsia="黑体"/>
          <w:szCs w:val="36"/>
        </w:rPr>
        <w:fldChar w:fldCharType="separate"/>
      </w:r>
      <w:r>
        <w:rPr>
          <w:rFonts w:hint="eastAsia" w:ascii="Verdana" w:hAnsi="Verdana" w:eastAsia="黑体"/>
        </w:rPr>
        <w:t>附件一 投标函</w:t>
      </w:r>
      <w:r>
        <w:tab/>
      </w:r>
      <w:r>
        <w:fldChar w:fldCharType="begin"/>
      </w:r>
      <w:r>
        <w:instrText xml:space="preserve"> PAGEREF _Toc18300 </w:instrText>
      </w:r>
      <w:r>
        <w:fldChar w:fldCharType="separate"/>
      </w:r>
      <w:r>
        <w:t>9</w:t>
      </w:r>
      <w:r>
        <w:fldChar w:fldCharType="end"/>
      </w:r>
      <w:r>
        <w:rPr>
          <w:rFonts w:eastAsia="黑体"/>
          <w:szCs w:val="36"/>
        </w:rPr>
        <w:fldChar w:fldCharType="end"/>
      </w:r>
    </w:p>
    <w:p>
      <w:pPr>
        <w:pStyle w:val="15"/>
        <w:tabs>
          <w:tab w:val="right" w:leader="dot" w:pos="9638"/>
          <w:tab w:val="clear" w:pos="9628"/>
        </w:tabs>
      </w:pPr>
      <w:r>
        <w:rPr>
          <w:rFonts w:eastAsia="黑体"/>
          <w:szCs w:val="36"/>
        </w:rPr>
        <w:fldChar w:fldCharType="begin"/>
      </w:r>
      <w:r>
        <w:rPr>
          <w:rFonts w:eastAsia="黑体"/>
          <w:szCs w:val="36"/>
        </w:rPr>
        <w:instrText xml:space="preserve"> HYPERLINK \l _Toc13211 </w:instrText>
      </w:r>
      <w:r>
        <w:rPr>
          <w:rFonts w:eastAsia="黑体"/>
          <w:szCs w:val="36"/>
        </w:rPr>
        <w:fldChar w:fldCharType="separate"/>
      </w:r>
      <w:r>
        <w:rPr>
          <w:rFonts w:hint="eastAsia" w:ascii="Verdana" w:hAnsi="Verdana" w:eastAsia="黑体"/>
        </w:rPr>
        <w:t>附件二 法定代表人授权委托书</w:t>
      </w:r>
      <w:r>
        <w:tab/>
      </w:r>
      <w:r>
        <w:fldChar w:fldCharType="begin"/>
      </w:r>
      <w:r>
        <w:instrText xml:space="preserve"> PAGEREF _Toc13211 </w:instrText>
      </w:r>
      <w:r>
        <w:fldChar w:fldCharType="separate"/>
      </w:r>
      <w:r>
        <w:t>10</w:t>
      </w:r>
      <w:r>
        <w:fldChar w:fldCharType="end"/>
      </w:r>
      <w:r>
        <w:rPr>
          <w:rFonts w:eastAsia="黑体"/>
          <w:szCs w:val="36"/>
        </w:rPr>
        <w:fldChar w:fldCharType="end"/>
      </w:r>
    </w:p>
    <w:p>
      <w:pPr>
        <w:pStyle w:val="15"/>
        <w:tabs>
          <w:tab w:val="right" w:leader="dot" w:pos="9638"/>
          <w:tab w:val="clear" w:pos="9628"/>
        </w:tabs>
      </w:pPr>
      <w:r>
        <w:rPr>
          <w:rFonts w:eastAsia="黑体"/>
          <w:szCs w:val="36"/>
        </w:rPr>
        <w:fldChar w:fldCharType="begin"/>
      </w:r>
      <w:r>
        <w:rPr>
          <w:rFonts w:eastAsia="黑体"/>
          <w:szCs w:val="36"/>
        </w:rPr>
        <w:instrText xml:space="preserve"> HYPERLINK \l _Toc12982 </w:instrText>
      </w:r>
      <w:r>
        <w:rPr>
          <w:rFonts w:eastAsia="黑体"/>
          <w:szCs w:val="36"/>
        </w:rPr>
        <w:fldChar w:fldCharType="separate"/>
      </w:r>
      <w:r>
        <w:rPr>
          <w:rFonts w:hint="eastAsia" w:ascii="Verdana" w:hAnsi="Verdana" w:eastAsia="黑体"/>
        </w:rPr>
        <w:t>附件三 投标供应商情况表</w:t>
      </w:r>
      <w:r>
        <w:tab/>
      </w:r>
      <w:r>
        <w:fldChar w:fldCharType="begin"/>
      </w:r>
      <w:r>
        <w:instrText xml:space="preserve"> PAGEREF _Toc12982 </w:instrText>
      </w:r>
      <w:r>
        <w:fldChar w:fldCharType="separate"/>
      </w:r>
      <w:r>
        <w:t>11</w:t>
      </w:r>
      <w:r>
        <w:fldChar w:fldCharType="end"/>
      </w:r>
      <w:r>
        <w:rPr>
          <w:rFonts w:eastAsia="黑体"/>
          <w:szCs w:val="36"/>
        </w:rPr>
        <w:fldChar w:fldCharType="end"/>
      </w:r>
    </w:p>
    <w:p>
      <w:pPr>
        <w:pStyle w:val="15"/>
        <w:tabs>
          <w:tab w:val="right" w:leader="dot" w:pos="9638"/>
          <w:tab w:val="clear" w:pos="9628"/>
        </w:tabs>
      </w:pPr>
      <w:r>
        <w:rPr>
          <w:rFonts w:eastAsia="黑体"/>
          <w:szCs w:val="36"/>
        </w:rPr>
        <w:fldChar w:fldCharType="begin"/>
      </w:r>
      <w:r>
        <w:rPr>
          <w:rFonts w:eastAsia="黑体"/>
          <w:szCs w:val="36"/>
        </w:rPr>
        <w:instrText xml:space="preserve"> HYPERLINK \l _Toc25201 </w:instrText>
      </w:r>
      <w:r>
        <w:rPr>
          <w:rFonts w:eastAsia="黑体"/>
          <w:szCs w:val="36"/>
        </w:rPr>
        <w:fldChar w:fldCharType="separate"/>
      </w:r>
      <w:r>
        <w:rPr>
          <w:rFonts w:hint="eastAsia" w:ascii="Verdana" w:hAnsi="Verdana" w:eastAsia="黑体"/>
        </w:rPr>
        <w:t>附件四 报价一览表</w:t>
      </w:r>
      <w:r>
        <w:tab/>
      </w:r>
      <w:r>
        <w:fldChar w:fldCharType="begin"/>
      </w:r>
      <w:r>
        <w:instrText xml:space="preserve"> PAGEREF _Toc25201 </w:instrText>
      </w:r>
      <w:r>
        <w:fldChar w:fldCharType="separate"/>
      </w:r>
      <w:r>
        <w:t>12</w:t>
      </w:r>
      <w:r>
        <w:fldChar w:fldCharType="end"/>
      </w:r>
      <w:r>
        <w:rPr>
          <w:rFonts w:eastAsia="黑体"/>
          <w:szCs w:val="36"/>
        </w:rPr>
        <w:fldChar w:fldCharType="end"/>
      </w:r>
    </w:p>
    <w:p>
      <w:pPr>
        <w:pStyle w:val="15"/>
        <w:tabs>
          <w:tab w:val="right" w:leader="dot" w:pos="9638"/>
          <w:tab w:val="clear" w:pos="9628"/>
        </w:tabs>
      </w:pPr>
      <w:r>
        <w:rPr>
          <w:rFonts w:eastAsia="黑体"/>
          <w:szCs w:val="36"/>
        </w:rPr>
        <w:fldChar w:fldCharType="begin"/>
      </w:r>
      <w:r>
        <w:rPr>
          <w:rFonts w:eastAsia="黑体"/>
          <w:szCs w:val="36"/>
        </w:rPr>
        <w:instrText xml:space="preserve"> HYPERLINK \l _Toc9680 </w:instrText>
      </w:r>
      <w:r>
        <w:rPr>
          <w:rFonts w:eastAsia="黑体"/>
          <w:szCs w:val="36"/>
        </w:rPr>
        <w:fldChar w:fldCharType="separate"/>
      </w:r>
      <w:r>
        <w:rPr>
          <w:rFonts w:hint="eastAsia" w:ascii="Verdana" w:hAnsi="Verdana" w:eastAsia="黑体"/>
        </w:rPr>
        <w:t>附件五 投标报价明细表</w:t>
      </w:r>
      <w:r>
        <w:tab/>
      </w:r>
      <w:r>
        <w:fldChar w:fldCharType="begin"/>
      </w:r>
      <w:r>
        <w:instrText xml:space="preserve"> PAGEREF _Toc9680 </w:instrText>
      </w:r>
      <w:r>
        <w:fldChar w:fldCharType="separate"/>
      </w:r>
      <w:r>
        <w:t>13</w:t>
      </w:r>
      <w:r>
        <w:fldChar w:fldCharType="end"/>
      </w:r>
      <w:r>
        <w:rPr>
          <w:rFonts w:eastAsia="黑体"/>
          <w:szCs w:val="36"/>
        </w:rPr>
        <w:fldChar w:fldCharType="end"/>
      </w:r>
    </w:p>
    <w:p>
      <w:pPr>
        <w:pStyle w:val="15"/>
        <w:tabs>
          <w:tab w:val="right" w:leader="dot" w:pos="9638"/>
          <w:tab w:val="clear" w:pos="9628"/>
        </w:tabs>
      </w:pPr>
      <w:r>
        <w:rPr>
          <w:rFonts w:eastAsia="黑体"/>
          <w:szCs w:val="36"/>
        </w:rPr>
        <w:fldChar w:fldCharType="begin"/>
      </w:r>
      <w:r>
        <w:rPr>
          <w:rFonts w:eastAsia="黑体"/>
          <w:szCs w:val="36"/>
        </w:rPr>
        <w:instrText xml:space="preserve"> HYPERLINK \l _Toc5875 </w:instrText>
      </w:r>
      <w:r>
        <w:rPr>
          <w:rFonts w:eastAsia="黑体"/>
          <w:szCs w:val="36"/>
        </w:rPr>
        <w:fldChar w:fldCharType="separate"/>
      </w:r>
      <w:r>
        <w:rPr>
          <w:rFonts w:hint="eastAsia" w:ascii="Verdana" w:hAnsi="Verdana" w:eastAsia="黑体"/>
        </w:rPr>
        <w:t>附件六 质量、售后、交期保证承诺书</w:t>
      </w:r>
      <w:r>
        <w:tab/>
      </w:r>
      <w:r>
        <w:fldChar w:fldCharType="begin"/>
      </w:r>
      <w:r>
        <w:instrText xml:space="preserve"> PAGEREF _Toc5875 </w:instrText>
      </w:r>
      <w:r>
        <w:fldChar w:fldCharType="separate"/>
      </w:r>
      <w:r>
        <w:t>14</w:t>
      </w:r>
      <w:r>
        <w:fldChar w:fldCharType="end"/>
      </w:r>
      <w:r>
        <w:rPr>
          <w:rFonts w:eastAsia="黑体"/>
          <w:szCs w:val="36"/>
        </w:rPr>
        <w:fldChar w:fldCharType="end"/>
      </w:r>
    </w:p>
    <w:p>
      <w:pPr>
        <w:pStyle w:val="15"/>
        <w:tabs>
          <w:tab w:val="right" w:leader="dot" w:pos="9638"/>
          <w:tab w:val="clear" w:pos="9628"/>
        </w:tabs>
      </w:pPr>
      <w:r>
        <w:rPr>
          <w:rFonts w:eastAsia="黑体"/>
          <w:szCs w:val="36"/>
        </w:rPr>
        <w:fldChar w:fldCharType="begin"/>
      </w:r>
      <w:r>
        <w:rPr>
          <w:rFonts w:eastAsia="黑体"/>
          <w:szCs w:val="36"/>
        </w:rPr>
        <w:instrText xml:space="preserve"> HYPERLINK \l _Toc14584 </w:instrText>
      </w:r>
      <w:r>
        <w:rPr>
          <w:rFonts w:eastAsia="黑体"/>
          <w:szCs w:val="36"/>
        </w:rPr>
        <w:fldChar w:fldCharType="separate"/>
      </w:r>
      <w:r>
        <w:rPr>
          <w:rFonts w:hint="eastAsia" w:ascii="Verdana" w:hAnsi="Verdana" w:eastAsia="黑体"/>
        </w:rPr>
        <w:t>附件七 廉洁承诺书</w:t>
      </w:r>
      <w:r>
        <w:tab/>
      </w:r>
      <w:r>
        <w:fldChar w:fldCharType="begin"/>
      </w:r>
      <w:r>
        <w:instrText xml:space="preserve"> PAGEREF _Toc14584 </w:instrText>
      </w:r>
      <w:r>
        <w:fldChar w:fldCharType="separate"/>
      </w:r>
      <w:r>
        <w:t>15</w:t>
      </w:r>
      <w:r>
        <w:fldChar w:fldCharType="end"/>
      </w:r>
      <w:r>
        <w:rPr>
          <w:rFonts w:eastAsia="黑体"/>
          <w:szCs w:val="36"/>
        </w:rPr>
        <w:fldChar w:fldCharType="end"/>
      </w:r>
    </w:p>
    <w:p>
      <w:pPr>
        <w:pStyle w:val="15"/>
        <w:tabs>
          <w:tab w:val="right" w:leader="dot" w:pos="9638"/>
          <w:tab w:val="clear" w:pos="9628"/>
        </w:tabs>
      </w:pPr>
      <w:r>
        <w:rPr>
          <w:rFonts w:eastAsia="黑体"/>
          <w:szCs w:val="36"/>
        </w:rPr>
        <w:fldChar w:fldCharType="begin"/>
      </w:r>
      <w:r>
        <w:rPr>
          <w:rFonts w:eastAsia="黑体"/>
          <w:szCs w:val="36"/>
        </w:rPr>
        <w:instrText xml:space="preserve"> HYPERLINK \l _Toc15625 </w:instrText>
      </w:r>
      <w:r>
        <w:rPr>
          <w:rFonts w:eastAsia="黑体"/>
          <w:szCs w:val="36"/>
        </w:rPr>
        <w:fldChar w:fldCharType="separate"/>
      </w:r>
      <w:r>
        <w:rPr>
          <w:rFonts w:hint="eastAsia" w:ascii="Verdana" w:hAnsi="Verdana" w:eastAsia="黑体"/>
        </w:rPr>
        <w:t>附件八 投标资格声明函</w:t>
      </w:r>
      <w:r>
        <w:tab/>
      </w:r>
      <w:r>
        <w:fldChar w:fldCharType="begin"/>
      </w:r>
      <w:r>
        <w:instrText xml:space="preserve"> PAGEREF _Toc15625 </w:instrText>
      </w:r>
      <w:r>
        <w:fldChar w:fldCharType="separate"/>
      </w:r>
      <w:r>
        <w:t>16</w:t>
      </w:r>
      <w:r>
        <w:fldChar w:fldCharType="end"/>
      </w:r>
      <w:r>
        <w:rPr>
          <w:rFonts w:eastAsia="黑体"/>
          <w:szCs w:val="36"/>
        </w:rPr>
        <w:fldChar w:fldCharType="end"/>
      </w:r>
    </w:p>
    <w:p>
      <w:pPr>
        <w:pStyle w:val="15"/>
        <w:tabs>
          <w:tab w:val="right" w:leader="dot" w:pos="9638"/>
          <w:tab w:val="clear" w:pos="9628"/>
        </w:tabs>
      </w:pPr>
      <w:r>
        <w:rPr>
          <w:rFonts w:eastAsia="黑体"/>
          <w:szCs w:val="36"/>
        </w:rPr>
        <w:fldChar w:fldCharType="begin"/>
      </w:r>
      <w:r>
        <w:rPr>
          <w:rFonts w:eastAsia="黑体"/>
          <w:szCs w:val="36"/>
        </w:rPr>
        <w:instrText xml:space="preserve"> HYPERLINK \l _Toc21286 </w:instrText>
      </w:r>
      <w:r>
        <w:rPr>
          <w:rFonts w:eastAsia="黑体"/>
          <w:szCs w:val="36"/>
        </w:rPr>
        <w:fldChar w:fldCharType="separate"/>
      </w:r>
      <w:r>
        <w:rPr>
          <w:rFonts w:hint="eastAsia" w:ascii="Verdana" w:hAnsi="Verdana" w:eastAsia="黑体"/>
        </w:rPr>
        <w:t>附件九</w:t>
      </w:r>
      <w:r>
        <w:rPr>
          <w:rFonts w:hint="eastAsia" w:ascii="Verdana" w:hAnsi="Verdana" w:eastAsia="黑体"/>
          <w:szCs w:val="22"/>
        </w:rPr>
        <w:t xml:space="preserve"> 投标文件投递参考范例</w:t>
      </w:r>
      <w:r>
        <w:tab/>
      </w:r>
      <w:r>
        <w:fldChar w:fldCharType="begin"/>
      </w:r>
      <w:r>
        <w:instrText xml:space="preserve"> PAGEREF _Toc21286 </w:instrText>
      </w:r>
      <w:r>
        <w:fldChar w:fldCharType="separate"/>
      </w:r>
      <w:r>
        <w:t>17</w:t>
      </w:r>
      <w:r>
        <w:fldChar w:fldCharType="end"/>
      </w:r>
      <w:r>
        <w:rPr>
          <w:rFonts w:eastAsia="黑体"/>
          <w:szCs w:val="36"/>
        </w:rPr>
        <w:fldChar w:fldCharType="end"/>
      </w:r>
    </w:p>
    <w:p>
      <w:pPr>
        <w:pStyle w:val="15"/>
        <w:spacing w:before="156" w:after="156"/>
        <w:rPr>
          <w:rFonts w:eastAsia="黑体"/>
          <w:sz w:val="24"/>
          <w:szCs w:val="36"/>
        </w:rPr>
      </w:pPr>
      <w:r>
        <w:rPr>
          <w:rFonts w:eastAsia="黑体"/>
          <w:szCs w:val="36"/>
        </w:rPr>
        <w:fldChar w:fldCharType="end"/>
      </w:r>
    </w:p>
    <w:p/>
    <w:p>
      <w:pPr>
        <w:pStyle w:val="3"/>
        <w:rPr>
          <w:sz w:val="36"/>
          <w:szCs w:val="36"/>
        </w:rPr>
      </w:pPr>
      <w:bookmarkStart w:id="0" w:name="_Toc18408"/>
      <w:r>
        <w:rPr>
          <w:rFonts w:eastAsia="黑体"/>
          <w:sz w:val="24"/>
          <w:szCs w:val="36"/>
        </w:rPr>
        <w:br w:type="column"/>
      </w:r>
      <w:bookmarkStart w:id="1" w:name="_Toc39129404"/>
      <w:bookmarkStart w:id="2" w:name="_Toc39133512"/>
      <w:bookmarkStart w:id="3" w:name="_Toc39133649"/>
      <w:r>
        <w:rPr>
          <w:rFonts w:hint="eastAsia" w:ascii="Verdana" w:hAnsi="Verdana" w:eastAsia="黑体"/>
          <w:b w:val="0"/>
          <w:sz w:val="36"/>
          <w:szCs w:val="36"/>
        </w:rPr>
        <w:t>招标公告</w:t>
      </w:r>
      <w:bookmarkEnd w:id="0"/>
      <w:bookmarkEnd w:id="1"/>
      <w:bookmarkEnd w:id="2"/>
      <w:bookmarkEnd w:id="3"/>
    </w:p>
    <w:tbl>
      <w:tblPr>
        <w:tblStyle w:val="22"/>
        <w:tblW w:w="1020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710"/>
        <w:gridCol w:w="1896"/>
        <w:gridCol w:w="76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11" w:hRule="exact"/>
          <w:jc w:val="center"/>
        </w:trPr>
        <w:tc>
          <w:tcPr>
            <w:tcW w:w="710" w:type="dxa"/>
            <w:vAlign w:val="center"/>
          </w:tcPr>
          <w:p>
            <w:pPr>
              <w:overflowPunct w:val="0"/>
              <w:spacing w:line="264" w:lineRule="auto"/>
              <w:jc w:val="center"/>
              <w:rPr>
                <w:rFonts w:ascii="Verdana" w:hAnsi="Verdana"/>
                <w:b/>
                <w:szCs w:val="21"/>
              </w:rPr>
            </w:pPr>
            <w:r>
              <w:rPr>
                <w:rFonts w:ascii="Verdana" w:hAnsi="Verdana"/>
                <w:b/>
                <w:szCs w:val="21"/>
              </w:rPr>
              <w:t>项号</w:t>
            </w:r>
          </w:p>
        </w:tc>
        <w:tc>
          <w:tcPr>
            <w:tcW w:w="1896" w:type="dxa"/>
            <w:vAlign w:val="center"/>
          </w:tcPr>
          <w:p>
            <w:pPr>
              <w:overflowPunct w:val="0"/>
              <w:spacing w:line="264" w:lineRule="auto"/>
              <w:jc w:val="center"/>
              <w:rPr>
                <w:rFonts w:ascii="Verdana" w:hAnsi="Verdana"/>
                <w:b/>
                <w:szCs w:val="21"/>
              </w:rPr>
            </w:pPr>
            <w:r>
              <w:rPr>
                <w:rFonts w:ascii="Verdana" w:hAnsi="Verdana"/>
                <w:b/>
                <w:szCs w:val="21"/>
              </w:rPr>
              <w:t>主题</w:t>
            </w:r>
          </w:p>
        </w:tc>
        <w:tc>
          <w:tcPr>
            <w:tcW w:w="7600" w:type="dxa"/>
            <w:vAlign w:val="center"/>
          </w:tcPr>
          <w:p>
            <w:pPr>
              <w:overflowPunct w:val="0"/>
              <w:spacing w:line="264" w:lineRule="auto"/>
              <w:jc w:val="center"/>
              <w:rPr>
                <w:rFonts w:ascii="Verdana" w:hAnsi="Verdana"/>
                <w:b/>
                <w:szCs w:val="21"/>
              </w:rPr>
            </w:pPr>
            <w:r>
              <w:rPr>
                <w:rFonts w:ascii="Verdana" w:hAnsi="Verdana"/>
                <w:b/>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340" w:hRule="exact"/>
          <w:jc w:val="center"/>
        </w:trPr>
        <w:tc>
          <w:tcPr>
            <w:tcW w:w="710" w:type="dxa"/>
            <w:vAlign w:val="center"/>
          </w:tcPr>
          <w:p>
            <w:pPr>
              <w:jc w:val="center"/>
              <w:rPr>
                <w:rFonts w:ascii="宋体" w:hAnsi="宋体"/>
                <w:szCs w:val="21"/>
              </w:rPr>
            </w:pPr>
            <w:r>
              <w:rPr>
                <w:rFonts w:ascii="宋体" w:hAnsi="宋体"/>
                <w:szCs w:val="21"/>
              </w:rPr>
              <w:t>1</w:t>
            </w:r>
          </w:p>
        </w:tc>
        <w:tc>
          <w:tcPr>
            <w:tcW w:w="1896" w:type="dxa"/>
            <w:vAlign w:val="center"/>
          </w:tcPr>
          <w:p>
            <w:pPr>
              <w:rPr>
                <w:rFonts w:ascii="宋体" w:hAnsi="宋体"/>
                <w:szCs w:val="21"/>
              </w:rPr>
            </w:pPr>
            <w:r>
              <w:rPr>
                <w:rFonts w:ascii="宋体" w:hAnsi="宋体"/>
                <w:szCs w:val="21"/>
              </w:rPr>
              <w:t>招标人</w:t>
            </w:r>
          </w:p>
        </w:tc>
        <w:tc>
          <w:tcPr>
            <w:tcW w:w="7600" w:type="dxa"/>
            <w:vAlign w:val="center"/>
          </w:tcPr>
          <w:p>
            <w:pPr>
              <w:rPr>
                <w:rFonts w:ascii="宋体" w:hAnsi="宋体"/>
                <w:szCs w:val="21"/>
              </w:rPr>
            </w:pPr>
            <w:r>
              <w:rPr>
                <w:rFonts w:ascii="宋体" w:hAnsi="宋体"/>
                <w:szCs w:val="21"/>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szCs w:val="21"/>
              </w:rPr>
            </w:pPr>
            <w:r>
              <w:rPr>
                <w:rFonts w:hint="eastAsia" w:ascii="宋体" w:hAnsi="宋体"/>
                <w:szCs w:val="21"/>
              </w:rPr>
              <w:t>2</w:t>
            </w:r>
          </w:p>
        </w:tc>
        <w:tc>
          <w:tcPr>
            <w:tcW w:w="1896" w:type="dxa"/>
            <w:vAlign w:val="center"/>
          </w:tcPr>
          <w:p>
            <w:pPr>
              <w:rPr>
                <w:rFonts w:ascii="宋体" w:hAnsi="宋体" w:cs="Tahoma"/>
                <w:szCs w:val="21"/>
              </w:rPr>
            </w:pPr>
            <w:r>
              <w:rPr>
                <w:rFonts w:ascii="宋体" w:hAnsi="宋体" w:cs="Tahoma"/>
                <w:szCs w:val="21"/>
              </w:rPr>
              <w:t>招标</w:t>
            </w:r>
            <w:r>
              <w:rPr>
                <w:rFonts w:hint="eastAsia" w:ascii="宋体" w:hAnsi="宋体" w:cs="Tahoma"/>
                <w:szCs w:val="21"/>
              </w:rPr>
              <w:t>执行单位</w:t>
            </w:r>
          </w:p>
        </w:tc>
        <w:tc>
          <w:tcPr>
            <w:tcW w:w="7600" w:type="dxa"/>
            <w:vAlign w:val="center"/>
          </w:tcPr>
          <w:p>
            <w:pPr>
              <w:rPr>
                <w:rFonts w:ascii="宋体" w:hAnsi="宋体" w:cs="Tahoma"/>
                <w:szCs w:val="21"/>
              </w:rPr>
            </w:pPr>
            <w:r>
              <w:rPr>
                <w:rFonts w:hint="eastAsia" w:ascii="宋体" w:hAnsi="宋体" w:cs="Tahoma"/>
                <w:szCs w:val="21"/>
              </w:rPr>
              <w:t>招标中心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szCs w:val="21"/>
              </w:rPr>
            </w:pPr>
            <w:r>
              <w:rPr>
                <w:rFonts w:hint="eastAsia" w:ascii="宋体" w:hAnsi="宋体"/>
                <w:szCs w:val="21"/>
              </w:rPr>
              <w:t>3</w:t>
            </w:r>
          </w:p>
        </w:tc>
        <w:tc>
          <w:tcPr>
            <w:tcW w:w="1896" w:type="dxa"/>
            <w:vAlign w:val="center"/>
          </w:tcPr>
          <w:p>
            <w:pPr>
              <w:rPr>
                <w:rFonts w:ascii="宋体" w:hAnsi="宋体"/>
                <w:szCs w:val="21"/>
              </w:rPr>
            </w:pPr>
            <w:r>
              <w:rPr>
                <w:rFonts w:hint="eastAsia" w:ascii="宋体" w:hAnsi="宋体"/>
                <w:szCs w:val="21"/>
              </w:rPr>
              <w:t>招标项目</w:t>
            </w:r>
          </w:p>
        </w:tc>
        <w:tc>
          <w:tcPr>
            <w:tcW w:w="7600" w:type="dxa"/>
            <w:vAlign w:val="center"/>
          </w:tcPr>
          <w:p>
            <w:pPr>
              <w:rPr>
                <w:rFonts w:hint="eastAsia" w:ascii="宋体" w:hAnsi="宋体" w:eastAsia="宋体" w:cs="Tahoma"/>
                <w:color w:val="000000"/>
                <w:szCs w:val="21"/>
                <w:lang w:eastAsia="zh-CN"/>
              </w:rPr>
            </w:pPr>
            <w:r>
              <w:rPr>
                <w:rFonts w:hint="eastAsia" w:ascii="宋体" w:hAnsi="宋体" w:cs="Tahoma"/>
                <w:szCs w:val="21"/>
                <w:lang w:eastAsia="zh-CN"/>
              </w:rPr>
              <w:t>2023-2025年度核心网络安全设备维保服务项目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bCs/>
                <w:szCs w:val="21"/>
              </w:rPr>
            </w:pPr>
            <w:r>
              <w:rPr>
                <w:rFonts w:hint="eastAsia" w:ascii="宋体" w:hAnsi="宋体"/>
                <w:bCs/>
                <w:szCs w:val="21"/>
              </w:rPr>
              <w:t>4</w:t>
            </w:r>
          </w:p>
        </w:tc>
        <w:tc>
          <w:tcPr>
            <w:tcW w:w="1896" w:type="dxa"/>
            <w:vAlign w:val="center"/>
          </w:tcPr>
          <w:p>
            <w:pPr>
              <w:rPr>
                <w:rFonts w:ascii="宋体" w:hAnsi="宋体"/>
                <w:szCs w:val="21"/>
              </w:rPr>
            </w:pPr>
            <w:r>
              <w:rPr>
                <w:rFonts w:hint="eastAsia" w:ascii="宋体" w:hAnsi="宋体"/>
                <w:szCs w:val="21"/>
              </w:rPr>
              <w:t>招标项目编号</w:t>
            </w:r>
          </w:p>
        </w:tc>
        <w:tc>
          <w:tcPr>
            <w:tcW w:w="7600" w:type="dxa"/>
            <w:vAlign w:val="center"/>
          </w:tcPr>
          <w:p>
            <w:pPr>
              <w:rPr>
                <w:rFonts w:hint="eastAsia" w:ascii="宋体" w:hAnsi="宋体" w:eastAsia="宋体" w:cs="Tahoma"/>
                <w:szCs w:val="21"/>
                <w:lang w:eastAsia="zh-CN"/>
              </w:rPr>
            </w:pPr>
            <w:r>
              <w:rPr>
                <w:rFonts w:hint="eastAsia" w:ascii="宋体" w:hAnsi="宋体" w:eastAsia="宋体" w:cs="Tahoma"/>
                <w:szCs w:val="21"/>
                <w:lang w:eastAsia="zh-CN"/>
              </w:rPr>
              <w:t xml:space="preserve">FSCZB202306160001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bCs/>
                <w:szCs w:val="21"/>
              </w:rPr>
            </w:pPr>
            <w:r>
              <w:rPr>
                <w:rFonts w:ascii="宋体" w:hAnsi="宋体"/>
                <w:bCs/>
                <w:szCs w:val="21"/>
              </w:rPr>
              <w:t>5</w:t>
            </w:r>
          </w:p>
        </w:tc>
        <w:tc>
          <w:tcPr>
            <w:tcW w:w="1896" w:type="dxa"/>
            <w:vAlign w:val="center"/>
          </w:tcPr>
          <w:p>
            <w:pPr>
              <w:rPr>
                <w:rFonts w:ascii="宋体" w:hAnsi="宋体"/>
                <w:szCs w:val="21"/>
              </w:rPr>
            </w:pPr>
            <w:r>
              <w:rPr>
                <w:rFonts w:hint="eastAsia" w:ascii="宋体" w:hAnsi="宋体"/>
                <w:szCs w:val="21"/>
              </w:rPr>
              <w:t>招标文件售价</w:t>
            </w:r>
          </w:p>
        </w:tc>
        <w:tc>
          <w:tcPr>
            <w:tcW w:w="7600" w:type="dxa"/>
            <w:vAlign w:val="center"/>
          </w:tcPr>
          <w:p>
            <w:pPr>
              <w:rPr>
                <w:rFonts w:ascii="宋体" w:hAnsi="宋体" w:cs="Tahoma"/>
                <w:szCs w:val="21"/>
              </w:rPr>
            </w:pPr>
            <w:bookmarkStart w:id="4" w:name="_Toc39133514"/>
            <w:bookmarkStart w:id="5" w:name="_Toc39133651"/>
            <w:r>
              <w:rPr>
                <w:rFonts w:hint="eastAsia" w:ascii="宋体" w:hAnsi="宋体" w:cs="Tahoma"/>
                <w:szCs w:val="21"/>
              </w:rPr>
              <w:t>￥</w:t>
            </w:r>
            <w:bookmarkEnd w:id="4"/>
            <w:bookmarkEnd w:id="5"/>
            <w:r>
              <w:rPr>
                <w:rFonts w:hint="eastAsia" w:ascii="宋体" w:hAnsi="宋体" w:cs="Tahoma"/>
                <w:szCs w:val="21"/>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szCs w:val="21"/>
              </w:rPr>
            </w:pPr>
            <w:r>
              <w:rPr>
                <w:rFonts w:ascii="宋体" w:hAnsi="宋体"/>
                <w:szCs w:val="21"/>
              </w:rPr>
              <w:t>6</w:t>
            </w:r>
          </w:p>
        </w:tc>
        <w:tc>
          <w:tcPr>
            <w:tcW w:w="1896" w:type="dxa"/>
            <w:vAlign w:val="center"/>
          </w:tcPr>
          <w:p>
            <w:pPr>
              <w:rPr>
                <w:rFonts w:ascii="宋体" w:hAnsi="宋体" w:cs="Tahoma"/>
                <w:szCs w:val="21"/>
              </w:rPr>
            </w:pPr>
            <w:r>
              <w:rPr>
                <w:rFonts w:ascii="宋体" w:hAnsi="宋体" w:cs="Tahoma"/>
                <w:szCs w:val="21"/>
              </w:rPr>
              <w:t>招标文件领取</w:t>
            </w:r>
          </w:p>
        </w:tc>
        <w:tc>
          <w:tcPr>
            <w:tcW w:w="7600" w:type="dxa"/>
            <w:vAlign w:val="center"/>
          </w:tcPr>
          <w:p>
            <w:pPr>
              <w:rPr>
                <w:rFonts w:ascii="宋体" w:hAnsi="宋体" w:cs="Tahoma"/>
                <w:szCs w:val="21"/>
              </w:rPr>
            </w:pPr>
            <w:bookmarkStart w:id="6" w:name="_Toc39133652"/>
            <w:bookmarkStart w:id="7" w:name="_Toc39133515"/>
            <w:r>
              <w:rPr>
                <w:rFonts w:hint="eastAsia" w:ascii="宋体" w:hAnsi="宋体" w:cs="Tahoma"/>
                <w:szCs w:val="21"/>
              </w:rPr>
              <w:t>投标人根据招标公告联系招标项目负责人获取</w:t>
            </w:r>
            <w:bookmarkEnd w:id="6"/>
            <w:bookmarkEnd w:id="7"/>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81" w:hRule="exact"/>
          <w:jc w:val="center"/>
        </w:trPr>
        <w:tc>
          <w:tcPr>
            <w:tcW w:w="710" w:type="dxa"/>
            <w:vAlign w:val="center"/>
          </w:tcPr>
          <w:p>
            <w:pPr>
              <w:overflowPunct w:val="0"/>
              <w:spacing w:line="240" w:lineRule="atLeast"/>
              <w:jc w:val="center"/>
              <w:rPr>
                <w:rFonts w:ascii="宋体" w:hAnsi="宋体" w:cs="Tahoma"/>
                <w:szCs w:val="21"/>
              </w:rPr>
            </w:pPr>
            <w:r>
              <w:rPr>
                <w:rFonts w:ascii="宋体" w:hAnsi="宋体" w:cs="Tahoma"/>
                <w:szCs w:val="21"/>
              </w:rPr>
              <w:t>7</w:t>
            </w:r>
          </w:p>
        </w:tc>
        <w:tc>
          <w:tcPr>
            <w:tcW w:w="1896" w:type="dxa"/>
            <w:vAlign w:val="center"/>
          </w:tcPr>
          <w:p>
            <w:pPr>
              <w:overflowPunct w:val="0"/>
              <w:spacing w:line="264" w:lineRule="auto"/>
              <w:rPr>
                <w:rFonts w:ascii="宋体" w:hAnsi="宋体"/>
                <w:szCs w:val="21"/>
              </w:rPr>
            </w:pPr>
            <w:r>
              <w:rPr>
                <w:rFonts w:hint="eastAsia" w:ascii="宋体" w:hAnsi="宋体"/>
                <w:szCs w:val="21"/>
              </w:rPr>
              <w:t>投标文件</w:t>
            </w:r>
          </w:p>
          <w:p>
            <w:pPr>
              <w:overflowPunct w:val="0"/>
              <w:spacing w:line="240" w:lineRule="atLeast"/>
              <w:rPr>
                <w:rFonts w:ascii="宋体" w:hAnsi="宋体" w:cs="Tahoma"/>
                <w:szCs w:val="21"/>
              </w:rPr>
            </w:pPr>
            <w:r>
              <w:rPr>
                <w:rFonts w:hint="eastAsia" w:ascii="宋体" w:hAnsi="宋体"/>
                <w:szCs w:val="21"/>
              </w:rPr>
              <w:t>接收信息</w:t>
            </w:r>
          </w:p>
        </w:tc>
        <w:tc>
          <w:tcPr>
            <w:tcW w:w="7600" w:type="dxa"/>
            <w:vAlign w:val="center"/>
          </w:tcPr>
          <w:p>
            <w:pPr>
              <w:pStyle w:val="2"/>
              <w:jc w:val="left"/>
              <w:rPr>
                <w:rFonts w:hAnsi="宋体" w:eastAsia="宋体"/>
                <w:color w:val="000000"/>
                <w:sz w:val="21"/>
                <w:szCs w:val="21"/>
                <w:highlight w:val="none"/>
              </w:rPr>
            </w:pPr>
            <w:bookmarkStart w:id="8" w:name="_Hlk104205478"/>
            <w:r>
              <w:rPr>
                <w:rFonts w:hint="eastAsia" w:hAnsi="宋体" w:eastAsia="宋体"/>
                <w:b/>
                <w:bCs/>
                <w:color w:val="000000"/>
                <w:sz w:val="21"/>
                <w:szCs w:val="21"/>
                <w:highlight w:val="none"/>
              </w:rPr>
              <w:t>投标文件接收截止时间</w:t>
            </w:r>
            <w:bookmarkEnd w:id="8"/>
            <w:r>
              <w:rPr>
                <w:rFonts w:hint="eastAsia" w:hAnsi="宋体" w:eastAsia="宋体"/>
                <w:b/>
                <w:bCs/>
                <w:color w:val="000000"/>
                <w:sz w:val="21"/>
                <w:szCs w:val="21"/>
                <w:highlight w:val="none"/>
              </w:rPr>
              <w:t>：</w:t>
            </w:r>
            <w:r>
              <w:rPr>
                <w:rFonts w:hAnsi="宋体" w:eastAsia="宋体"/>
                <w:color w:val="000000"/>
                <w:sz w:val="21"/>
                <w:szCs w:val="21"/>
                <w:highlight w:val="none"/>
              </w:rPr>
              <w:t>202</w:t>
            </w:r>
            <w:r>
              <w:rPr>
                <w:rFonts w:hint="eastAsia" w:hAnsi="宋体" w:eastAsia="宋体"/>
                <w:color w:val="000000"/>
                <w:sz w:val="21"/>
                <w:szCs w:val="21"/>
                <w:highlight w:val="none"/>
                <w:lang w:val="en-US" w:eastAsia="zh-CN"/>
              </w:rPr>
              <w:t>3</w:t>
            </w:r>
            <w:r>
              <w:rPr>
                <w:rFonts w:hint="eastAsia" w:hAnsi="宋体" w:eastAsia="宋体"/>
                <w:color w:val="000000"/>
                <w:sz w:val="21"/>
                <w:szCs w:val="21"/>
                <w:highlight w:val="none"/>
              </w:rPr>
              <w:t>年</w:t>
            </w:r>
            <w:r>
              <w:rPr>
                <w:rFonts w:hAnsi="宋体" w:eastAsia="宋体"/>
                <w:color w:val="000000"/>
                <w:sz w:val="21"/>
                <w:szCs w:val="21"/>
                <w:highlight w:val="none"/>
              </w:rPr>
              <w:t>0</w:t>
            </w:r>
            <w:r>
              <w:rPr>
                <w:rFonts w:hint="eastAsia" w:hAnsi="宋体" w:eastAsia="宋体"/>
                <w:color w:val="000000"/>
                <w:sz w:val="21"/>
                <w:szCs w:val="21"/>
                <w:highlight w:val="none"/>
                <w:lang w:val="en-US" w:eastAsia="zh-CN"/>
              </w:rPr>
              <w:t>7</w:t>
            </w:r>
            <w:r>
              <w:rPr>
                <w:rFonts w:hint="eastAsia" w:hAnsi="宋体" w:eastAsia="宋体"/>
                <w:color w:val="000000"/>
                <w:sz w:val="21"/>
                <w:szCs w:val="21"/>
                <w:highlight w:val="none"/>
              </w:rPr>
              <w:t>月</w:t>
            </w:r>
            <w:r>
              <w:rPr>
                <w:rFonts w:hint="eastAsia" w:hAnsi="宋体" w:eastAsia="宋体"/>
                <w:color w:val="000000"/>
                <w:sz w:val="21"/>
                <w:szCs w:val="21"/>
                <w:highlight w:val="none"/>
                <w:lang w:val="en-US" w:eastAsia="zh-CN"/>
              </w:rPr>
              <w:t xml:space="preserve"> 3 </w:t>
            </w:r>
            <w:r>
              <w:rPr>
                <w:rFonts w:hint="eastAsia" w:hAnsi="宋体" w:eastAsia="宋体"/>
                <w:color w:val="000000"/>
                <w:sz w:val="21"/>
                <w:szCs w:val="21"/>
                <w:highlight w:val="none"/>
              </w:rPr>
              <w:t>日 （周</w:t>
            </w:r>
            <w:r>
              <w:rPr>
                <w:rFonts w:hint="eastAsia" w:hAnsi="宋体" w:eastAsia="宋体"/>
                <w:color w:val="000000"/>
                <w:sz w:val="21"/>
                <w:szCs w:val="21"/>
                <w:highlight w:val="none"/>
                <w:lang w:val="en-US" w:eastAsia="zh-CN"/>
              </w:rPr>
              <w:t>一</w:t>
            </w:r>
            <w:r>
              <w:rPr>
                <w:rFonts w:hint="eastAsia" w:hAnsi="宋体" w:eastAsia="宋体"/>
                <w:color w:val="000000"/>
                <w:sz w:val="21"/>
                <w:szCs w:val="21"/>
                <w:highlight w:val="none"/>
              </w:rPr>
              <w:t>）</w:t>
            </w:r>
          </w:p>
          <w:p>
            <w:pPr>
              <w:pStyle w:val="16"/>
              <w:keepNext w:val="0"/>
              <w:keepLines w:val="0"/>
              <w:widowControl/>
              <w:suppressLineNumbers w:val="0"/>
              <w:spacing w:before="0" w:beforeAutospacing="0" w:after="0" w:afterAutospacing="0"/>
              <w:ind w:left="0" w:right="0" w:firstLine="0"/>
              <w:rPr>
                <w:rFonts w:hAnsi="宋体" w:eastAsia="宋体"/>
                <w:color w:val="000000"/>
                <w:sz w:val="21"/>
                <w:szCs w:val="21"/>
                <w:highlight w:val="none"/>
              </w:rPr>
            </w:pPr>
            <w:r>
              <w:rPr>
                <w:rFonts w:hint="eastAsia" w:hAnsi="宋体" w:eastAsia="宋体"/>
                <w:b/>
                <w:bCs/>
                <w:color w:val="000000"/>
                <w:sz w:val="21"/>
                <w:szCs w:val="21"/>
                <w:highlight w:val="none"/>
              </w:rPr>
              <w:t>投标文件接收地址：</w:t>
            </w:r>
            <w:r>
              <w:rPr>
                <w:rFonts w:hint="eastAsia" w:hAnsi="宋体" w:eastAsia="宋体"/>
                <w:color w:val="000000"/>
                <w:sz w:val="21"/>
                <w:szCs w:val="21"/>
                <w:highlight w:val="none"/>
              </w:rPr>
              <w:t>厦门市集美区金龙路9号厦门金龙联合汽车工业有限公司招标中心 邮编：361023    联络人：</w:t>
            </w:r>
            <w:r>
              <w:rPr>
                <w:color w:val="000000"/>
                <w:sz w:val="21"/>
                <w:szCs w:val="21"/>
                <w:highlight w:val="none"/>
              </w:rPr>
              <w:t>蔡志雄</w:t>
            </w:r>
            <w:r>
              <w:rPr>
                <w:rFonts w:hint="eastAsia" w:hAnsi="宋体" w:eastAsia="宋体"/>
                <w:color w:val="000000"/>
                <w:sz w:val="21"/>
                <w:szCs w:val="21"/>
                <w:highlight w:val="none"/>
              </w:rPr>
              <w:t xml:space="preserve">  电话： 0592-</w:t>
            </w:r>
            <w:r>
              <w:rPr>
                <w:rFonts w:hAnsi="宋体" w:eastAsia="宋体"/>
                <w:color w:val="000000"/>
                <w:sz w:val="21"/>
                <w:szCs w:val="21"/>
                <w:highlight w:val="none"/>
              </w:rPr>
              <w:t>6370049</w:t>
            </w:r>
          </w:p>
          <w:p>
            <w:pPr>
              <w:pStyle w:val="2"/>
              <w:rPr>
                <w:rFonts w:hAnsi="宋体" w:eastAsia="宋体"/>
                <w:b/>
                <w:bCs/>
                <w:color w:val="000000"/>
                <w:sz w:val="21"/>
                <w:szCs w:val="21"/>
              </w:rPr>
            </w:pPr>
            <w:r>
              <w:rPr>
                <w:rFonts w:hint="eastAsia" w:hAnsi="宋体" w:eastAsia="宋体"/>
                <w:b/>
                <w:bCs/>
                <w:color w:val="000000"/>
                <w:sz w:val="21"/>
                <w:szCs w:val="21"/>
              </w:rPr>
              <w:t>注意事项：</w:t>
            </w:r>
          </w:p>
          <w:p>
            <w:pPr>
              <w:pStyle w:val="2"/>
              <w:rPr>
                <w:rFonts w:hAnsi="宋体" w:eastAsia="宋体"/>
                <w:color w:val="000000"/>
                <w:sz w:val="21"/>
                <w:szCs w:val="21"/>
              </w:rPr>
            </w:pPr>
            <w:r>
              <w:rPr>
                <w:rFonts w:hint="eastAsia" w:hAnsi="宋体" w:eastAsia="宋体"/>
                <w:color w:val="000000"/>
                <w:sz w:val="21"/>
                <w:szCs w:val="21"/>
              </w:rPr>
              <w:t>（1）投标人应于投标截止时间前通过邮寄方式递交投标交件，邮寄方式指快件上的信息能证明是第三方快递公司的有效方式。非邮寄方式或逾期送达的投标文件视为无效投标文件。</w:t>
            </w:r>
          </w:p>
          <w:p>
            <w:pPr>
              <w:pStyle w:val="2"/>
              <w:rPr>
                <w:rFonts w:hAnsi="宋体" w:eastAsia="宋体"/>
                <w:color w:val="000000"/>
                <w:sz w:val="21"/>
                <w:szCs w:val="21"/>
              </w:rPr>
            </w:pPr>
            <w:r>
              <w:rPr>
                <w:rFonts w:hint="eastAsia" w:hAnsi="宋体" w:eastAsia="宋体"/>
                <w:color w:val="000000"/>
                <w:sz w:val="21"/>
                <w:szCs w:val="21"/>
              </w:rPr>
              <w:t>（2）投标人应在快递封面注明函件内容，包括：招标项目名称、编号及投标人的名称、地址、联系人、联系电话，函件内容应张贴在快递包装的最外层，并用透明胶带覆盖，见附件</w:t>
            </w:r>
            <w:bookmarkStart w:id="9" w:name="_Hlk121990449"/>
            <w:r>
              <w:rPr>
                <w:rFonts w:hint="eastAsia" w:hAnsi="宋体" w:eastAsia="宋体"/>
                <w:color w:val="000000"/>
                <w:sz w:val="21"/>
                <w:szCs w:val="21"/>
              </w:rPr>
              <w:t>九投标文件投递参考范例</w:t>
            </w:r>
            <w:bookmarkEnd w:id="9"/>
            <w:r>
              <w:rPr>
                <w:rFonts w:hint="eastAsia" w:hAnsi="宋体" w:eastAsia="宋体"/>
                <w:color w:val="000000"/>
                <w:sz w:val="21"/>
                <w:szCs w:val="21"/>
              </w:rPr>
              <w:t>。</w:t>
            </w:r>
          </w:p>
          <w:p>
            <w:pPr>
              <w:pStyle w:val="2"/>
              <w:rPr>
                <w:rFonts w:hAnsi="宋体" w:eastAsia="宋体"/>
                <w:color w:val="000000"/>
                <w:sz w:val="21"/>
                <w:szCs w:val="21"/>
              </w:rPr>
            </w:pPr>
            <w:r>
              <w:rPr>
                <w:rFonts w:hint="eastAsia" w:hAnsi="宋体" w:eastAsia="宋体"/>
                <w:color w:val="000000"/>
                <w:sz w:val="21"/>
                <w:szCs w:val="21"/>
              </w:rPr>
              <w:t>（3）</w:t>
            </w:r>
            <w:bookmarkStart w:id="10" w:name="_Hlk122505291"/>
            <w:r>
              <w:rPr>
                <w:rFonts w:hint="eastAsia" w:hAnsi="宋体" w:eastAsia="宋体"/>
                <w:color w:val="000000"/>
                <w:sz w:val="21"/>
                <w:szCs w:val="21"/>
              </w:rPr>
              <w:t>投标人应在投标文件截止接收时间前，将“快递单号+项目名称</w:t>
            </w:r>
            <w:r>
              <w:rPr>
                <w:rFonts w:hint="eastAsia" w:hAnsi="宋体" w:eastAsia="宋体"/>
                <w:sz w:val="21"/>
                <w:szCs w:val="21"/>
              </w:rPr>
              <w:t>+（投标保证金相关凭证扫描件）</w:t>
            </w:r>
            <w:r>
              <w:rPr>
                <w:rFonts w:hint="eastAsia" w:hAnsi="宋体" w:eastAsia="宋体"/>
                <w:color w:val="000000"/>
                <w:sz w:val="21"/>
                <w:szCs w:val="21"/>
              </w:rPr>
              <w:t>”发送至邮箱</w:t>
            </w:r>
            <w:r>
              <w:rPr>
                <w:rFonts w:hAnsi="宋体" w:eastAsia="宋体"/>
                <w:color w:val="000000"/>
                <w:sz w:val="21"/>
                <w:szCs w:val="21"/>
              </w:rPr>
              <w:t>jlzbzx@mail.king-long.com.cn</w:t>
            </w:r>
            <w:r>
              <w:rPr>
                <w:rFonts w:hint="eastAsia" w:hAnsi="宋体" w:eastAsia="宋体"/>
                <w:color w:val="000000"/>
                <w:sz w:val="21"/>
                <w:szCs w:val="21"/>
              </w:rPr>
              <w:t>。</w:t>
            </w:r>
            <w:bookmarkEnd w:id="10"/>
          </w:p>
          <w:p>
            <w:pPr>
              <w:overflowPunct w:val="0"/>
              <w:spacing w:line="240" w:lineRule="atLeast"/>
              <w:jc w:val="left"/>
              <w:rPr>
                <w:rFonts w:ascii="宋体" w:hAnsi="宋体" w:cs="Tahoma"/>
                <w:color w:val="000000"/>
                <w:szCs w:val="21"/>
              </w:rPr>
            </w:pPr>
            <w:r>
              <w:rPr>
                <w:rFonts w:hint="eastAsia" w:ascii="宋体" w:hAnsi="宋体" w:eastAsia="宋体"/>
                <w:b/>
                <w:bCs/>
                <w:color w:val="000000"/>
                <w:szCs w:val="21"/>
              </w:rPr>
              <w:t>以上注意事项中任意一项没有完成，导致对应投标文件没有参与开标或被视为无效投标，后果由投标人自行承担。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785" w:hRule="exac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8</w:t>
            </w:r>
          </w:p>
        </w:tc>
        <w:tc>
          <w:tcPr>
            <w:tcW w:w="1896" w:type="dxa"/>
            <w:vAlign w:val="center"/>
          </w:tcPr>
          <w:p>
            <w:pPr>
              <w:overflowPunct w:val="0"/>
              <w:spacing w:line="240" w:lineRule="atLeast"/>
              <w:rPr>
                <w:rFonts w:ascii="宋体" w:hAnsi="宋体"/>
                <w:szCs w:val="21"/>
              </w:rPr>
            </w:pPr>
            <w:r>
              <w:rPr>
                <w:rFonts w:hint="eastAsia" w:ascii="宋体" w:hAnsi="宋体"/>
                <w:szCs w:val="21"/>
              </w:rPr>
              <w:t>开标、评标</w:t>
            </w:r>
          </w:p>
        </w:tc>
        <w:tc>
          <w:tcPr>
            <w:tcW w:w="7600" w:type="dxa"/>
            <w:vAlign w:val="center"/>
          </w:tcPr>
          <w:p>
            <w:pPr>
              <w:spacing w:line="240" w:lineRule="atLeast"/>
              <w:rPr>
                <w:rFonts w:ascii="宋体" w:hAnsi="宋体"/>
                <w:color w:val="000000"/>
                <w:szCs w:val="21"/>
              </w:rPr>
            </w:pPr>
            <w:bookmarkStart w:id="11" w:name="_Hlk104205491"/>
            <w:r>
              <w:rPr>
                <w:rFonts w:hint="eastAsia" w:ascii="宋体" w:hAnsi="宋体"/>
                <w:b/>
                <w:bCs/>
                <w:color w:val="000000"/>
                <w:szCs w:val="21"/>
              </w:rPr>
              <w:t>开标、评标时间</w:t>
            </w:r>
            <w:bookmarkEnd w:id="11"/>
            <w:r>
              <w:rPr>
                <w:rFonts w:hint="eastAsia" w:ascii="宋体" w:hAnsi="宋体"/>
                <w:b/>
                <w:bCs/>
                <w:color w:val="000000"/>
                <w:szCs w:val="21"/>
              </w:rPr>
              <w:t>：</w:t>
            </w:r>
            <w:r>
              <w:rPr>
                <w:rFonts w:hAnsi="宋体"/>
                <w:color w:val="000000"/>
                <w:szCs w:val="21"/>
                <w:highlight w:val="none"/>
              </w:rPr>
              <w:t>202</w:t>
            </w:r>
            <w:r>
              <w:rPr>
                <w:rFonts w:hint="eastAsia" w:hAnsi="宋体"/>
                <w:color w:val="000000"/>
                <w:szCs w:val="21"/>
                <w:highlight w:val="none"/>
                <w:lang w:val="en-US" w:eastAsia="zh-CN"/>
              </w:rPr>
              <w:t>3</w:t>
            </w:r>
            <w:r>
              <w:rPr>
                <w:rFonts w:hint="eastAsia" w:hAnsi="宋体"/>
                <w:color w:val="000000"/>
                <w:szCs w:val="21"/>
                <w:highlight w:val="none"/>
              </w:rPr>
              <w:t>年0</w:t>
            </w:r>
            <w:r>
              <w:rPr>
                <w:rFonts w:hint="eastAsia" w:hAnsi="宋体"/>
                <w:color w:val="000000"/>
                <w:szCs w:val="21"/>
                <w:highlight w:val="none"/>
                <w:lang w:val="en-US" w:eastAsia="zh-CN"/>
              </w:rPr>
              <w:t>7</w:t>
            </w:r>
            <w:r>
              <w:rPr>
                <w:rFonts w:hint="eastAsia" w:hAnsi="宋体"/>
                <w:color w:val="000000"/>
                <w:szCs w:val="21"/>
                <w:highlight w:val="none"/>
              </w:rPr>
              <w:t>月</w:t>
            </w:r>
            <w:r>
              <w:rPr>
                <w:rFonts w:hint="eastAsia" w:hAnsi="宋体"/>
                <w:color w:val="000000"/>
                <w:szCs w:val="21"/>
                <w:highlight w:val="none"/>
                <w:lang w:val="en-US" w:eastAsia="zh-CN"/>
              </w:rPr>
              <w:t>4</w:t>
            </w:r>
            <w:r>
              <w:rPr>
                <w:rFonts w:hint="eastAsia" w:hAnsi="宋体"/>
                <w:color w:val="000000"/>
                <w:szCs w:val="21"/>
                <w:highlight w:val="none"/>
              </w:rPr>
              <w:t>日 （周</w:t>
            </w:r>
            <w:r>
              <w:rPr>
                <w:rFonts w:hint="eastAsia" w:hAnsi="宋体"/>
                <w:color w:val="000000"/>
                <w:szCs w:val="21"/>
                <w:highlight w:val="none"/>
                <w:lang w:val="en-US" w:eastAsia="zh-CN"/>
              </w:rPr>
              <w:t>二</w:t>
            </w:r>
            <w:r>
              <w:rPr>
                <w:rFonts w:hint="eastAsia" w:hAnsi="宋体"/>
                <w:color w:val="000000"/>
                <w:szCs w:val="21"/>
                <w:highlight w:val="none"/>
              </w:rPr>
              <w:t>）</w:t>
            </w:r>
          </w:p>
          <w:p>
            <w:pPr>
              <w:spacing w:line="240" w:lineRule="atLeast"/>
              <w:rPr>
                <w:rFonts w:ascii="宋体" w:hAnsi="宋体" w:cs="Tahoma"/>
                <w:color w:val="000000"/>
                <w:szCs w:val="21"/>
              </w:rPr>
            </w:pPr>
            <w:r>
              <w:rPr>
                <w:rFonts w:hint="eastAsia" w:ascii="宋体" w:hAnsi="宋体"/>
                <w:b/>
                <w:bCs/>
                <w:color w:val="000000"/>
                <w:szCs w:val="21"/>
              </w:rPr>
              <w:t>开标、评标地点：</w:t>
            </w:r>
            <w:r>
              <w:rPr>
                <w:rFonts w:hint="eastAsia" w:ascii="宋体" w:hAnsi="宋体"/>
                <w:color w:val="000000"/>
                <w:szCs w:val="21"/>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938" w:hRule="exac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9</w:t>
            </w:r>
          </w:p>
        </w:tc>
        <w:tc>
          <w:tcPr>
            <w:tcW w:w="1896" w:type="dxa"/>
            <w:vAlign w:val="center"/>
          </w:tcPr>
          <w:p>
            <w:pPr>
              <w:overflowPunct w:val="0"/>
              <w:spacing w:line="240" w:lineRule="atLeast"/>
              <w:rPr>
                <w:rFonts w:ascii="宋体" w:hAnsi="宋体"/>
                <w:szCs w:val="21"/>
              </w:rPr>
            </w:pPr>
            <w:r>
              <w:rPr>
                <w:rFonts w:hint="eastAsia" w:ascii="宋体" w:hAnsi="宋体"/>
                <w:szCs w:val="21"/>
              </w:rPr>
              <w:t>招标项目联系人及联系方式</w:t>
            </w:r>
          </w:p>
        </w:tc>
        <w:tc>
          <w:tcPr>
            <w:tcW w:w="7600" w:type="dxa"/>
            <w:vAlign w:val="center"/>
          </w:tcPr>
          <w:p>
            <w:pPr>
              <w:pStyle w:val="7"/>
              <w:overflowPunct w:val="0"/>
              <w:spacing w:line="240" w:lineRule="atLeast"/>
              <w:ind w:firstLine="0"/>
              <w:rPr>
                <w:rFonts w:ascii="宋体" w:hAnsi="宋体" w:eastAsia="宋体" w:cs="Tahoma"/>
                <w:bCs/>
                <w:color w:val="000000"/>
                <w:sz w:val="21"/>
                <w:szCs w:val="21"/>
              </w:rPr>
            </w:pPr>
            <w:bookmarkStart w:id="12" w:name="_Hlk104205506"/>
            <w:r>
              <w:rPr>
                <w:rFonts w:hint="eastAsia" w:ascii="宋体" w:hAnsi="宋体" w:eastAsia="宋体" w:cs="Tahoma"/>
                <w:b/>
                <w:color w:val="000000"/>
                <w:sz w:val="21"/>
                <w:szCs w:val="21"/>
              </w:rPr>
              <w:t>联系人姓名</w:t>
            </w:r>
            <w:bookmarkEnd w:id="12"/>
            <w:r>
              <w:rPr>
                <w:rFonts w:hint="eastAsia" w:ascii="宋体" w:hAnsi="宋体" w:eastAsia="宋体" w:cs="Tahoma"/>
                <w:b/>
                <w:color w:val="000000"/>
                <w:sz w:val="21"/>
                <w:szCs w:val="21"/>
              </w:rPr>
              <w:t>：</w:t>
            </w:r>
            <w:r>
              <w:rPr>
                <w:rFonts w:hint="eastAsia" w:ascii="宋体" w:hAnsi="宋体" w:eastAsia="宋体" w:cs="Tahoma"/>
                <w:bCs/>
                <w:color w:val="000000"/>
                <w:sz w:val="21"/>
                <w:szCs w:val="21"/>
                <w:highlight w:val="none"/>
              </w:rPr>
              <w:t>周远祺 电话：15959440675</w:t>
            </w:r>
          </w:p>
          <w:p>
            <w:pPr>
              <w:pStyle w:val="7"/>
              <w:overflowPunct w:val="0"/>
              <w:spacing w:line="240" w:lineRule="atLeast"/>
              <w:ind w:firstLine="0"/>
              <w:rPr>
                <w:rFonts w:ascii="宋体" w:hAnsi="宋体"/>
                <w:color w:val="000000"/>
                <w:szCs w:val="21"/>
              </w:rPr>
            </w:pPr>
            <w:r>
              <w:rPr>
                <w:rFonts w:hint="eastAsia" w:ascii="宋体" w:hAnsi="宋体" w:eastAsia="宋体" w:cs="Tahoma"/>
                <w:b/>
                <w:color w:val="000000"/>
                <w:sz w:val="21"/>
                <w:szCs w:val="21"/>
              </w:rPr>
              <w:t>联系地址：</w:t>
            </w:r>
            <w:r>
              <w:rPr>
                <w:rFonts w:hint="eastAsia" w:ascii="宋体" w:hAnsi="宋体" w:eastAsia="宋体" w:cs="Tahoma"/>
                <w:bCs/>
                <w:color w:val="000000"/>
                <w:sz w:val="21"/>
                <w:szCs w:val="21"/>
              </w:rPr>
              <w:t>福建省厦门市集美区金龙路9号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2456" w:hRule="atLeas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10</w:t>
            </w:r>
          </w:p>
        </w:tc>
        <w:tc>
          <w:tcPr>
            <w:tcW w:w="1896" w:type="dxa"/>
            <w:vAlign w:val="center"/>
          </w:tcPr>
          <w:p>
            <w:pPr>
              <w:overflowPunct w:val="0"/>
              <w:spacing w:line="240" w:lineRule="atLeast"/>
              <w:rPr>
                <w:rFonts w:ascii="宋体" w:hAnsi="宋体"/>
                <w:szCs w:val="21"/>
              </w:rPr>
            </w:pPr>
            <w:r>
              <w:rPr>
                <w:rFonts w:hint="eastAsia" w:ascii="宋体" w:hAnsi="宋体"/>
                <w:szCs w:val="21"/>
              </w:rPr>
              <w:t>投标供应商应具备的基本条件</w:t>
            </w:r>
          </w:p>
        </w:tc>
        <w:tc>
          <w:tcPr>
            <w:tcW w:w="7600" w:type="dxa"/>
            <w:vAlign w:val="center"/>
          </w:tcPr>
          <w:p>
            <w:pPr>
              <w:widowControl/>
              <w:spacing w:line="240" w:lineRule="atLeast"/>
              <w:rPr>
                <w:rFonts w:ascii="宋体" w:hAnsi="宋体"/>
                <w:b/>
                <w:szCs w:val="21"/>
              </w:rPr>
            </w:pPr>
            <w:r>
              <w:rPr>
                <w:rFonts w:hint="eastAsia" w:ascii="宋体" w:hAnsi="宋体"/>
                <w:b/>
                <w:szCs w:val="21"/>
              </w:rPr>
              <w:t>本次招标不接受联合体投标</w:t>
            </w:r>
          </w:p>
          <w:p>
            <w:pPr>
              <w:widowControl/>
              <w:spacing w:line="240" w:lineRule="atLeast"/>
              <w:rPr>
                <w:rFonts w:ascii="宋体" w:hAnsi="宋体"/>
                <w:b/>
                <w:szCs w:val="21"/>
              </w:rPr>
            </w:pPr>
            <w:r>
              <w:rPr>
                <w:rFonts w:hint="eastAsia" w:ascii="宋体" w:hAnsi="宋体"/>
                <w:b/>
                <w:szCs w:val="21"/>
              </w:rPr>
              <w:t>投标供应商应具备以下基本条件：</w:t>
            </w:r>
          </w:p>
          <w:p>
            <w:pPr>
              <w:widowControl/>
              <w:spacing w:line="240" w:lineRule="atLeast"/>
              <w:rPr>
                <w:rFonts w:ascii="宋体" w:hAnsi="宋体"/>
                <w:bCs/>
                <w:szCs w:val="21"/>
              </w:rPr>
            </w:pPr>
            <w:r>
              <w:rPr>
                <w:rFonts w:hint="eastAsia" w:ascii="宋体" w:hAnsi="宋体"/>
                <w:bCs/>
                <w:szCs w:val="21"/>
              </w:rPr>
              <w:t>(一)具有独立承担民事责任的能力；</w:t>
            </w:r>
          </w:p>
          <w:p>
            <w:pPr>
              <w:widowControl/>
              <w:spacing w:line="240" w:lineRule="atLeast"/>
              <w:rPr>
                <w:rFonts w:ascii="宋体" w:hAnsi="宋体"/>
                <w:bCs/>
                <w:szCs w:val="21"/>
              </w:rPr>
            </w:pPr>
            <w:r>
              <w:rPr>
                <w:rFonts w:hint="eastAsia" w:ascii="宋体" w:hAnsi="宋体"/>
                <w:bCs/>
                <w:szCs w:val="21"/>
              </w:rPr>
              <w:t>(二)具有良好的商业信誉和健全的财务会计制度；</w:t>
            </w:r>
          </w:p>
          <w:p>
            <w:pPr>
              <w:widowControl/>
              <w:spacing w:line="240" w:lineRule="atLeast"/>
              <w:rPr>
                <w:rFonts w:ascii="宋体" w:hAnsi="宋体"/>
                <w:bCs/>
                <w:szCs w:val="21"/>
              </w:rPr>
            </w:pPr>
            <w:r>
              <w:rPr>
                <w:rFonts w:hint="eastAsia" w:ascii="宋体" w:hAnsi="宋体"/>
                <w:bCs/>
                <w:szCs w:val="21"/>
              </w:rPr>
              <w:t>(三)具有履行合同所必需的设备和专业技术能力；</w:t>
            </w:r>
          </w:p>
          <w:p>
            <w:pPr>
              <w:widowControl/>
              <w:spacing w:line="240" w:lineRule="atLeast"/>
              <w:rPr>
                <w:rFonts w:ascii="宋体" w:hAnsi="宋体"/>
                <w:bCs/>
                <w:szCs w:val="21"/>
              </w:rPr>
            </w:pPr>
            <w:r>
              <w:rPr>
                <w:rFonts w:hint="eastAsia" w:ascii="宋体" w:hAnsi="宋体"/>
                <w:bCs/>
                <w:szCs w:val="21"/>
              </w:rPr>
              <w:t>(四)有依法缴纳税收和社会保障资金的良好记录；</w:t>
            </w:r>
          </w:p>
          <w:p>
            <w:pPr>
              <w:widowControl/>
              <w:spacing w:line="240" w:lineRule="atLeast"/>
              <w:rPr>
                <w:rFonts w:ascii="宋体" w:hAnsi="宋体"/>
                <w:bCs/>
                <w:szCs w:val="21"/>
              </w:rPr>
            </w:pPr>
            <w:r>
              <w:rPr>
                <w:rFonts w:hint="eastAsia" w:ascii="宋体" w:hAnsi="宋体"/>
                <w:bCs/>
                <w:szCs w:val="21"/>
              </w:rPr>
              <w:t>(五)参加投标前三年内,在经营活动中没有因违法经营受到刑事处罚或者责令停产停业、吊销许可证或者执照、较大数额罚款等行政处罚的重大违法记录。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2522" w:hRule="atLeas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11</w:t>
            </w:r>
          </w:p>
        </w:tc>
        <w:tc>
          <w:tcPr>
            <w:tcW w:w="1896" w:type="dxa"/>
            <w:vAlign w:val="center"/>
          </w:tcPr>
          <w:p>
            <w:pPr>
              <w:overflowPunct w:val="0"/>
              <w:spacing w:line="240" w:lineRule="atLeast"/>
              <w:rPr>
                <w:rFonts w:ascii="宋体" w:hAnsi="宋体"/>
                <w:szCs w:val="21"/>
              </w:rPr>
            </w:pPr>
            <w:r>
              <w:rPr>
                <w:rFonts w:hint="eastAsia" w:ascii="宋体" w:hAnsi="宋体"/>
                <w:szCs w:val="21"/>
              </w:rPr>
              <w:t>投标保证金</w:t>
            </w:r>
          </w:p>
        </w:tc>
        <w:tc>
          <w:tcPr>
            <w:tcW w:w="7600" w:type="dxa"/>
            <w:vAlign w:val="center"/>
          </w:tcPr>
          <w:p>
            <w:pPr>
              <w:overflowPunct w:val="0"/>
              <w:spacing w:line="240" w:lineRule="atLeast"/>
            </w:pPr>
            <w:r>
              <w:rPr>
                <w:rFonts w:hint="eastAsia"/>
              </w:rPr>
              <w:t>投标人公司需在截标日之前将投标保证金人民币0.</w:t>
            </w:r>
            <w:r>
              <w:rPr>
                <w:rFonts w:hint="eastAsia"/>
                <w:lang w:val="en-US" w:eastAsia="zh-CN"/>
              </w:rPr>
              <w:t>5</w:t>
            </w:r>
            <w:r>
              <w:rPr>
                <w:rFonts w:hint="eastAsia"/>
              </w:rPr>
              <w:t>万，以如下方式支付：</w:t>
            </w:r>
          </w:p>
          <w:p>
            <w:pPr>
              <w:overflowPunct w:val="0"/>
              <w:spacing w:line="240" w:lineRule="atLeast"/>
            </w:pPr>
            <w:r>
              <w:rPr>
                <w:rFonts w:hint="eastAsia"/>
              </w:rPr>
              <w:t>电汇方式：转账到招标方以下账户，转账时请注明“公司名称+项目名称+保证金+金额”字样；并将银行回单“一式三份”与投标文件一并送达；银行回单须字迹和盖章清晰易于辨识。</w:t>
            </w:r>
          </w:p>
          <w:p>
            <w:pPr>
              <w:overflowPunct w:val="0"/>
              <w:spacing w:line="240" w:lineRule="atLeast"/>
            </w:pPr>
            <w:r>
              <w:rPr>
                <w:rFonts w:hint="eastAsia"/>
              </w:rPr>
              <w:t>投标保证金缴纳：</w:t>
            </w:r>
          </w:p>
          <w:p>
            <w:pPr>
              <w:overflowPunct w:val="0"/>
              <w:spacing w:line="240" w:lineRule="atLeast"/>
            </w:pPr>
            <w:r>
              <w:rPr>
                <w:rFonts w:hint="eastAsia"/>
              </w:rPr>
              <w:t>1.指定银行：中国工商银行股份有限公司厦门湖里支行</w:t>
            </w:r>
          </w:p>
          <w:p>
            <w:pPr>
              <w:overflowPunct w:val="0"/>
              <w:spacing w:line="240" w:lineRule="atLeast"/>
            </w:pPr>
            <w:r>
              <w:rPr>
                <w:rFonts w:hint="eastAsia"/>
              </w:rPr>
              <w:t>2.户    名：厦门金龙联合汽车工业有限公司</w:t>
            </w:r>
          </w:p>
          <w:p>
            <w:pPr>
              <w:overflowPunct w:val="0"/>
              <w:spacing w:line="240" w:lineRule="atLeast"/>
            </w:pPr>
            <w:r>
              <w:rPr>
                <w:rFonts w:hint="eastAsia"/>
              </w:rPr>
              <w:t>3.账    号：4100 0229 0902 4208 259</w:t>
            </w:r>
          </w:p>
          <w:p>
            <w:pPr>
              <w:overflowPunct w:val="0"/>
              <w:spacing w:line="240" w:lineRule="atLeast"/>
              <w:rPr>
                <w:rFonts w:hint="eastAsia"/>
              </w:rPr>
            </w:pPr>
            <w:r>
              <w:rPr>
                <w:rFonts w:hint="eastAsia"/>
              </w:rPr>
              <w:t>4.到账时间：招标截标日前。</w:t>
            </w:r>
          </w:p>
          <w:p>
            <w:pPr>
              <w:pStyle w:val="2"/>
            </w:pPr>
            <w:r>
              <w:rPr>
                <w:rFonts w:hint="eastAsia" w:ascii="宋体" w:hAnsi="宋体" w:eastAsia="宋体" w:cs="Times New Roman"/>
                <w:b/>
                <w:bCs/>
                <w:color w:val="000000"/>
                <w:kern w:val="2"/>
                <w:sz w:val="21"/>
                <w:szCs w:val="21"/>
                <w:lang w:val="en-US" w:eastAsia="zh-CN" w:bidi="ar-SA"/>
              </w:rPr>
              <w:t>无投标保证金相关凭证的投标文件将被视为无效投标，请投标人务必在投标文件截止接收时间前发送保证金凭证扫描件至jlzbzx@mail.king-long.com.cn。</w:t>
            </w:r>
          </w:p>
        </w:tc>
      </w:tr>
    </w:tbl>
    <w:p>
      <w:pPr>
        <w:pStyle w:val="3"/>
        <w:rPr>
          <w:rFonts w:ascii="Verdana" w:hAnsi="Verdana" w:eastAsia="黑体"/>
          <w:b w:val="0"/>
          <w:sz w:val="36"/>
          <w:szCs w:val="36"/>
        </w:rPr>
      </w:pPr>
      <w:bookmarkStart w:id="13" w:name="_Toc39133653"/>
      <w:bookmarkStart w:id="14" w:name="_Toc39129405"/>
      <w:bookmarkStart w:id="15" w:name="_Toc9920"/>
      <w:bookmarkStart w:id="16" w:name="_Toc39133516"/>
      <w:r>
        <w:rPr>
          <w:rFonts w:hint="eastAsia" w:ascii="Verdana" w:hAnsi="Verdana" w:eastAsia="黑体"/>
          <w:b w:val="0"/>
          <w:sz w:val="36"/>
          <w:szCs w:val="36"/>
        </w:rPr>
        <w:t>投标须知</w:t>
      </w:r>
      <w:bookmarkEnd w:id="13"/>
      <w:bookmarkEnd w:id="14"/>
      <w:bookmarkEnd w:id="15"/>
      <w:bookmarkEnd w:id="16"/>
    </w:p>
    <w:tbl>
      <w:tblPr>
        <w:tblStyle w:val="22"/>
        <w:tblW w:w="1040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720"/>
        <w:gridCol w:w="1930"/>
        <w:gridCol w:w="77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77" w:hRule="exact"/>
          <w:jc w:val="center"/>
        </w:trPr>
        <w:tc>
          <w:tcPr>
            <w:tcW w:w="720" w:type="dxa"/>
            <w:vAlign w:val="center"/>
          </w:tcPr>
          <w:p>
            <w:pPr>
              <w:overflowPunct w:val="0"/>
              <w:spacing w:line="264" w:lineRule="auto"/>
              <w:jc w:val="center"/>
              <w:rPr>
                <w:rFonts w:ascii="Verdana" w:hAnsi="Verdana"/>
                <w:b/>
                <w:szCs w:val="21"/>
              </w:rPr>
            </w:pPr>
            <w:r>
              <w:rPr>
                <w:rFonts w:ascii="Verdana" w:hAnsi="Verdana"/>
                <w:b/>
                <w:szCs w:val="21"/>
              </w:rPr>
              <w:t>项号</w:t>
            </w:r>
          </w:p>
        </w:tc>
        <w:tc>
          <w:tcPr>
            <w:tcW w:w="1930" w:type="dxa"/>
            <w:vAlign w:val="center"/>
          </w:tcPr>
          <w:p>
            <w:pPr>
              <w:overflowPunct w:val="0"/>
              <w:spacing w:line="264" w:lineRule="auto"/>
              <w:jc w:val="center"/>
              <w:rPr>
                <w:rFonts w:ascii="Verdana" w:hAnsi="Verdana"/>
                <w:b/>
                <w:szCs w:val="21"/>
              </w:rPr>
            </w:pPr>
            <w:r>
              <w:rPr>
                <w:rFonts w:ascii="Verdana" w:hAnsi="Verdana"/>
                <w:b/>
                <w:szCs w:val="21"/>
              </w:rPr>
              <w:t>主题</w:t>
            </w:r>
          </w:p>
        </w:tc>
        <w:tc>
          <w:tcPr>
            <w:tcW w:w="7751" w:type="dxa"/>
            <w:vAlign w:val="center"/>
          </w:tcPr>
          <w:p>
            <w:pPr>
              <w:overflowPunct w:val="0"/>
              <w:spacing w:line="264" w:lineRule="auto"/>
              <w:jc w:val="center"/>
              <w:rPr>
                <w:rFonts w:ascii="Verdana" w:hAnsi="Verdana"/>
                <w:b/>
                <w:szCs w:val="21"/>
              </w:rPr>
            </w:pPr>
            <w:r>
              <w:rPr>
                <w:rFonts w:ascii="Verdana" w:hAnsi="Verdana"/>
                <w:b/>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43" w:hRule="exact"/>
          <w:jc w:val="center"/>
        </w:trPr>
        <w:tc>
          <w:tcPr>
            <w:tcW w:w="720" w:type="dxa"/>
            <w:vAlign w:val="center"/>
          </w:tcPr>
          <w:p>
            <w:pPr>
              <w:overflowPunct w:val="0"/>
              <w:spacing w:line="240" w:lineRule="atLeast"/>
              <w:jc w:val="center"/>
              <w:rPr>
                <w:rFonts w:ascii="Verdana" w:hAnsi="Verdana"/>
                <w:szCs w:val="21"/>
              </w:rPr>
            </w:pPr>
            <w:r>
              <w:rPr>
                <w:rFonts w:ascii="Verdana" w:hAnsi="Verdana"/>
                <w:szCs w:val="21"/>
              </w:rPr>
              <w:t>1</w:t>
            </w:r>
          </w:p>
        </w:tc>
        <w:tc>
          <w:tcPr>
            <w:tcW w:w="1930" w:type="dxa"/>
            <w:vAlign w:val="center"/>
          </w:tcPr>
          <w:p>
            <w:pPr>
              <w:overflowPunct w:val="0"/>
              <w:spacing w:line="240" w:lineRule="atLeast"/>
              <w:rPr>
                <w:rFonts w:ascii="Verdana" w:hAnsi="Verdana"/>
                <w:szCs w:val="21"/>
              </w:rPr>
            </w:pPr>
            <w:r>
              <w:rPr>
                <w:rFonts w:ascii="Verdana" w:hAnsi="Verdana"/>
                <w:szCs w:val="21"/>
              </w:rPr>
              <w:t>招标人</w:t>
            </w:r>
          </w:p>
        </w:tc>
        <w:tc>
          <w:tcPr>
            <w:tcW w:w="7751" w:type="dxa"/>
            <w:vAlign w:val="center"/>
          </w:tcPr>
          <w:p>
            <w:pPr>
              <w:overflowPunct w:val="0"/>
              <w:spacing w:line="240" w:lineRule="atLeast"/>
              <w:rPr>
                <w:rFonts w:ascii="Verdana" w:hAnsi="Verdana"/>
                <w:szCs w:val="21"/>
              </w:rPr>
            </w:pPr>
            <w:r>
              <w:rPr>
                <w:rFonts w:ascii="Verdana" w:hAnsi="Verdana"/>
                <w:szCs w:val="21"/>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66" w:hRule="exact"/>
          <w:jc w:val="center"/>
        </w:trPr>
        <w:tc>
          <w:tcPr>
            <w:tcW w:w="720" w:type="dxa"/>
            <w:vAlign w:val="center"/>
          </w:tcPr>
          <w:p>
            <w:pPr>
              <w:overflowPunct w:val="0"/>
              <w:spacing w:line="240" w:lineRule="atLeast"/>
              <w:jc w:val="center"/>
              <w:rPr>
                <w:rFonts w:ascii="Verdana" w:hAnsi="Verdana"/>
                <w:szCs w:val="21"/>
              </w:rPr>
            </w:pPr>
            <w:r>
              <w:rPr>
                <w:rFonts w:hint="eastAsia" w:ascii="Verdana" w:hAnsi="Verdana"/>
                <w:szCs w:val="21"/>
              </w:rPr>
              <w:t>2</w:t>
            </w:r>
          </w:p>
        </w:tc>
        <w:tc>
          <w:tcPr>
            <w:tcW w:w="1930" w:type="dxa"/>
            <w:vAlign w:val="center"/>
          </w:tcPr>
          <w:p>
            <w:pPr>
              <w:overflowPunct w:val="0"/>
              <w:spacing w:line="240" w:lineRule="atLeast"/>
              <w:rPr>
                <w:rFonts w:ascii="Tahoma" w:hAnsi="Tahoma" w:cs="Tahoma"/>
                <w:szCs w:val="21"/>
              </w:rPr>
            </w:pPr>
            <w:r>
              <w:rPr>
                <w:rFonts w:ascii="Tahoma" w:hAnsi="Verdana" w:cs="Tahoma"/>
                <w:szCs w:val="21"/>
              </w:rPr>
              <w:t>招标</w:t>
            </w:r>
            <w:r>
              <w:rPr>
                <w:rFonts w:hint="eastAsia" w:ascii="Tahoma" w:hAnsi="Verdana" w:cs="Tahoma"/>
                <w:szCs w:val="21"/>
              </w:rPr>
              <w:t>执行单位</w:t>
            </w:r>
          </w:p>
        </w:tc>
        <w:tc>
          <w:tcPr>
            <w:tcW w:w="7751" w:type="dxa"/>
            <w:vAlign w:val="center"/>
          </w:tcPr>
          <w:p>
            <w:pPr>
              <w:overflowPunct w:val="0"/>
              <w:spacing w:line="240" w:lineRule="atLeast"/>
              <w:rPr>
                <w:rFonts w:ascii="Tahoma" w:hAnsi="Tahoma" w:cs="Tahoma"/>
                <w:szCs w:val="21"/>
              </w:rPr>
            </w:pPr>
            <w:r>
              <w:rPr>
                <w:rFonts w:hint="eastAsia" w:ascii="Tahoma" w:hAnsi="Verdana" w:cs="Tahoma"/>
                <w:szCs w:val="21"/>
              </w:rPr>
              <w:t>招标中心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17" w:hRule="exact"/>
          <w:jc w:val="center"/>
        </w:trPr>
        <w:tc>
          <w:tcPr>
            <w:tcW w:w="720" w:type="dxa"/>
            <w:vAlign w:val="center"/>
          </w:tcPr>
          <w:p>
            <w:pPr>
              <w:overflowPunct w:val="0"/>
              <w:spacing w:line="240" w:lineRule="atLeast"/>
              <w:jc w:val="center"/>
              <w:rPr>
                <w:rFonts w:ascii="Verdana" w:hAnsi="Verdana"/>
                <w:szCs w:val="21"/>
              </w:rPr>
            </w:pPr>
            <w:r>
              <w:rPr>
                <w:rFonts w:hint="eastAsia" w:ascii="Verdana" w:hAnsi="Verdana"/>
                <w:szCs w:val="21"/>
              </w:rPr>
              <w:t>3</w:t>
            </w:r>
          </w:p>
        </w:tc>
        <w:tc>
          <w:tcPr>
            <w:tcW w:w="1930" w:type="dxa"/>
            <w:vAlign w:val="center"/>
          </w:tcPr>
          <w:p>
            <w:pPr>
              <w:overflowPunct w:val="0"/>
              <w:spacing w:line="240" w:lineRule="atLeast"/>
              <w:rPr>
                <w:rFonts w:ascii="Verdana" w:hAnsi="Verdana"/>
                <w:szCs w:val="21"/>
              </w:rPr>
            </w:pPr>
            <w:r>
              <w:rPr>
                <w:rFonts w:hint="eastAsia" w:ascii="Verdana" w:hAnsi="Verdana"/>
                <w:szCs w:val="21"/>
              </w:rPr>
              <w:t>招标项目</w:t>
            </w:r>
          </w:p>
        </w:tc>
        <w:tc>
          <w:tcPr>
            <w:tcW w:w="7751" w:type="dxa"/>
            <w:vAlign w:val="center"/>
          </w:tcPr>
          <w:p>
            <w:pPr>
              <w:overflowPunct w:val="0"/>
              <w:spacing w:line="240" w:lineRule="atLeast"/>
              <w:rPr>
                <w:rFonts w:hint="eastAsia" w:ascii="Tahoma" w:hAnsi="Verdana" w:eastAsia="宋体" w:cs="Tahoma"/>
                <w:color w:val="000000"/>
                <w:szCs w:val="21"/>
                <w:lang w:eastAsia="zh-CN"/>
              </w:rPr>
            </w:pPr>
            <w:r>
              <w:rPr>
                <w:rFonts w:hint="eastAsia" w:ascii="Tahoma" w:hAnsi="Verdana" w:cs="Tahoma"/>
                <w:szCs w:val="21"/>
                <w:lang w:eastAsia="zh-CN"/>
              </w:rPr>
              <w:t>2023-2025年度核心网络安全设备维保服务项目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6311" w:hRule="exact"/>
          <w:jc w:val="center"/>
        </w:trPr>
        <w:tc>
          <w:tcPr>
            <w:tcW w:w="720" w:type="dxa"/>
            <w:vAlign w:val="center"/>
          </w:tcPr>
          <w:p>
            <w:pPr>
              <w:overflowPunct w:val="0"/>
              <w:spacing w:line="240" w:lineRule="atLeast"/>
              <w:jc w:val="center"/>
              <w:rPr>
                <w:rFonts w:ascii="Verdana" w:hAnsi="Verdana"/>
                <w:szCs w:val="21"/>
              </w:rPr>
            </w:pPr>
            <w:r>
              <w:rPr>
                <w:rFonts w:hint="eastAsia" w:ascii="Verdana" w:hAnsi="Verdana"/>
                <w:szCs w:val="21"/>
              </w:rPr>
              <w:t>4</w:t>
            </w:r>
          </w:p>
        </w:tc>
        <w:tc>
          <w:tcPr>
            <w:tcW w:w="1930" w:type="dxa"/>
            <w:vAlign w:val="center"/>
          </w:tcPr>
          <w:p>
            <w:pPr>
              <w:overflowPunct w:val="0"/>
              <w:spacing w:line="240" w:lineRule="atLeast"/>
              <w:rPr>
                <w:rFonts w:ascii="Verdana" w:hAnsi="Verdana"/>
                <w:szCs w:val="21"/>
              </w:rPr>
            </w:pPr>
            <w:r>
              <w:rPr>
                <w:rFonts w:hint="eastAsia" w:ascii="Verdana" w:hAnsi="Verdana"/>
                <w:szCs w:val="21"/>
              </w:rPr>
              <w:t>招标内容</w:t>
            </w:r>
          </w:p>
        </w:tc>
        <w:tc>
          <w:tcPr>
            <w:tcW w:w="7751" w:type="dxa"/>
            <w:vAlign w:val="center"/>
          </w:tcPr>
          <w:p>
            <w:pPr>
              <w:numPr>
                <w:ilvl w:val="0"/>
                <w:numId w:val="1"/>
              </w:numPr>
              <w:overflowPunct w:val="0"/>
              <w:spacing w:line="240" w:lineRule="atLeast"/>
              <w:rPr>
                <w:rFonts w:ascii="宋体" w:hAnsi="宋体"/>
                <w:color w:val="000000"/>
                <w:szCs w:val="21"/>
              </w:rPr>
            </w:pPr>
            <w:r>
              <w:rPr>
                <w:rFonts w:hint="eastAsia" w:ascii="宋体" w:hAnsi="宋体"/>
                <w:color w:val="000000"/>
                <w:szCs w:val="21"/>
              </w:rPr>
              <w:t>招标内容：</w:t>
            </w:r>
            <w:r>
              <w:rPr>
                <w:rFonts w:hint="eastAsia" w:ascii="Tahoma" w:hAnsi="Verdana" w:cs="Tahoma"/>
                <w:szCs w:val="21"/>
                <w:lang w:eastAsia="zh-CN"/>
              </w:rPr>
              <w:t>核心网络安全设备维保服务</w:t>
            </w:r>
          </w:p>
          <w:p>
            <w:pPr>
              <w:numPr>
                <w:ilvl w:val="0"/>
                <w:numId w:val="1"/>
              </w:numPr>
              <w:overflowPunct w:val="0"/>
              <w:spacing w:line="240" w:lineRule="atLeast"/>
              <w:rPr>
                <w:rFonts w:ascii="宋体" w:hAnsi="宋体"/>
                <w:b/>
                <w:color w:val="000000"/>
                <w:szCs w:val="21"/>
              </w:rPr>
            </w:pPr>
            <w:r>
              <w:rPr>
                <w:rFonts w:hint="eastAsia" w:ascii="宋体" w:hAnsi="宋体"/>
                <w:color w:val="000000"/>
                <w:szCs w:val="21"/>
              </w:rPr>
              <w:t>★</w:t>
            </w:r>
            <w:r>
              <w:rPr>
                <w:rFonts w:hint="eastAsia" w:ascii="宋体" w:hAnsi="宋体"/>
                <w:b/>
                <w:color w:val="000000"/>
                <w:szCs w:val="21"/>
              </w:rPr>
              <w:t>招标内容说明：</w:t>
            </w:r>
          </w:p>
          <w:p>
            <w:pPr>
              <w:numPr>
                <w:ilvl w:val="0"/>
                <w:numId w:val="2"/>
              </w:numPr>
              <w:overflowPunct w:val="0"/>
              <w:spacing w:line="240" w:lineRule="atLeast"/>
              <w:rPr>
                <w:rFonts w:ascii="宋体" w:hAnsi="宋体"/>
                <w:color w:val="000000"/>
                <w:szCs w:val="21"/>
              </w:rPr>
            </w:pPr>
            <w:r>
              <w:rPr>
                <w:rFonts w:hint="eastAsia" w:ascii="宋体" w:hAnsi="宋体"/>
                <w:color w:val="000000"/>
                <w:szCs w:val="21"/>
              </w:rPr>
              <w:t>本项目为公司</w:t>
            </w:r>
            <w:r>
              <w:rPr>
                <w:rFonts w:hint="eastAsia" w:ascii="Tahoma" w:hAnsi="Verdana" w:cs="Tahoma"/>
                <w:szCs w:val="21"/>
                <w:lang w:eastAsia="zh-CN"/>
              </w:rPr>
              <w:t>核心网络安全设备维保服务</w:t>
            </w:r>
            <w:r>
              <w:rPr>
                <w:rFonts w:hint="eastAsia" w:ascii="宋体" w:hAnsi="宋体"/>
                <w:color w:val="000000"/>
                <w:szCs w:val="21"/>
              </w:rPr>
              <w:t>项目,投标人需充分了解公司的实际环境，与公司技术相关负责人做充分技术交流，商讨拟定确实可行、可靠的实施方案，本项目为交钥匙总包价，不另支付实施、服务等费用；</w:t>
            </w:r>
          </w:p>
          <w:p>
            <w:pPr>
              <w:numPr>
                <w:ilvl w:val="0"/>
                <w:numId w:val="2"/>
              </w:numPr>
              <w:overflowPunct w:val="0"/>
              <w:spacing w:line="240" w:lineRule="atLeast"/>
              <w:rPr>
                <w:rFonts w:ascii="宋体" w:hAnsi="宋体"/>
                <w:b/>
                <w:color w:val="000000"/>
                <w:szCs w:val="21"/>
              </w:rPr>
            </w:pPr>
            <w:r>
              <w:rPr>
                <w:rFonts w:hint="eastAsia" w:ascii="宋体" w:hAnsi="宋体"/>
                <w:color w:val="000000"/>
                <w:szCs w:val="21"/>
              </w:rPr>
              <w:t>本项目系统集成实施服务包含但不限于：应用环境评估测试、安全性测试、培训等；</w:t>
            </w:r>
          </w:p>
          <w:p>
            <w:pPr>
              <w:numPr>
                <w:ilvl w:val="0"/>
                <w:numId w:val="2"/>
              </w:numPr>
              <w:overflowPunct w:val="0"/>
              <w:spacing w:line="240" w:lineRule="atLeast"/>
              <w:rPr>
                <w:rFonts w:ascii="宋体" w:hAnsi="宋体"/>
                <w:b/>
                <w:color w:val="000000"/>
                <w:szCs w:val="21"/>
              </w:rPr>
            </w:pPr>
            <w:r>
              <w:rPr>
                <w:rFonts w:hint="eastAsia" w:ascii="宋体" w:hAnsi="宋体"/>
                <w:color w:val="000000"/>
                <w:szCs w:val="21"/>
              </w:rPr>
              <w:t>为</w:t>
            </w:r>
            <w:r>
              <w:rPr>
                <w:rFonts w:ascii="宋体" w:hAnsi="宋体"/>
                <w:color w:val="000000"/>
                <w:szCs w:val="21"/>
              </w:rPr>
              <w:t>确保原厂</w:t>
            </w:r>
            <w:r>
              <w:rPr>
                <w:rFonts w:hint="eastAsia" w:ascii="宋体" w:hAnsi="宋体"/>
                <w:color w:val="000000"/>
                <w:szCs w:val="21"/>
              </w:rPr>
              <w:t>服务</w:t>
            </w:r>
            <w:r>
              <w:rPr>
                <w:rFonts w:ascii="宋体" w:hAnsi="宋体"/>
                <w:color w:val="000000"/>
                <w:szCs w:val="21"/>
              </w:rPr>
              <w:t>，</w:t>
            </w:r>
            <w:r>
              <w:rPr>
                <w:rFonts w:hint="eastAsia" w:ascii="宋体" w:hAnsi="宋体"/>
                <w:color w:val="000000"/>
                <w:szCs w:val="21"/>
              </w:rPr>
              <w:t>本项目要求投标人对所投服务提供原厂的相关授权证</w:t>
            </w:r>
            <w:r>
              <w:rPr>
                <w:rFonts w:ascii="宋体" w:hAnsi="宋体"/>
                <w:color w:val="000000"/>
                <w:szCs w:val="21"/>
              </w:rPr>
              <w:t>明</w:t>
            </w:r>
            <w:r>
              <w:rPr>
                <w:rFonts w:hint="eastAsia" w:ascii="宋体" w:hAnsi="宋体"/>
                <w:color w:val="000000"/>
                <w:szCs w:val="21"/>
              </w:rPr>
              <w:t>，</w:t>
            </w:r>
            <w:r>
              <w:rPr>
                <w:rFonts w:ascii="宋体" w:hAnsi="宋体"/>
                <w:color w:val="000000"/>
                <w:szCs w:val="21"/>
              </w:rPr>
              <w:t>以及供货时需</w:t>
            </w:r>
            <w:r>
              <w:rPr>
                <w:rFonts w:hint="eastAsia" w:ascii="宋体" w:hAnsi="宋体"/>
                <w:color w:val="000000"/>
                <w:szCs w:val="21"/>
              </w:rPr>
              <w:t>提</w:t>
            </w:r>
            <w:r>
              <w:rPr>
                <w:rFonts w:ascii="宋体" w:hAnsi="宋体"/>
                <w:color w:val="000000"/>
                <w:szCs w:val="21"/>
              </w:rPr>
              <w:t>供</w:t>
            </w:r>
            <w:r>
              <w:rPr>
                <w:rFonts w:hint="eastAsia" w:ascii="宋体" w:hAnsi="宋体"/>
                <w:color w:val="000000"/>
                <w:szCs w:val="21"/>
              </w:rPr>
              <w:t>原厂售后服务承诺。</w:t>
            </w:r>
          </w:p>
          <w:p>
            <w:pPr>
              <w:numPr>
                <w:ilvl w:val="0"/>
                <w:numId w:val="1"/>
              </w:numPr>
              <w:overflowPunct w:val="0"/>
              <w:spacing w:line="240" w:lineRule="atLeast"/>
              <w:rPr>
                <w:rFonts w:ascii="宋体" w:hAnsi="宋体"/>
                <w:b/>
                <w:color w:val="000000"/>
                <w:szCs w:val="21"/>
              </w:rPr>
            </w:pPr>
            <w:r>
              <w:rPr>
                <w:rFonts w:hint="eastAsia" w:ascii="宋体" w:hAnsi="宋体"/>
                <w:color w:val="000000"/>
                <w:szCs w:val="21"/>
              </w:rPr>
              <w:t>★</w:t>
            </w:r>
            <w:r>
              <w:rPr>
                <w:rFonts w:hint="eastAsia" w:ascii="宋体" w:hAnsi="宋体"/>
                <w:b/>
                <w:color w:val="000000"/>
                <w:szCs w:val="21"/>
              </w:rPr>
              <w:t>安装</w:t>
            </w:r>
            <w:r>
              <w:rPr>
                <w:rFonts w:ascii="宋体" w:hAnsi="宋体"/>
                <w:b/>
                <w:color w:val="000000"/>
                <w:szCs w:val="21"/>
              </w:rPr>
              <w:t>及</w:t>
            </w:r>
            <w:r>
              <w:rPr>
                <w:rFonts w:hint="eastAsia" w:ascii="宋体" w:hAnsi="宋体"/>
                <w:b/>
                <w:color w:val="000000"/>
                <w:szCs w:val="21"/>
              </w:rPr>
              <w:t>服务</w:t>
            </w:r>
            <w:r>
              <w:rPr>
                <w:rFonts w:ascii="宋体" w:hAnsi="宋体"/>
                <w:b/>
                <w:color w:val="000000"/>
                <w:szCs w:val="21"/>
              </w:rPr>
              <w:t>要求</w:t>
            </w:r>
            <w:r>
              <w:rPr>
                <w:rFonts w:hint="eastAsia" w:ascii="宋体" w:hAnsi="宋体"/>
                <w:b/>
                <w:color w:val="000000"/>
                <w:szCs w:val="21"/>
              </w:rPr>
              <w:t>：</w:t>
            </w:r>
          </w:p>
          <w:p>
            <w:pPr>
              <w:numPr>
                <w:ilvl w:val="0"/>
                <w:numId w:val="3"/>
              </w:numPr>
              <w:overflowPunct w:val="0"/>
              <w:spacing w:line="240" w:lineRule="atLeast"/>
              <w:rPr>
                <w:rFonts w:ascii="宋体" w:hAnsi="宋体"/>
                <w:color w:val="000000"/>
                <w:szCs w:val="21"/>
              </w:rPr>
            </w:pPr>
            <w:r>
              <w:rPr>
                <w:rFonts w:hint="eastAsia" w:ascii="宋体" w:hAnsi="宋体"/>
                <w:color w:val="000000"/>
                <w:szCs w:val="21"/>
              </w:rPr>
              <w:t>所</w:t>
            </w:r>
            <w:r>
              <w:rPr>
                <w:rFonts w:ascii="宋体" w:hAnsi="宋体"/>
                <w:color w:val="000000"/>
                <w:szCs w:val="21"/>
              </w:rPr>
              <w:t>有硬件设备</w:t>
            </w:r>
            <w:r>
              <w:rPr>
                <w:rFonts w:hint="eastAsia" w:ascii="宋体" w:hAnsi="宋体"/>
                <w:color w:val="000000"/>
                <w:szCs w:val="21"/>
              </w:rPr>
              <w:t>安装及软件</w:t>
            </w:r>
            <w:bookmarkStart w:id="17" w:name="OLE_LINK4"/>
            <w:r>
              <w:rPr>
                <w:rFonts w:hint="eastAsia" w:ascii="宋体" w:hAnsi="宋体"/>
                <w:color w:val="000000"/>
                <w:szCs w:val="21"/>
              </w:rPr>
              <w:t>项目必</w:t>
            </w:r>
            <w:r>
              <w:rPr>
                <w:rFonts w:ascii="宋体" w:hAnsi="宋体"/>
                <w:color w:val="000000"/>
                <w:szCs w:val="21"/>
              </w:rPr>
              <w:t>需</w:t>
            </w:r>
            <w:bookmarkEnd w:id="17"/>
            <w:r>
              <w:rPr>
                <w:rFonts w:hint="eastAsia" w:ascii="宋体" w:hAnsi="宋体"/>
                <w:color w:val="000000"/>
                <w:szCs w:val="21"/>
              </w:rPr>
              <w:t>持</w:t>
            </w:r>
            <w:r>
              <w:rPr>
                <w:rFonts w:ascii="宋体" w:hAnsi="宋体"/>
                <w:color w:val="000000"/>
                <w:szCs w:val="21"/>
              </w:rPr>
              <w:t>有</w:t>
            </w:r>
            <w:bookmarkStart w:id="18" w:name="OLE_LINK3"/>
            <w:r>
              <w:rPr>
                <w:rFonts w:ascii="宋体" w:hAnsi="宋体"/>
                <w:color w:val="000000"/>
                <w:szCs w:val="21"/>
              </w:rPr>
              <w:t>原厂</w:t>
            </w:r>
            <w:r>
              <w:rPr>
                <w:rFonts w:hint="eastAsia" w:ascii="宋体" w:hAnsi="宋体"/>
                <w:color w:val="000000"/>
                <w:szCs w:val="21"/>
              </w:rPr>
              <w:t>授</w:t>
            </w:r>
            <w:r>
              <w:rPr>
                <w:rFonts w:ascii="宋体" w:hAnsi="宋体"/>
                <w:color w:val="000000"/>
                <w:szCs w:val="21"/>
              </w:rPr>
              <w:t>权认证工程师</w:t>
            </w:r>
            <w:bookmarkEnd w:id="18"/>
            <w:r>
              <w:rPr>
                <w:rFonts w:ascii="宋体" w:hAnsi="宋体"/>
                <w:color w:val="000000"/>
                <w:szCs w:val="21"/>
              </w:rPr>
              <w:t>安装</w:t>
            </w:r>
            <w:r>
              <w:rPr>
                <w:rFonts w:hint="eastAsia" w:ascii="宋体" w:hAnsi="宋体"/>
                <w:color w:val="000000"/>
                <w:szCs w:val="21"/>
              </w:rPr>
              <w:t>；</w:t>
            </w:r>
          </w:p>
          <w:p>
            <w:pPr>
              <w:numPr>
                <w:ilvl w:val="0"/>
                <w:numId w:val="3"/>
              </w:numPr>
              <w:overflowPunct w:val="0"/>
              <w:spacing w:line="240" w:lineRule="atLeast"/>
              <w:rPr>
                <w:rFonts w:ascii="宋体" w:hAnsi="宋体"/>
                <w:color w:val="000000"/>
                <w:szCs w:val="21"/>
              </w:rPr>
            </w:pPr>
            <w:r>
              <w:rPr>
                <w:rFonts w:hint="eastAsia" w:ascii="宋体" w:hAnsi="宋体"/>
                <w:color w:val="000000"/>
                <w:szCs w:val="21"/>
              </w:rPr>
              <w:t>服务要</w:t>
            </w:r>
            <w:r>
              <w:rPr>
                <w:rFonts w:ascii="宋体" w:hAnsi="宋体"/>
                <w:color w:val="000000"/>
                <w:szCs w:val="21"/>
              </w:rPr>
              <w:t>求</w:t>
            </w:r>
            <w:r>
              <w:rPr>
                <w:rFonts w:hint="eastAsia" w:ascii="宋体" w:hAnsi="宋体"/>
                <w:color w:val="000000"/>
                <w:szCs w:val="21"/>
              </w:rPr>
              <w:t>：自发出故障申请</w:t>
            </w:r>
            <w:r>
              <w:rPr>
                <w:rFonts w:ascii="宋体" w:hAnsi="宋体"/>
                <w:color w:val="000000"/>
                <w:szCs w:val="21"/>
              </w:rPr>
              <w:t>，</w:t>
            </w:r>
            <w:r>
              <w:rPr>
                <w:rFonts w:hint="eastAsia" w:ascii="宋体" w:hAnsi="宋体"/>
                <w:color w:val="000000"/>
                <w:szCs w:val="21"/>
              </w:rPr>
              <w:t xml:space="preserve"> 2个小时内投标人必须到达现场排查故障原因，8个小时内解决故障，若因客观原因8个小时内无法修复故障需提供配</w:t>
            </w:r>
            <w:r>
              <w:rPr>
                <w:rFonts w:ascii="宋体" w:hAnsi="宋体"/>
                <w:color w:val="000000"/>
                <w:szCs w:val="21"/>
              </w:rPr>
              <w:t>置相当的设备应急处理，</w:t>
            </w:r>
            <w:r>
              <w:rPr>
                <w:rFonts w:hint="eastAsia" w:ascii="宋体" w:hAnsi="宋体"/>
                <w:color w:val="000000"/>
                <w:szCs w:val="21"/>
              </w:rPr>
              <w:t>保证8小</w:t>
            </w:r>
            <w:r>
              <w:rPr>
                <w:rFonts w:ascii="宋体" w:hAnsi="宋体"/>
                <w:color w:val="000000"/>
                <w:szCs w:val="21"/>
              </w:rPr>
              <w:t>时内</w:t>
            </w:r>
            <w:r>
              <w:rPr>
                <w:rFonts w:hint="eastAsia" w:ascii="宋体" w:hAnsi="宋体"/>
                <w:color w:val="000000"/>
                <w:szCs w:val="21"/>
              </w:rPr>
              <w:t>系统正常运行；</w:t>
            </w:r>
          </w:p>
          <w:p>
            <w:pPr>
              <w:numPr>
                <w:ilvl w:val="0"/>
                <w:numId w:val="3"/>
              </w:numPr>
              <w:overflowPunct w:val="0"/>
              <w:spacing w:line="240" w:lineRule="atLeast"/>
              <w:rPr>
                <w:rFonts w:ascii="宋体" w:hAnsi="宋体"/>
                <w:color w:val="000000"/>
                <w:szCs w:val="21"/>
              </w:rPr>
            </w:pPr>
            <w:r>
              <w:rPr>
                <w:rFonts w:hint="eastAsia" w:ascii="宋体" w:hAnsi="宋体"/>
                <w:color w:val="000000"/>
                <w:szCs w:val="21"/>
              </w:rPr>
              <w:t>健</w:t>
            </w:r>
            <w:r>
              <w:rPr>
                <w:rFonts w:ascii="宋体" w:hAnsi="宋体"/>
                <w:color w:val="000000"/>
                <w:szCs w:val="21"/>
              </w:rPr>
              <w:t>康检查</w:t>
            </w:r>
            <w:r>
              <w:rPr>
                <w:rFonts w:hint="eastAsia" w:ascii="宋体" w:hAnsi="宋体"/>
                <w:color w:val="000000"/>
                <w:szCs w:val="21"/>
              </w:rPr>
              <w:t>：设备正式上线运行后，中</w:t>
            </w:r>
            <w:r>
              <w:rPr>
                <w:rFonts w:ascii="宋体" w:hAnsi="宋体"/>
                <w:color w:val="000000"/>
                <w:szCs w:val="21"/>
              </w:rPr>
              <w:t>标商</w:t>
            </w:r>
            <w:r>
              <w:rPr>
                <w:rFonts w:hint="eastAsia" w:ascii="宋体" w:hAnsi="宋体"/>
                <w:color w:val="000000"/>
                <w:szCs w:val="21"/>
              </w:rPr>
              <w:t>需每月提</w:t>
            </w:r>
            <w:r>
              <w:rPr>
                <w:rFonts w:ascii="宋体" w:hAnsi="宋体"/>
                <w:color w:val="000000"/>
                <w:szCs w:val="21"/>
              </w:rPr>
              <w:t>供</w:t>
            </w:r>
            <w:r>
              <w:rPr>
                <w:rFonts w:hint="eastAsia" w:ascii="宋体" w:hAnsi="宋体"/>
                <w:color w:val="000000"/>
                <w:szCs w:val="21"/>
              </w:rPr>
              <w:t>不</w:t>
            </w:r>
            <w:r>
              <w:rPr>
                <w:rFonts w:ascii="宋体" w:hAnsi="宋体"/>
                <w:color w:val="000000"/>
                <w:szCs w:val="21"/>
              </w:rPr>
              <w:t>少于一次</w:t>
            </w:r>
            <w:r>
              <w:rPr>
                <w:rFonts w:hint="eastAsia" w:ascii="宋体" w:hAnsi="宋体"/>
                <w:color w:val="000000"/>
                <w:szCs w:val="21"/>
              </w:rPr>
              <w:t>的</w:t>
            </w:r>
            <w:r>
              <w:rPr>
                <w:rFonts w:ascii="宋体" w:hAnsi="宋体"/>
                <w:color w:val="000000"/>
                <w:szCs w:val="21"/>
              </w:rPr>
              <w:t>设备健康检查</w:t>
            </w:r>
            <w:r>
              <w:rPr>
                <w:rFonts w:hint="eastAsia" w:ascii="宋体" w:hAnsi="宋体"/>
                <w:color w:val="000000"/>
                <w:szCs w:val="21"/>
              </w:rPr>
              <w:t>，每</w:t>
            </w:r>
            <w:r>
              <w:rPr>
                <w:rFonts w:ascii="宋体" w:hAnsi="宋体"/>
                <w:color w:val="000000"/>
                <w:szCs w:val="21"/>
              </w:rPr>
              <w:t>次检查</w:t>
            </w:r>
            <w:r>
              <w:rPr>
                <w:rFonts w:hint="eastAsia" w:ascii="宋体" w:hAnsi="宋体"/>
                <w:color w:val="000000"/>
                <w:szCs w:val="21"/>
              </w:rPr>
              <w:t>需</w:t>
            </w:r>
            <w:r>
              <w:rPr>
                <w:rFonts w:ascii="宋体" w:hAnsi="宋体"/>
                <w:color w:val="000000"/>
                <w:szCs w:val="21"/>
              </w:rPr>
              <w:t>做好健康检查记录</w:t>
            </w:r>
            <w:r>
              <w:rPr>
                <w:rFonts w:hint="eastAsia" w:ascii="宋体" w:hAnsi="宋体"/>
                <w:color w:val="000000"/>
                <w:szCs w:val="21"/>
              </w:rPr>
              <w:t>。</w:t>
            </w:r>
          </w:p>
          <w:p>
            <w:pPr>
              <w:numPr>
                <w:ilvl w:val="0"/>
                <w:numId w:val="1"/>
              </w:numPr>
              <w:overflowPunct w:val="0"/>
              <w:spacing w:line="240" w:lineRule="atLeast"/>
              <w:rPr>
                <w:rFonts w:ascii="宋体" w:hAnsi="宋体"/>
                <w:b/>
                <w:bCs/>
                <w:color w:val="000000"/>
                <w:szCs w:val="21"/>
              </w:rPr>
            </w:pPr>
            <w:r>
              <w:rPr>
                <w:rFonts w:hint="eastAsia" w:ascii="宋体" w:hAnsi="宋体"/>
                <w:b/>
                <w:color w:val="000000"/>
                <w:szCs w:val="21"/>
              </w:rPr>
              <w:t>★</w:t>
            </w:r>
            <w:r>
              <w:rPr>
                <w:rFonts w:hint="eastAsia" w:ascii="宋体" w:hAnsi="宋体"/>
                <w:b/>
                <w:bCs/>
                <w:color w:val="000000"/>
                <w:szCs w:val="21"/>
              </w:rPr>
              <w:t>交付使用期：</w:t>
            </w:r>
          </w:p>
          <w:p>
            <w:pPr>
              <w:overflowPunct w:val="0"/>
              <w:spacing w:line="240" w:lineRule="atLeast"/>
              <w:rPr>
                <w:rFonts w:ascii="宋体" w:hAnsi="宋体"/>
                <w:b/>
                <w:bCs/>
                <w:color w:val="000000"/>
                <w:szCs w:val="21"/>
              </w:rPr>
            </w:pPr>
            <w:r>
              <w:rPr>
                <w:rFonts w:hint="eastAsia" w:ascii="宋体" w:hAnsi="宋体"/>
                <w:szCs w:val="21"/>
              </w:rPr>
              <w:t>投标人必须</w:t>
            </w:r>
            <w:r>
              <w:rPr>
                <w:rFonts w:hint="eastAsia" w:ascii="宋体" w:hAnsi="宋体"/>
                <w:szCs w:val="21"/>
                <w:highlight w:val="none"/>
              </w:rPr>
              <w:t>承诺合同签订之日起</w:t>
            </w:r>
            <w:r>
              <w:rPr>
                <w:rFonts w:hint="eastAsia" w:ascii="宋体" w:hAnsi="宋体"/>
                <w:szCs w:val="21"/>
                <w:highlight w:val="none"/>
                <w:lang w:val="en-US" w:eastAsia="zh-CN"/>
              </w:rPr>
              <w:t>30</w:t>
            </w:r>
            <w:r>
              <w:rPr>
                <w:rFonts w:hint="eastAsia" w:ascii="宋体" w:hAnsi="宋体"/>
                <w:szCs w:val="21"/>
                <w:highlight w:val="none"/>
              </w:rPr>
              <w:t>个日历日内完成安全设备规则库的升级并经甲方确认。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1758" w:hRule="exact"/>
          <w:jc w:val="center"/>
        </w:trPr>
        <w:tc>
          <w:tcPr>
            <w:tcW w:w="720" w:type="dxa"/>
            <w:vAlign w:val="center"/>
          </w:tcPr>
          <w:p>
            <w:pPr>
              <w:overflowPunct w:val="0"/>
              <w:spacing w:line="240" w:lineRule="atLeast"/>
              <w:jc w:val="center"/>
              <w:rPr>
                <w:rFonts w:ascii="Verdana" w:hAnsi="Verdana"/>
                <w:szCs w:val="21"/>
              </w:rPr>
            </w:pPr>
            <w:r>
              <w:rPr>
                <w:rFonts w:hint="eastAsia" w:ascii="Verdana" w:hAnsi="Verdana"/>
                <w:szCs w:val="21"/>
              </w:rPr>
              <w:t>5</w:t>
            </w:r>
          </w:p>
        </w:tc>
        <w:tc>
          <w:tcPr>
            <w:tcW w:w="1930" w:type="dxa"/>
            <w:vAlign w:val="center"/>
          </w:tcPr>
          <w:p>
            <w:pPr>
              <w:overflowPunct w:val="0"/>
              <w:spacing w:line="240" w:lineRule="atLeast"/>
              <w:rPr>
                <w:rFonts w:ascii="Verdana" w:hAnsi="Verdana"/>
                <w:szCs w:val="21"/>
              </w:rPr>
            </w:pPr>
            <w:r>
              <w:rPr>
                <w:rFonts w:hint="eastAsia" w:ascii="宋体" w:hAnsi="宋体"/>
                <w:color w:val="000000"/>
                <w:szCs w:val="21"/>
              </w:rPr>
              <w:t>招标技术规格要求</w:t>
            </w:r>
          </w:p>
        </w:tc>
        <w:tc>
          <w:tcPr>
            <w:tcW w:w="7751" w:type="dxa"/>
            <w:vAlign w:val="center"/>
          </w:tcPr>
          <w:p>
            <w:pPr>
              <w:numPr>
                <w:ilvl w:val="0"/>
                <w:numId w:val="0"/>
              </w:numPr>
              <w:snapToGrid w:val="0"/>
              <w:spacing w:line="336" w:lineRule="auto"/>
              <w:rPr>
                <w:rFonts w:ascii="宋体" w:hAnsi="宋体"/>
                <w:b/>
                <w:color w:val="000000"/>
                <w:szCs w:val="21"/>
                <w:highlight w:val="none"/>
              </w:rPr>
            </w:pPr>
            <w:r>
              <w:rPr>
                <w:rFonts w:hint="eastAsia" w:ascii="宋体" w:hAnsi="宋体"/>
                <w:b/>
                <w:color w:val="000000"/>
                <w:szCs w:val="21"/>
                <w:highlight w:val="none"/>
                <w:lang w:val="en-US" w:eastAsia="zh-CN"/>
              </w:rPr>
              <w:t>1、</w:t>
            </w:r>
            <w:r>
              <w:rPr>
                <w:rFonts w:hint="eastAsia" w:ascii="宋体" w:hAnsi="宋体"/>
                <w:b/>
                <w:color w:val="000000"/>
                <w:szCs w:val="21"/>
                <w:highlight w:val="none"/>
              </w:rPr>
              <w:t>原厂维保服务：</w:t>
            </w:r>
          </w:p>
          <w:p>
            <w:pPr>
              <w:snapToGrid w:val="0"/>
              <w:spacing w:line="336" w:lineRule="auto"/>
              <w:ind w:firstLine="315" w:firstLineChars="150"/>
              <w:rPr>
                <w:rFonts w:ascii="宋体" w:hAnsi="宋体"/>
                <w:color w:val="000000"/>
                <w:szCs w:val="21"/>
                <w:highlight w:val="none"/>
              </w:rPr>
            </w:pPr>
            <w:r>
              <w:rPr>
                <w:rFonts w:hint="eastAsia" w:ascii="宋体" w:hAnsi="宋体"/>
                <w:color w:val="000000"/>
                <w:szCs w:val="21"/>
                <w:highlight w:val="none"/>
              </w:rPr>
              <w:t>（1）服务提供商需为上述设备购买原厂服务。</w:t>
            </w:r>
          </w:p>
          <w:p>
            <w:pPr>
              <w:snapToGrid w:val="0"/>
              <w:spacing w:line="336" w:lineRule="auto"/>
              <w:ind w:firstLine="315" w:firstLineChars="150"/>
              <w:rPr>
                <w:rFonts w:ascii="宋体" w:hAnsi="宋体"/>
                <w:color w:val="000000"/>
                <w:szCs w:val="21"/>
                <w:highlight w:val="none"/>
              </w:rPr>
            </w:pPr>
            <w:r>
              <w:rPr>
                <w:rFonts w:hint="eastAsia" w:ascii="宋体" w:hAnsi="宋体"/>
                <w:color w:val="000000"/>
                <w:szCs w:val="21"/>
                <w:highlight w:val="none"/>
              </w:rPr>
              <w:t>（2）提供原厂400或800客户服务热线，提供产品技术咨询、故障申报受理、硬件维修受理等服务内容。</w:t>
            </w:r>
          </w:p>
          <w:p>
            <w:pPr>
              <w:snapToGrid w:val="0"/>
              <w:spacing w:line="336" w:lineRule="auto"/>
              <w:ind w:firstLine="315" w:firstLineChars="150"/>
              <w:rPr>
                <w:rFonts w:ascii="宋体" w:hAnsi="宋体"/>
                <w:color w:val="000000"/>
                <w:szCs w:val="21"/>
                <w:highlight w:val="none"/>
              </w:rPr>
            </w:pPr>
            <w:r>
              <w:rPr>
                <w:rFonts w:hint="eastAsia" w:ascii="宋体" w:hAnsi="宋体"/>
                <w:color w:val="000000"/>
                <w:szCs w:val="21"/>
                <w:highlight w:val="none"/>
              </w:rPr>
              <w:t>（3）在服务的有效期内，提供原厂版本升级更新服务，包括但不限于软件补丁、规则库升级等服务。</w:t>
            </w:r>
          </w:p>
          <w:p>
            <w:pPr>
              <w:snapToGrid w:val="0"/>
              <w:spacing w:line="336" w:lineRule="auto"/>
              <w:ind w:firstLine="315" w:firstLineChars="150"/>
              <w:rPr>
                <w:rFonts w:ascii="宋体" w:hAnsi="宋体"/>
                <w:color w:val="000000"/>
                <w:szCs w:val="21"/>
                <w:highlight w:val="none"/>
              </w:rPr>
            </w:pPr>
            <w:r>
              <w:rPr>
                <w:rFonts w:hint="eastAsia" w:ascii="宋体" w:hAnsi="宋体"/>
                <w:color w:val="000000"/>
                <w:szCs w:val="21"/>
                <w:highlight w:val="none"/>
              </w:rPr>
              <w:t>（4）当出现故障或突发事件时，接受用户报修及技术支持咨询，并安排有经验的原厂工程师提供远程或现场处理及应急响应。</w:t>
            </w:r>
          </w:p>
          <w:p>
            <w:pPr>
              <w:snapToGrid w:val="0"/>
              <w:spacing w:line="336" w:lineRule="auto"/>
              <w:ind w:firstLine="315" w:firstLineChars="150"/>
              <w:rPr>
                <w:rFonts w:hint="eastAsia" w:ascii="宋体" w:hAnsi="宋体"/>
                <w:color w:val="000000"/>
                <w:szCs w:val="21"/>
                <w:highlight w:val="none"/>
              </w:rPr>
            </w:pPr>
            <w:r>
              <w:rPr>
                <w:rFonts w:hint="eastAsia" w:ascii="宋体" w:hAnsi="宋体"/>
                <w:color w:val="000000"/>
                <w:szCs w:val="21"/>
                <w:highlight w:val="none"/>
              </w:rPr>
              <w:t>（5）在维保服务的有效期内，业主应用变更等原因引起需要原厂工程师重新策略调整或保障时，需为业主提供相应的原厂工程现场服务。</w:t>
            </w:r>
          </w:p>
          <w:p>
            <w:pPr>
              <w:numPr>
                <w:ilvl w:val="0"/>
                <w:numId w:val="0"/>
              </w:numPr>
              <w:snapToGrid w:val="0"/>
              <w:spacing w:line="336" w:lineRule="auto"/>
              <w:rPr>
                <w:rFonts w:ascii="宋体" w:hAnsi="宋体"/>
                <w:b/>
                <w:color w:val="000000"/>
                <w:szCs w:val="21"/>
                <w:highlight w:val="none"/>
              </w:rPr>
            </w:pPr>
            <w:r>
              <w:rPr>
                <w:rFonts w:hint="eastAsia" w:ascii="宋体" w:hAnsi="宋体"/>
                <w:b/>
                <w:color w:val="000000"/>
                <w:szCs w:val="21"/>
                <w:highlight w:val="none"/>
                <w:lang w:val="en-US" w:eastAsia="zh-CN"/>
              </w:rPr>
              <w:t>2、</w:t>
            </w:r>
            <w:r>
              <w:rPr>
                <w:rFonts w:hint="eastAsia" w:ascii="宋体" w:hAnsi="宋体"/>
                <w:b/>
                <w:color w:val="000000"/>
                <w:szCs w:val="21"/>
                <w:highlight w:val="none"/>
              </w:rPr>
              <w:t>维保服务和方式要求</w:t>
            </w:r>
          </w:p>
          <w:p>
            <w:pPr>
              <w:snapToGrid w:val="0"/>
              <w:spacing w:line="336" w:lineRule="auto"/>
              <w:ind w:firstLine="315" w:firstLineChars="150"/>
              <w:rPr>
                <w:rFonts w:ascii="宋体" w:hAnsi="宋体"/>
                <w:color w:val="000000"/>
                <w:szCs w:val="21"/>
                <w:highlight w:val="none"/>
              </w:rPr>
            </w:pPr>
            <w:r>
              <w:rPr>
                <w:rFonts w:hint="eastAsia" w:ascii="宋体" w:hAnsi="宋体"/>
                <w:color w:val="000000"/>
                <w:szCs w:val="21"/>
                <w:highlight w:val="none"/>
              </w:rPr>
              <w:t>（1）服务提供商需为本项目所有设备提供维保服务。</w:t>
            </w:r>
          </w:p>
          <w:p>
            <w:pPr>
              <w:snapToGrid w:val="0"/>
              <w:spacing w:line="336" w:lineRule="auto"/>
              <w:ind w:firstLine="315" w:firstLineChars="150"/>
              <w:rPr>
                <w:rFonts w:ascii="宋体" w:hAnsi="宋体"/>
                <w:color w:val="000000"/>
                <w:szCs w:val="21"/>
                <w:highlight w:val="none"/>
              </w:rPr>
            </w:pPr>
            <w:r>
              <w:rPr>
                <w:rFonts w:hint="eastAsia" w:ascii="宋体" w:hAnsi="宋体"/>
                <w:color w:val="000000"/>
                <w:szCs w:val="21"/>
                <w:highlight w:val="none"/>
              </w:rPr>
              <w:t>（2）为业主指定专人支持工程师或项目经理，由其统一负责协调维保服务所需的一切资源。</w:t>
            </w:r>
          </w:p>
          <w:p>
            <w:pPr>
              <w:snapToGrid w:val="0"/>
              <w:spacing w:line="336" w:lineRule="auto"/>
              <w:ind w:firstLine="315" w:firstLineChars="150"/>
              <w:rPr>
                <w:rFonts w:ascii="宋体" w:hAnsi="宋体"/>
                <w:color w:val="000000"/>
                <w:szCs w:val="21"/>
                <w:highlight w:val="none"/>
              </w:rPr>
            </w:pPr>
            <w:r>
              <w:rPr>
                <w:rFonts w:hint="eastAsia" w:ascii="宋体" w:hAnsi="宋体"/>
                <w:color w:val="000000"/>
                <w:szCs w:val="21"/>
                <w:highlight w:val="none"/>
              </w:rPr>
              <w:t>（3）服务提供商必须向业主提供7×24小时电话故障报修和技术支持服务，电话服务请求的响应时间应少于1小时,2小时内到达现场，8小时内无法修复的提供替代解决方案，以保障正常运行。</w:t>
            </w:r>
          </w:p>
          <w:p>
            <w:pPr>
              <w:snapToGrid w:val="0"/>
              <w:spacing w:line="336" w:lineRule="auto"/>
              <w:ind w:firstLine="315" w:firstLineChars="150"/>
              <w:rPr>
                <w:rFonts w:ascii="宋体" w:hAnsi="宋体"/>
                <w:color w:val="000000"/>
                <w:szCs w:val="21"/>
                <w:highlight w:val="none"/>
              </w:rPr>
            </w:pPr>
            <w:r>
              <w:rPr>
                <w:rFonts w:hint="eastAsia" w:ascii="宋体" w:hAnsi="宋体"/>
                <w:color w:val="000000"/>
                <w:szCs w:val="21"/>
                <w:highlight w:val="none"/>
              </w:rPr>
              <w:t>（4）在服务的有效期内，提供业主所购设备的原厂维护性版本，如软件补丁、规则库升级等服务。</w:t>
            </w:r>
          </w:p>
          <w:p>
            <w:pPr>
              <w:snapToGrid w:val="0"/>
              <w:spacing w:line="336" w:lineRule="auto"/>
              <w:ind w:firstLine="315" w:firstLineChars="150"/>
              <w:rPr>
                <w:rFonts w:ascii="宋体" w:hAnsi="宋体"/>
                <w:color w:val="000000"/>
                <w:szCs w:val="21"/>
                <w:highlight w:val="none"/>
              </w:rPr>
            </w:pPr>
            <w:r>
              <w:rPr>
                <w:rFonts w:hint="eastAsia" w:ascii="宋体" w:hAnsi="宋体"/>
                <w:color w:val="000000"/>
                <w:szCs w:val="21"/>
                <w:highlight w:val="none"/>
              </w:rPr>
              <w:t>（5）维修和更换的故障部件必须是全新备件，不得以其它方式替代。</w:t>
            </w:r>
          </w:p>
          <w:p>
            <w:pPr>
              <w:snapToGrid w:val="0"/>
              <w:spacing w:line="336" w:lineRule="auto"/>
              <w:ind w:firstLine="315" w:firstLineChars="150"/>
              <w:rPr>
                <w:rFonts w:ascii="宋体" w:hAnsi="宋体"/>
                <w:color w:val="000000"/>
                <w:szCs w:val="21"/>
                <w:highlight w:val="none"/>
              </w:rPr>
            </w:pPr>
            <w:r>
              <w:rPr>
                <w:rFonts w:hint="eastAsia" w:ascii="宋体" w:hAnsi="宋体"/>
                <w:color w:val="000000"/>
                <w:szCs w:val="21"/>
                <w:highlight w:val="none"/>
              </w:rPr>
              <w:t>（6）服务提供商每月对网络和安全设备的运行状态进行检查和分析，完成巡检报告。</w:t>
            </w:r>
          </w:p>
          <w:p>
            <w:pPr>
              <w:snapToGrid w:val="0"/>
              <w:spacing w:line="336" w:lineRule="auto"/>
              <w:ind w:firstLine="315" w:firstLineChars="150"/>
              <w:rPr>
                <w:rFonts w:ascii="宋体" w:hAnsi="宋体"/>
                <w:color w:val="000000"/>
                <w:szCs w:val="21"/>
                <w:highlight w:val="none"/>
              </w:rPr>
            </w:pPr>
            <w:r>
              <w:rPr>
                <w:rFonts w:hint="eastAsia" w:ascii="宋体" w:hAnsi="宋体"/>
                <w:color w:val="000000"/>
                <w:szCs w:val="21"/>
                <w:highlight w:val="none"/>
              </w:rPr>
              <w:t>（7）对业主申报的网络和安全设备故障提供技术支持（含远程、现场），并提供故障报告，对遇到的故障问题进行汇总、分析和发布，提出优化解决方案，逐步保证设备运行安全。</w:t>
            </w:r>
          </w:p>
          <w:p>
            <w:pPr>
              <w:snapToGrid w:val="0"/>
              <w:spacing w:line="336" w:lineRule="auto"/>
              <w:ind w:firstLine="315" w:firstLineChars="150"/>
              <w:rPr>
                <w:rFonts w:ascii="宋体" w:hAnsi="宋体"/>
                <w:color w:val="000000"/>
                <w:szCs w:val="21"/>
                <w:highlight w:val="none"/>
              </w:rPr>
            </w:pPr>
            <w:r>
              <w:rPr>
                <w:rFonts w:hint="eastAsia" w:ascii="宋体" w:hAnsi="宋体"/>
                <w:color w:val="000000"/>
                <w:szCs w:val="21"/>
                <w:highlight w:val="none"/>
              </w:rPr>
              <w:t>（8）针对业主当前网络设备运行情况，给出优化和提升建议，根据业主业务发展趋势，评估网络设备当前及应有性能，提出建议。</w:t>
            </w:r>
          </w:p>
          <w:p>
            <w:pPr>
              <w:snapToGrid w:val="0"/>
              <w:spacing w:line="336" w:lineRule="auto"/>
              <w:ind w:firstLine="315" w:firstLineChars="150"/>
              <w:rPr>
                <w:rFonts w:ascii="宋体" w:hAnsi="宋体"/>
                <w:color w:val="000000"/>
                <w:szCs w:val="21"/>
                <w:highlight w:val="none"/>
              </w:rPr>
            </w:pPr>
            <w:r>
              <w:rPr>
                <w:rFonts w:hint="eastAsia" w:ascii="宋体" w:hAnsi="宋体"/>
                <w:color w:val="000000"/>
                <w:szCs w:val="21"/>
                <w:highlight w:val="none"/>
              </w:rPr>
              <w:t>（9）核心时期，如有必要，服务商要指定技术支持工程师到现场完成保障服务，此服务按照现场服务标准，不再另行收取费用。</w:t>
            </w:r>
          </w:p>
          <w:p>
            <w:pPr>
              <w:pStyle w:val="9"/>
              <w:snapToGrid w:val="0"/>
              <w:spacing w:after="0" w:line="336" w:lineRule="auto"/>
              <w:rPr>
                <w:rFonts w:ascii="Tahoma" w:hAnsi="Verdana" w:cs="Tahoma"/>
                <w:szCs w:val="21"/>
              </w:rPr>
            </w:pPr>
            <w:r>
              <w:rPr>
                <w:rFonts w:hint="eastAsia" w:ascii="Tahoma" w:hAnsi="Verdana" w:cs="Tahoma"/>
                <w:b/>
                <w:bCs/>
                <w:szCs w:val="21"/>
                <w:highlight w:val="none"/>
                <w:lang w:val="en-US" w:eastAsia="zh-CN"/>
              </w:rPr>
              <w:t>注：</w:t>
            </w:r>
            <w:r>
              <w:rPr>
                <w:rFonts w:hint="eastAsia" w:ascii="宋体" w:hAnsi="宋体"/>
                <w:b/>
                <w:color w:val="000000"/>
                <w:szCs w:val="21"/>
                <w:highlight w:val="none"/>
              </w:rPr>
              <w:t>★以</w:t>
            </w:r>
            <w:r>
              <w:rPr>
                <w:rFonts w:ascii="宋体" w:hAnsi="宋体"/>
                <w:b/>
                <w:color w:val="000000"/>
                <w:szCs w:val="21"/>
                <w:highlight w:val="none"/>
              </w:rPr>
              <w:t>上为最低投标要求，</w:t>
            </w:r>
            <w:r>
              <w:rPr>
                <w:rFonts w:ascii="宋体" w:hAnsi="宋体" w:cs="宋体"/>
                <w:b/>
                <w:bCs/>
                <w:color w:val="000000"/>
                <w:szCs w:val="21"/>
                <w:highlight w:val="none"/>
              </w:rPr>
              <w:t>投标</w:t>
            </w:r>
            <w:r>
              <w:rPr>
                <w:rFonts w:hint="eastAsia" w:ascii="宋体" w:hAnsi="宋体" w:cs="宋体"/>
                <w:b/>
                <w:bCs/>
                <w:color w:val="000000"/>
                <w:szCs w:val="21"/>
                <w:highlight w:val="none"/>
              </w:rPr>
              <w:t>项目</w:t>
            </w:r>
            <w:r>
              <w:rPr>
                <w:rFonts w:ascii="宋体" w:hAnsi="宋体" w:cs="宋体"/>
                <w:b/>
                <w:bCs/>
                <w:color w:val="000000"/>
                <w:szCs w:val="21"/>
                <w:highlight w:val="none"/>
              </w:rPr>
              <w:t>必须全部满足</w:t>
            </w:r>
            <w:r>
              <w:rPr>
                <w:rFonts w:hint="eastAsia" w:ascii="宋体" w:hAnsi="宋体" w:cs="宋体"/>
                <w:b/>
                <w:bCs/>
                <w:color w:val="000000"/>
                <w:szCs w:val="21"/>
                <w:highlight w:val="none"/>
              </w:rPr>
              <w:t>或</w:t>
            </w:r>
            <w:r>
              <w:rPr>
                <w:rFonts w:ascii="宋体" w:hAnsi="宋体" w:cs="宋体"/>
                <w:b/>
                <w:bCs/>
                <w:color w:val="000000"/>
                <w:szCs w:val="21"/>
                <w:highlight w:val="none"/>
              </w:rPr>
              <w:t>高于</w:t>
            </w:r>
            <w:r>
              <w:rPr>
                <w:rFonts w:hint="eastAsia" w:ascii="宋体" w:hAnsi="宋体" w:cs="宋体"/>
                <w:b/>
                <w:bCs/>
                <w:color w:val="000000"/>
                <w:szCs w:val="21"/>
                <w:highlight w:val="none"/>
              </w:rPr>
              <w:t>以</w:t>
            </w:r>
            <w:r>
              <w:rPr>
                <w:rFonts w:ascii="宋体" w:hAnsi="宋体" w:cs="宋体"/>
                <w:b/>
                <w:bCs/>
                <w:color w:val="000000"/>
                <w:szCs w:val="21"/>
                <w:highlight w:val="none"/>
              </w:rPr>
              <w:t>上要求</w:t>
            </w:r>
            <w:r>
              <w:rPr>
                <w:rFonts w:hint="eastAsia" w:ascii="宋体" w:hAnsi="宋体" w:cs="宋体"/>
                <w:b/>
                <w:bCs/>
                <w:color w:val="000000"/>
                <w:szCs w:val="21"/>
                <w:highlight w:val="none"/>
              </w:rPr>
              <w:t>，</w:t>
            </w:r>
            <w:r>
              <w:rPr>
                <w:rFonts w:ascii="宋体" w:hAnsi="宋体" w:cs="宋体"/>
                <w:b/>
                <w:bCs/>
                <w:color w:val="000000"/>
                <w:szCs w:val="21"/>
                <w:highlight w:val="none"/>
              </w:rPr>
              <w:t>任何</w:t>
            </w:r>
            <w:r>
              <w:rPr>
                <w:rFonts w:hint="eastAsia" w:ascii="宋体" w:hAnsi="宋体" w:cs="宋体"/>
                <w:b/>
                <w:bCs/>
                <w:color w:val="000000"/>
                <w:szCs w:val="21"/>
                <w:highlight w:val="none"/>
              </w:rPr>
              <w:t>选</w:t>
            </w:r>
            <w:r>
              <w:rPr>
                <w:rFonts w:ascii="宋体" w:hAnsi="宋体" w:cs="宋体"/>
                <w:b/>
                <w:bCs/>
                <w:color w:val="000000"/>
                <w:szCs w:val="21"/>
                <w:highlight w:val="none"/>
              </w:rPr>
              <w:t>项的负偏离</w:t>
            </w:r>
            <w:r>
              <w:rPr>
                <w:rFonts w:hint="eastAsia" w:ascii="宋体" w:hAnsi="宋体" w:cs="宋体"/>
                <w:b/>
                <w:bCs/>
                <w:color w:val="000000"/>
                <w:szCs w:val="21"/>
                <w:highlight w:val="none"/>
              </w:rPr>
              <w:t>或</w:t>
            </w:r>
            <w:r>
              <w:rPr>
                <w:rFonts w:ascii="宋体" w:hAnsi="宋体" w:cs="宋体"/>
                <w:b/>
                <w:bCs/>
                <w:color w:val="000000"/>
                <w:szCs w:val="21"/>
                <w:highlight w:val="none"/>
              </w:rPr>
              <w:t>不满足</w:t>
            </w:r>
            <w:r>
              <w:rPr>
                <w:rFonts w:hint="eastAsia" w:ascii="宋体" w:hAnsi="宋体" w:cs="宋体"/>
                <w:b/>
                <w:bCs/>
                <w:color w:val="000000"/>
                <w:szCs w:val="21"/>
                <w:highlight w:val="none"/>
              </w:rPr>
              <w:t>都</w:t>
            </w:r>
            <w:r>
              <w:rPr>
                <w:rFonts w:ascii="宋体" w:hAnsi="宋体" w:cs="宋体"/>
                <w:b/>
                <w:bCs/>
                <w:color w:val="000000"/>
                <w:szCs w:val="21"/>
                <w:highlight w:val="none"/>
              </w:rPr>
              <w:t>将导致废标。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024" w:hRule="exact"/>
          <w:jc w:val="center"/>
        </w:trPr>
        <w:tc>
          <w:tcPr>
            <w:tcW w:w="720" w:type="dxa"/>
            <w:vAlign w:val="center"/>
          </w:tcPr>
          <w:p>
            <w:pPr>
              <w:jc w:val="center"/>
              <w:rPr>
                <w:rFonts w:ascii="Verdana" w:hAnsi="Verdana"/>
                <w:bCs/>
                <w:szCs w:val="21"/>
              </w:rPr>
            </w:pPr>
            <w:r>
              <w:rPr>
                <w:rFonts w:hint="eastAsia" w:ascii="Verdana" w:hAnsi="Verdana"/>
                <w:bCs/>
                <w:szCs w:val="21"/>
              </w:rPr>
              <w:t>6</w:t>
            </w:r>
          </w:p>
        </w:tc>
        <w:tc>
          <w:tcPr>
            <w:tcW w:w="1930" w:type="dxa"/>
            <w:vAlign w:val="center"/>
          </w:tcPr>
          <w:p>
            <w:pPr>
              <w:rPr>
                <w:rFonts w:ascii="Verdana" w:hAnsi="Verdana"/>
                <w:szCs w:val="21"/>
              </w:rPr>
            </w:pPr>
            <w:r>
              <w:rPr>
                <w:rFonts w:hint="eastAsia" w:ascii="Verdana" w:hAnsi="Verdana"/>
                <w:szCs w:val="21"/>
              </w:rPr>
              <w:t>评审方法</w:t>
            </w:r>
          </w:p>
          <w:p>
            <w:pPr>
              <w:rPr>
                <w:rFonts w:ascii="Verdana" w:hAnsi="Verdana"/>
                <w:szCs w:val="21"/>
              </w:rPr>
            </w:pPr>
          </w:p>
        </w:tc>
        <w:tc>
          <w:tcPr>
            <w:tcW w:w="7751" w:type="dxa"/>
            <w:vAlign w:val="center"/>
          </w:tcPr>
          <w:p>
            <w:pPr>
              <w:rPr>
                <w:rFonts w:ascii="Tahoma" w:hAnsi="宋体" w:cs="Tahoma"/>
                <w:szCs w:val="21"/>
              </w:rPr>
            </w:pPr>
            <w:bookmarkStart w:id="19" w:name="_Toc39133517"/>
            <w:bookmarkStart w:id="20" w:name="_Toc39133654"/>
            <w:r>
              <w:rPr>
                <w:rFonts w:ascii="Tahoma" w:hAnsi="宋体" w:cs="Tahoma"/>
                <w:b/>
                <w:bCs/>
                <w:szCs w:val="21"/>
              </w:rPr>
              <w:t>最低价</w:t>
            </w:r>
            <w:r>
              <w:rPr>
                <w:rFonts w:hint="eastAsia" w:ascii="Tahoma" w:hAnsi="宋体" w:cs="Tahoma"/>
                <w:b/>
                <w:bCs/>
                <w:szCs w:val="21"/>
              </w:rPr>
              <w:t>评审</w:t>
            </w:r>
            <w:r>
              <w:rPr>
                <w:rFonts w:ascii="Tahoma" w:hAnsi="宋体" w:cs="Tahoma"/>
                <w:b/>
                <w:bCs/>
                <w:szCs w:val="21"/>
              </w:rPr>
              <w:t>法</w:t>
            </w:r>
            <w:r>
              <w:rPr>
                <w:rFonts w:hint="eastAsia" w:ascii="Tahoma" w:hAnsi="宋体" w:cs="Tahoma"/>
                <w:szCs w:val="21"/>
              </w:rPr>
              <w:t>：</w:t>
            </w:r>
            <w:r>
              <w:rPr>
                <w:rFonts w:ascii="Tahoma" w:hAnsi="宋体" w:cs="Tahoma"/>
                <w:szCs w:val="21"/>
              </w:rPr>
              <w:t>在</w:t>
            </w:r>
            <w:r>
              <w:rPr>
                <w:rFonts w:hint="eastAsia" w:ascii="Tahoma" w:hAnsi="宋体" w:cs="Tahoma"/>
                <w:szCs w:val="21"/>
              </w:rPr>
              <w:t>全部满足招标文件实质性要求前提下（如</w:t>
            </w:r>
            <w:r>
              <w:rPr>
                <w:rFonts w:ascii="Tahoma" w:hAnsi="宋体" w:cs="Tahoma"/>
                <w:szCs w:val="21"/>
              </w:rPr>
              <w:t>质量、交期</w:t>
            </w:r>
            <w:r>
              <w:rPr>
                <w:rFonts w:hint="eastAsia" w:ascii="Tahoma" w:hAnsi="宋体" w:cs="Tahoma"/>
                <w:szCs w:val="21"/>
              </w:rPr>
              <w:t>等）</w:t>
            </w:r>
            <w:r>
              <w:rPr>
                <w:rFonts w:ascii="Tahoma" w:hAnsi="宋体" w:cs="Tahoma"/>
                <w:szCs w:val="21"/>
              </w:rPr>
              <w:t>，</w:t>
            </w:r>
            <w:r>
              <w:rPr>
                <w:rFonts w:hint="eastAsia" w:ascii="Tahoma" w:hAnsi="宋体" w:cs="Tahoma"/>
                <w:szCs w:val="21"/>
              </w:rPr>
              <w:t>报价从低到高排列前三名为候选人，项目负责人向公司提报评标结果以及应用方案，经审批确定中标人。</w:t>
            </w:r>
            <w:bookmarkEnd w:id="19"/>
            <w:bookmarkEnd w:id="20"/>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651" w:hRule="exact"/>
          <w:jc w:val="center"/>
        </w:trPr>
        <w:tc>
          <w:tcPr>
            <w:tcW w:w="720" w:type="dxa"/>
            <w:vAlign w:val="center"/>
          </w:tcPr>
          <w:p>
            <w:pPr>
              <w:jc w:val="center"/>
              <w:rPr>
                <w:rFonts w:ascii="Verdana" w:hAnsi="Verdana"/>
                <w:szCs w:val="21"/>
              </w:rPr>
            </w:pPr>
            <w:r>
              <w:rPr>
                <w:rFonts w:hint="eastAsia" w:ascii="Verdana" w:hAnsi="Verdana"/>
                <w:szCs w:val="21"/>
              </w:rPr>
              <w:t>7</w:t>
            </w:r>
          </w:p>
        </w:tc>
        <w:tc>
          <w:tcPr>
            <w:tcW w:w="1930" w:type="dxa"/>
            <w:vAlign w:val="center"/>
          </w:tcPr>
          <w:p>
            <w:pPr>
              <w:rPr>
                <w:rFonts w:ascii="Tahoma" w:hAnsi="Verdana" w:cs="Tahoma"/>
                <w:szCs w:val="21"/>
              </w:rPr>
            </w:pPr>
            <w:r>
              <w:rPr>
                <w:rFonts w:hint="eastAsia" w:ascii="Tahoma" w:hAnsi="Verdana" w:cs="Tahoma"/>
                <w:szCs w:val="21"/>
              </w:rPr>
              <w:t>投标有效期</w:t>
            </w:r>
          </w:p>
        </w:tc>
        <w:tc>
          <w:tcPr>
            <w:tcW w:w="7751" w:type="dxa"/>
            <w:vAlign w:val="center"/>
          </w:tcPr>
          <w:p>
            <w:pPr>
              <w:rPr>
                <w:rFonts w:ascii="Tahoma" w:hAnsi="Verdana" w:cs="Tahoma"/>
                <w:szCs w:val="21"/>
              </w:rPr>
            </w:pPr>
            <w:bookmarkStart w:id="21" w:name="_Toc39133656"/>
            <w:bookmarkStart w:id="22" w:name="_Toc39133519"/>
            <w:r>
              <w:rPr>
                <w:rFonts w:hint="eastAsia" w:ascii="Tahoma" w:hAnsi="Verdana" w:cs="Tahoma"/>
                <w:szCs w:val="21"/>
              </w:rPr>
              <w:t>90天（日历天数），从投标文件提交截止日起计算。</w:t>
            </w:r>
            <w:bookmarkEnd w:id="21"/>
            <w:bookmarkEnd w:id="22"/>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808" w:hRule="exact"/>
          <w:jc w:val="center"/>
        </w:trPr>
        <w:tc>
          <w:tcPr>
            <w:tcW w:w="720" w:type="dxa"/>
            <w:vAlign w:val="center"/>
          </w:tcPr>
          <w:p>
            <w:pPr>
              <w:overflowPunct w:val="0"/>
              <w:spacing w:line="240" w:lineRule="atLeast"/>
              <w:jc w:val="center"/>
              <w:rPr>
                <w:rFonts w:ascii="Tahoma" w:hAnsi="Tahoma" w:cs="Tahoma"/>
                <w:szCs w:val="21"/>
              </w:rPr>
            </w:pPr>
            <w:r>
              <w:rPr>
                <w:rFonts w:hint="eastAsia" w:ascii="Tahoma" w:hAnsi="Tahoma" w:cs="Tahoma"/>
                <w:szCs w:val="21"/>
              </w:rPr>
              <w:t>8</w:t>
            </w:r>
          </w:p>
        </w:tc>
        <w:tc>
          <w:tcPr>
            <w:tcW w:w="1930" w:type="dxa"/>
            <w:vAlign w:val="center"/>
          </w:tcPr>
          <w:p>
            <w:pPr>
              <w:overflowPunct w:val="0"/>
              <w:spacing w:line="240" w:lineRule="atLeast"/>
              <w:rPr>
                <w:rFonts w:ascii="Tahoma" w:hAnsi="Tahoma" w:cs="Tahoma"/>
                <w:szCs w:val="21"/>
              </w:rPr>
            </w:pPr>
            <w:r>
              <w:rPr>
                <w:rFonts w:ascii="Tahoma" w:hAnsi="Verdana" w:cs="Tahoma"/>
                <w:szCs w:val="21"/>
              </w:rPr>
              <w:t>招标文件领取</w:t>
            </w:r>
          </w:p>
        </w:tc>
        <w:tc>
          <w:tcPr>
            <w:tcW w:w="7751" w:type="dxa"/>
            <w:vAlign w:val="center"/>
          </w:tcPr>
          <w:p>
            <w:pPr>
              <w:overflowPunct w:val="0"/>
              <w:spacing w:line="240" w:lineRule="atLeast"/>
              <w:rPr>
                <w:rFonts w:ascii="Tahoma" w:hAnsi="宋体" w:cs="Tahoma"/>
                <w:szCs w:val="21"/>
                <w:bdr w:val="single" w:color="auto" w:sz="4" w:space="0"/>
              </w:rPr>
            </w:pPr>
            <w:r>
              <w:rPr>
                <w:rFonts w:hint="eastAsia" w:ascii="Tahoma" w:hAnsi="宋体" w:cs="Tahoma"/>
                <w:szCs w:val="21"/>
              </w:rPr>
              <w:fldChar w:fldCharType="begin"/>
            </w:r>
            <w:r>
              <w:rPr>
                <w:rFonts w:hint="eastAsia" w:ascii="Tahoma" w:hAnsi="宋体" w:cs="Tahoma"/>
                <w:szCs w:val="21"/>
              </w:rPr>
              <w:instrText xml:space="preserve"> EQ \o\ac(□,</w:instrText>
            </w:r>
            <w:r>
              <w:rPr>
                <w:rFonts w:hint="eastAsia" w:ascii="Tahoma" w:hAnsi="宋体" w:cs="Tahoma"/>
                <w:position w:val="2"/>
                <w:sz w:val="14"/>
                <w:szCs w:val="21"/>
              </w:rPr>
              <w:instrText xml:space="preserve">√</w:instrText>
            </w:r>
            <w:r>
              <w:rPr>
                <w:rFonts w:hint="eastAsia" w:ascii="Tahoma" w:hAnsi="宋体" w:cs="Tahoma"/>
                <w:szCs w:val="21"/>
              </w:rPr>
              <w:instrText xml:space="preserve">)</w:instrText>
            </w:r>
            <w:r>
              <w:rPr>
                <w:rFonts w:hint="eastAsia" w:ascii="Tahoma" w:hAnsi="宋体" w:cs="Tahoma"/>
                <w:szCs w:val="21"/>
              </w:rPr>
              <w:fldChar w:fldCharType="end"/>
            </w:r>
            <w:r>
              <w:rPr>
                <w:rFonts w:hint="eastAsia" w:ascii="Tahoma" w:hAnsi="宋体" w:cs="Tahoma"/>
                <w:szCs w:val="21"/>
              </w:rPr>
              <w:t>投标人根据招标公告获取</w:t>
            </w:r>
          </w:p>
          <w:p>
            <w:pPr>
              <w:overflowPunct w:val="0"/>
              <w:spacing w:line="240" w:lineRule="atLeast"/>
              <w:rPr>
                <w:rFonts w:ascii="Tahoma" w:hAnsi="Tahoma" w:cs="Tahoma"/>
                <w:szCs w:val="21"/>
              </w:rPr>
            </w:pPr>
            <w:r>
              <w:rPr>
                <w:rFonts w:hint="eastAsia" w:ascii="Tahoma" w:hAnsi="宋体" w:cs="Tahoma"/>
                <w:szCs w:val="21"/>
              </w:rPr>
              <w:t>□</w:t>
            </w:r>
            <w:r>
              <w:rPr>
                <w:rFonts w:hint="eastAsia" w:ascii="Tahoma" w:hAnsi="Verdana" w:cs="Tahoma"/>
                <w:szCs w:val="21"/>
              </w:rPr>
              <w:t>由招标项目负责人以公司电子邮箱方式发送投标人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072" w:hRule="exact"/>
          <w:jc w:val="center"/>
        </w:trPr>
        <w:tc>
          <w:tcPr>
            <w:tcW w:w="720" w:type="dxa"/>
            <w:vAlign w:val="center"/>
          </w:tcPr>
          <w:p>
            <w:pPr>
              <w:overflowPunct w:val="0"/>
              <w:spacing w:line="240" w:lineRule="atLeast"/>
              <w:jc w:val="center"/>
              <w:rPr>
                <w:rFonts w:ascii="Verdana" w:hAnsi="Verdana"/>
                <w:szCs w:val="21"/>
              </w:rPr>
            </w:pPr>
            <w:r>
              <w:rPr>
                <w:rFonts w:hint="eastAsia" w:ascii="Verdana" w:hAnsi="Verdana"/>
                <w:szCs w:val="21"/>
              </w:rPr>
              <w:t>9</w:t>
            </w:r>
          </w:p>
        </w:tc>
        <w:tc>
          <w:tcPr>
            <w:tcW w:w="1930" w:type="dxa"/>
            <w:vAlign w:val="center"/>
          </w:tcPr>
          <w:p>
            <w:pPr>
              <w:overflowPunct w:val="0"/>
              <w:spacing w:line="240" w:lineRule="atLeast"/>
              <w:rPr>
                <w:rFonts w:ascii="Verdana" w:hAnsi="Verdana"/>
                <w:szCs w:val="21"/>
              </w:rPr>
            </w:pPr>
            <w:r>
              <w:rPr>
                <w:rFonts w:ascii="Verdana" w:hAnsi="Verdana"/>
                <w:szCs w:val="21"/>
              </w:rPr>
              <w:t>招标文件的澄清</w:t>
            </w:r>
          </w:p>
        </w:tc>
        <w:tc>
          <w:tcPr>
            <w:tcW w:w="7751" w:type="dxa"/>
            <w:vAlign w:val="center"/>
          </w:tcPr>
          <w:p>
            <w:pPr>
              <w:spacing w:line="240" w:lineRule="atLeast"/>
              <w:rPr>
                <w:rFonts w:ascii="Tahoma" w:hAnsi="Verdana" w:cs="Tahoma"/>
                <w:szCs w:val="21"/>
              </w:rPr>
            </w:pPr>
            <w:r>
              <w:rPr>
                <w:rFonts w:ascii="Tahoma" w:hAnsi="Verdana" w:cs="Tahoma"/>
                <w:szCs w:val="21"/>
              </w:rPr>
              <w:t>投标人对招标文件如有疑问，请在投标截止日前</w:t>
            </w:r>
            <w:r>
              <w:rPr>
                <w:rFonts w:hint="eastAsia" w:ascii="Tahoma" w:hAnsi="Verdana" w:cs="Tahoma"/>
                <w:szCs w:val="21"/>
              </w:rPr>
              <w:t>三</w:t>
            </w:r>
            <w:r>
              <w:rPr>
                <w:rFonts w:ascii="Tahoma" w:hAnsi="Verdana" w:cs="Tahoma"/>
                <w:szCs w:val="21"/>
              </w:rPr>
              <w:t>天提出，招标</w:t>
            </w:r>
            <w:r>
              <w:rPr>
                <w:rFonts w:hint="eastAsia" w:ascii="Tahoma" w:hAnsi="Verdana" w:cs="Tahoma"/>
                <w:szCs w:val="21"/>
              </w:rPr>
              <w:t>人</w:t>
            </w:r>
            <w:r>
              <w:rPr>
                <w:rFonts w:ascii="Tahoma" w:hAnsi="Verdana" w:cs="Tahoma"/>
                <w:szCs w:val="21"/>
              </w:rPr>
              <w:t>将在投标截止日前二天回复。对于重复问题或超过期限时间提出的疑问，招标人将不保证提供回复说明。</w:t>
            </w:r>
          </w:p>
          <w:p>
            <w:pPr>
              <w:spacing w:line="240" w:lineRule="atLeast"/>
              <w:rPr>
                <w:rFonts w:ascii="Tahoma" w:hAnsi="Verdana" w:cs="Tahoma"/>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jc w:val="center"/>
        </w:trPr>
        <w:tc>
          <w:tcPr>
            <w:tcW w:w="720" w:type="dxa"/>
            <w:vAlign w:val="center"/>
          </w:tcPr>
          <w:p>
            <w:pPr>
              <w:overflowPunct w:val="0"/>
              <w:spacing w:line="240" w:lineRule="atLeast"/>
              <w:jc w:val="center"/>
              <w:rPr>
                <w:rFonts w:ascii="Verdana" w:hAnsi="Verdana"/>
                <w:szCs w:val="21"/>
              </w:rPr>
            </w:pPr>
            <w:r>
              <w:rPr>
                <w:rFonts w:hint="eastAsia" w:ascii="Verdana" w:hAnsi="Verdana"/>
                <w:szCs w:val="21"/>
              </w:rPr>
              <w:t>10</w:t>
            </w:r>
          </w:p>
        </w:tc>
        <w:tc>
          <w:tcPr>
            <w:tcW w:w="1930" w:type="dxa"/>
            <w:vAlign w:val="center"/>
          </w:tcPr>
          <w:p>
            <w:pPr>
              <w:overflowPunct w:val="0"/>
              <w:spacing w:line="240" w:lineRule="atLeast"/>
              <w:rPr>
                <w:rFonts w:ascii="Verdana" w:hAnsi="Verdana"/>
                <w:szCs w:val="21"/>
              </w:rPr>
            </w:pPr>
            <w:r>
              <w:rPr>
                <w:rFonts w:ascii="Verdana" w:hAnsi="Verdana"/>
                <w:szCs w:val="21"/>
              </w:rPr>
              <w:t>招标文件变更</w:t>
            </w:r>
          </w:p>
        </w:tc>
        <w:tc>
          <w:tcPr>
            <w:tcW w:w="7751" w:type="dxa"/>
            <w:vAlign w:val="center"/>
          </w:tcPr>
          <w:p>
            <w:pPr>
              <w:keepNext w:val="0"/>
              <w:keepLines w:val="0"/>
              <w:pageBreakBefore w:val="0"/>
              <w:widowControl/>
              <w:kinsoku/>
              <w:wordWrap/>
              <w:overflowPunct/>
              <w:topLinePunct w:val="0"/>
              <w:autoSpaceDE/>
              <w:autoSpaceDN/>
              <w:bidi w:val="0"/>
              <w:adjustRightInd/>
              <w:snapToGrid/>
              <w:spacing w:line="240" w:lineRule="atLeast"/>
              <w:textAlignment w:val="auto"/>
              <w:rPr>
                <w:rFonts w:ascii="Tahoma" w:hAnsi="Verdana" w:cs="Tahoma"/>
                <w:szCs w:val="21"/>
              </w:rPr>
            </w:pPr>
            <w:r>
              <w:rPr>
                <w:rFonts w:ascii="Tahoma" w:hAnsi="Verdana" w:cs="Tahoma"/>
                <w:szCs w:val="21"/>
              </w:rPr>
              <w:t>招标文件</w:t>
            </w:r>
            <w:r>
              <w:rPr>
                <w:rFonts w:hint="eastAsia" w:ascii="Tahoma" w:hAnsi="Verdana" w:cs="Tahoma"/>
                <w:szCs w:val="21"/>
              </w:rPr>
              <w:t>变更</w:t>
            </w:r>
            <w:r>
              <w:rPr>
                <w:rFonts w:ascii="Tahoma" w:hAnsi="Verdana" w:cs="Tahoma"/>
                <w:szCs w:val="21"/>
              </w:rPr>
              <w:t>内容如果有</w:t>
            </w:r>
            <w:r>
              <w:rPr>
                <w:rFonts w:hint="eastAsia" w:ascii="Tahoma" w:hAnsi="Verdana" w:cs="Tahoma"/>
                <w:szCs w:val="21"/>
              </w:rPr>
              <w:t>影响投标文件编制的（如影响投标人价格核算的），招标人将会在投标截止日期前</w:t>
            </w:r>
            <w:r>
              <w:rPr>
                <w:rFonts w:hint="eastAsia" w:ascii="Tahoma" w:hAnsi="Verdana" w:cs="Tahoma"/>
                <w:color w:val="000000"/>
                <w:szCs w:val="21"/>
              </w:rPr>
              <w:t>七天</w:t>
            </w:r>
            <w:r>
              <w:rPr>
                <w:rFonts w:hint="eastAsia" w:ascii="Tahoma" w:hAnsi="Verdana" w:cs="Tahoma"/>
                <w:szCs w:val="21"/>
              </w:rPr>
              <w:t>通过</w:t>
            </w:r>
            <w:bookmarkStart w:id="23" w:name="_Hlk18668502"/>
            <w:r>
              <w:rPr>
                <w:rFonts w:hint="eastAsia" w:ascii="Tahoma" w:hAnsi="Verdana" w:cs="Tahoma"/>
                <w:szCs w:val="21"/>
              </w:rPr>
              <w:t>书面形式通知投标人；其他不影响投标文件编制的，招标人将在投标截止日期前三天通过书面形式通知投标人。</w:t>
            </w:r>
            <w:r>
              <w:rPr>
                <w:rFonts w:ascii="Tahoma" w:hAnsi="Verdana" w:cs="Tahoma"/>
                <w:szCs w:val="21"/>
              </w:rPr>
              <w:t>招标人不保证提供对投标人个别通知的服务</w:t>
            </w:r>
            <w:bookmarkEnd w:id="23"/>
            <w:r>
              <w:rPr>
                <w:rFonts w:hint="eastAsia" w:ascii="Tahoma" w:hAnsi="Verdana" w:cs="Tahoma"/>
                <w:szCs w:val="21"/>
              </w:rPr>
              <w:t>。</w:t>
            </w:r>
          </w:p>
          <w:p>
            <w:pPr>
              <w:widowControl/>
              <w:spacing w:line="240" w:lineRule="atLeast"/>
              <w:rPr>
                <w:rFonts w:ascii="宋体" w:hAnsi="宋体"/>
                <w:bCs/>
                <w:szCs w:val="21"/>
              </w:rPr>
            </w:pPr>
            <w:r>
              <w:rPr>
                <w:rFonts w:hint="eastAsia" w:ascii="Tahoma" w:hAnsi="Verdana" w:cs="Tahoma"/>
                <w:bCs/>
                <w:szCs w:val="21"/>
              </w:rPr>
              <w:t>投标截止日期之前发布的招标补充文件均为招标文件的组成部分，</w:t>
            </w:r>
            <w:bookmarkStart w:id="24" w:name="_Hlk18668518"/>
            <w:r>
              <w:rPr>
                <w:rFonts w:hint="eastAsia" w:ascii="Tahoma" w:hAnsi="Verdana" w:cs="Tahoma"/>
                <w:bCs/>
                <w:szCs w:val="21"/>
              </w:rPr>
              <w:t>与投标文件具有同等法律效力。当文件间的内容有矛盾时除非另有申明，以日期在后的文件为准。</w:t>
            </w:r>
            <w:bookmarkEnd w:id="24"/>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jc w:val="center"/>
        </w:trPr>
        <w:tc>
          <w:tcPr>
            <w:tcW w:w="720" w:type="dxa"/>
            <w:vAlign w:val="center"/>
          </w:tcPr>
          <w:p>
            <w:pPr>
              <w:overflowPunct w:val="0"/>
              <w:spacing w:line="240" w:lineRule="atLeast"/>
              <w:jc w:val="center"/>
              <w:rPr>
                <w:rFonts w:ascii="Verdana" w:hAnsi="Verdana"/>
                <w:szCs w:val="21"/>
              </w:rPr>
            </w:pPr>
            <w:r>
              <w:rPr>
                <w:rFonts w:hint="eastAsia" w:ascii="Verdana" w:hAnsi="Verdana"/>
                <w:szCs w:val="21"/>
              </w:rPr>
              <w:t>11</w:t>
            </w:r>
          </w:p>
        </w:tc>
        <w:tc>
          <w:tcPr>
            <w:tcW w:w="1930" w:type="dxa"/>
            <w:vAlign w:val="center"/>
          </w:tcPr>
          <w:p>
            <w:pPr>
              <w:overflowPunct w:val="0"/>
              <w:spacing w:line="240" w:lineRule="atLeast"/>
              <w:rPr>
                <w:rFonts w:ascii="Verdana" w:hAnsi="Verdana"/>
                <w:szCs w:val="21"/>
              </w:rPr>
            </w:pPr>
            <w:r>
              <w:rPr>
                <w:rFonts w:hint="eastAsia" w:ascii="Verdana" w:hAnsi="Verdana"/>
                <w:szCs w:val="21"/>
              </w:rPr>
              <w:t>投标文件组成</w:t>
            </w:r>
            <w:r>
              <w:rPr>
                <w:rFonts w:hint="eastAsia" w:ascii="Verdana" w:hAnsi="Verdana"/>
                <w:b/>
                <w:bCs/>
                <w:color w:val="000000"/>
                <w:szCs w:val="21"/>
              </w:rPr>
              <w:t>（请认真阅读）</w:t>
            </w:r>
          </w:p>
        </w:tc>
        <w:tc>
          <w:tcPr>
            <w:tcW w:w="7751" w:type="dxa"/>
            <w:vAlign w:val="center"/>
          </w:tcPr>
          <w:p>
            <w:pPr>
              <w:overflowPunct w:val="0"/>
              <w:spacing w:line="240" w:lineRule="atLeast"/>
              <w:rPr>
                <w:rFonts w:ascii="Tahoma" w:hAnsi="Tahoma" w:cs="Tahoma"/>
                <w:b/>
                <w:color w:val="000000"/>
                <w:szCs w:val="21"/>
              </w:rPr>
            </w:pPr>
            <w:r>
              <w:rPr>
                <w:rFonts w:hint="eastAsia" w:ascii="Tahoma" w:hAnsi="Tahoma" w:cs="Tahoma"/>
                <w:b/>
                <w:color w:val="000000"/>
                <w:szCs w:val="21"/>
              </w:rPr>
              <w:t>第一部分：商务报价文件（该部分文件一式叁份，每页加盖公章，用信封独立密封，并在封口处加盖公章）</w:t>
            </w:r>
          </w:p>
          <w:p>
            <w:pPr>
              <w:numPr>
                <w:ilvl w:val="0"/>
                <w:numId w:val="4"/>
              </w:numPr>
              <w:overflowPunct w:val="0"/>
              <w:spacing w:line="240" w:lineRule="atLeast"/>
              <w:ind w:firstLine="0"/>
              <w:rPr>
                <w:rFonts w:ascii="Tahoma" w:hAnsi="Tahoma" w:cs="Tahoma"/>
                <w:szCs w:val="21"/>
              </w:rPr>
            </w:pPr>
            <w:r>
              <w:rPr>
                <w:rFonts w:hint="eastAsia" w:ascii="Tahoma" w:hAnsi="Tahoma" w:cs="Tahoma"/>
                <w:szCs w:val="21"/>
              </w:rPr>
              <w:t>投标函（附件一）；</w:t>
            </w:r>
          </w:p>
          <w:p>
            <w:pPr>
              <w:numPr>
                <w:ilvl w:val="0"/>
                <w:numId w:val="4"/>
              </w:numPr>
              <w:overflowPunct w:val="0"/>
              <w:spacing w:line="240" w:lineRule="atLeast"/>
              <w:ind w:firstLine="0"/>
              <w:rPr>
                <w:rFonts w:ascii="Tahoma" w:hAnsi="Tahoma" w:cs="Tahoma"/>
                <w:szCs w:val="21"/>
              </w:rPr>
            </w:pPr>
            <w:r>
              <w:rPr>
                <w:rFonts w:hint="eastAsia" w:ascii="Tahoma" w:hAnsi="Tahoma" w:cs="Tahoma"/>
                <w:szCs w:val="21"/>
              </w:rPr>
              <w:t>法定代表人授权委托书（附件二）；</w:t>
            </w:r>
          </w:p>
          <w:p>
            <w:pPr>
              <w:numPr>
                <w:ilvl w:val="0"/>
                <w:numId w:val="4"/>
              </w:numPr>
              <w:overflowPunct w:val="0"/>
              <w:spacing w:line="240" w:lineRule="atLeast"/>
              <w:ind w:firstLine="0"/>
              <w:rPr>
                <w:rFonts w:ascii="Tahoma" w:hAnsi="Tahoma" w:cs="Tahoma"/>
                <w:szCs w:val="21"/>
              </w:rPr>
            </w:pPr>
            <w:r>
              <w:rPr>
                <w:rFonts w:hint="eastAsia" w:ascii="Tahoma" w:hAnsi="Tahoma" w:cs="Tahoma"/>
                <w:szCs w:val="21"/>
              </w:rPr>
              <w:t>投标保证金汇款凭证复印件；</w:t>
            </w:r>
          </w:p>
          <w:p>
            <w:pPr>
              <w:numPr>
                <w:ilvl w:val="0"/>
                <w:numId w:val="4"/>
              </w:numPr>
              <w:overflowPunct w:val="0"/>
              <w:spacing w:line="240" w:lineRule="atLeast"/>
              <w:ind w:firstLine="0"/>
              <w:rPr>
                <w:rFonts w:ascii="Tahoma" w:hAnsi="Tahoma" w:cs="Tahoma"/>
                <w:szCs w:val="21"/>
              </w:rPr>
            </w:pPr>
            <w:r>
              <w:rPr>
                <w:rFonts w:hint="eastAsia" w:ascii="Tahoma" w:hAnsi="Tahoma" w:cs="Tahoma"/>
                <w:szCs w:val="21"/>
              </w:rPr>
              <w:t>采购报价一览表（附件四、五）；</w:t>
            </w:r>
          </w:p>
          <w:p>
            <w:pPr>
              <w:numPr>
                <w:ilvl w:val="0"/>
                <w:numId w:val="4"/>
              </w:numPr>
              <w:overflowPunct w:val="0"/>
              <w:spacing w:line="240" w:lineRule="atLeast"/>
              <w:ind w:firstLine="0"/>
              <w:rPr>
                <w:rFonts w:ascii="Tahoma" w:hAnsi="Tahoma" w:cs="Tahoma"/>
                <w:szCs w:val="21"/>
              </w:rPr>
            </w:pPr>
            <w:r>
              <w:rPr>
                <w:rFonts w:hint="eastAsia" w:ascii="Tahoma" w:hAnsi="Tahoma" w:cs="Tahoma"/>
                <w:szCs w:val="21"/>
              </w:rPr>
              <w:t>质量、售后、交期保证承诺书（附件六）；</w:t>
            </w:r>
          </w:p>
          <w:p>
            <w:pPr>
              <w:numPr>
                <w:ilvl w:val="0"/>
                <w:numId w:val="4"/>
              </w:numPr>
              <w:overflowPunct w:val="0"/>
              <w:spacing w:line="240" w:lineRule="atLeast"/>
              <w:ind w:firstLine="0"/>
              <w:rPr>
                <w:rFonts w:ascii="Tahoma" w:hAnsi="Tahoma" w:cs="Tahoma"/>
                <w:szCs w:val="21"/>
              </w:rPr>
            </w:pPr>
            <w:r>
              <w:rPr>
                <w:rFonts w:hint="eastAsia" w:ascii="Tahoma" w:hAnsi="Tahoma" w:cs="Tahoma"/>
                <w:szCs w:val="21"/>
              </w:rPr>
              <w:t>廉洁承诺书（附件七）；</w:t>
            </w:r>
          </w:p>
          <w:p>
            <w:pPr>
              <w:numPr>
                <w:ilvl w:val="0"/>
                <w:numId w:val="4"/>
              </w:numPr>
              <w:overflowPunct w:val="0"/>
              <w:spacing w:line="240" w:lineRule="atLeast"/>
              <w:ind w:firstLine="0"/>
              <w:rPr>
                <w:rFonts w:ascii="Tahoma" w:hAnsi="Tahoma" w:cs="Tahoma"/>
                <w:szCs w:val="21"/>
              </w:rPr>
            </w:pPr>
            <w:r>
              <w:rPr>
                <w:rFonts w:hint="eastAsia" w:ascii="Tahoma" w:hAnsi="Tahoma" w:cs="Tahoma"/>
                <w:szCs w:val="21"/>
              </w:rPr>
              <w:t>投标资格声明函（附件八）</w:t>
            </w:r>
            <w:r>
              <w:rPr>
                <w:rFonts w:hint="eastAsia" w:ascii="宋体" w:hAnsi="宋体"/>
                <w:kern w:val="0"/>
                <w:szCs w:val="24"/>
              </w:rPr>
              <w:t>。</w:t>
            </w:r>
          </w:p>
          <w:p>
            <w:pPr>
              <w:overflowPunct w:val="0"/>
              <w:spacing w:line="240" w:lineRule="atLeast"/>
              <w:rPr>
                <w:rFonts w:ascii="Tahoma" w:hAnsi="Tahoma" w:cs="Tahoma"/>
                <w:b/>
                <w:color w:val="000000"/>
                <w:szCs w:val="21"/>
              </w:rPr>
            </w:pPr>
            <w:r>
              <w:rPr>
                <w:rFonts w:hint="eastAsia" w:ascii="Tahoma" w:hAnsi="Tahoma" w:cs="Tahoma"/>
                <w:b/>
                <w:color w:val="000000"/>
                <w:szCs w:val="21"/>
              </w:rPr>
              <w:t>第二部分：主要</w:t>
            </w:r>
            <w:r>
              <w:rPr>
                <w:rFonts w:ascii="Tahoma" w:hAnsi="Tahoma" w:cs="Tahoma"/>
                <w:b/>
                <w:color w:val="000000"/>
                <w:szCs w:val="21"/>
              </w:rPr>
              <w:t>企业资质文件</w:t>
            </w:r>
            <w:r>
              <w:rPr>
                <w:rFonts w:hint="eastAsia" w:ascii="Tahoma" w:hAnsi="Tahoma" w:cs="Tahoma"/>
                <w:b/>
                <w:color w:val="000000"/>
                <w:szCs w:val="21"/>
              </w:rPr>
              <w:t>（该部分文件一式一份，需加盖公章）</w:t>
            </w:r>
          </w:p>
          <w:p>
            <w:pPr>
              <w:numPr>
                <w:ilvl w:val="0"/>
                <w:numId w:val="5"/>
              </w:numPr>
              <w:overflowPunct w:val="0"/>
              <w:spacing w:line="240" w:lineRule="atLeast"/>
              <w:ind w:firstLine="0"/>
              <w:rPr>
                <w:rFonts w:ascii="Tahoma" w:hAnsi="Tahoma" w:cs="Tahoma"/>
                <w:szCs w:val="21"/>
              </w:rPr>
            </w:pPr>
            <w:r>
              <w:rPr>
                <w:rFonts w:hint="eastAsia" w:ascii="Tahoma" w:hAnsi="Tahoma" w:cs="Tahoma"/>
                <w:szCs w:val="21"/>
              </w:rPr>
              <w:t>公司资料简介；</w:t>
            </w:r>
          </w:p>
          <w:p>
            <w:pPr>
              <w:numPr>
                <w:ilvl w:val="0"/>
                <w:numId w:val="5"/>
              </w:numPr>
              <w:overflowPunct w:val="0"/>
              <w:spacing w:line="240" w:lineRule="atLeast"/>
              <w:ind w:firstLine="0"/>
              <w:rPr>
                <w:rFonts w:ascii="Tahoma" w:hAnsi="Tahoma" w:cs="Tahoma"/>
                <w:szCs w:val="21"/>
              </w:rPr>
            </w:pPr>
            <w:r>
              <w:rPr>
                <w:rFonts w:hint="eastAsia" w:ascii="Tahoma" w:hAnsi="Tahoma" w:cs="Tahoma"/>
                <w:szCs w:val="21"/>
              </w:rPr>
              <w:t>最新</w:t>
            </w:r>
            <w:r>
              <w:rPr>
                <w:rFonts w:ascii="Tahoma" w:hAnsi="Tahoma" w:cs="Tahoma"/>
                <w:szCs w:val="21"/>
              </w:rPr>
              <w:t>营业执照副本复印件</w:t>
            </w:r>
            <w:r>
              <w:rPr>
                <w:rFonts w:hint="eastAsia" w:ascii="Tahoma" w:hAnsi="Tahoma" w:cs="Tahoma"/>
                <w:szCs w:val="21"/>
              </w:rPr>
              <w:t>、开户许可证、开票资料（必须提供）</w:t>
            </w:r>
            <w:r>
              <w:rPr>
                <w:rFonts w:ascii="Tahoma" w:hAnsi="Tahoma" w:cs="Tahoma"/>
                <w:szCs w:val="21"/>
              </w:rPr>
              <w:t>；</w:t>
            </w:r>
          </w:p>
          <w:p>
            <w:pPr>
              <w:overflowPunct w:val="0"/>
              <w:spacing w:line="240" w:lineRule="atLeast"/>
              <w:rPr>
                <w:rFonts w:ascii="Tahoma" w:hAnsi="Tahoma" w:cs="Tahoma"/>
                <w:b/>
                <w:color w:val="FF0000"/>
                <w:szCs w:val="21"/>
              </w:rPr>
            </w:pPr>
            <w:r>
              <w:rPr>
                <w:rFonts w:hint="eastAsia" w:ascii="Tahoma" w:hAnsi="Tahoma" w:cs="Tahoma"/>
                <w:szCs w:val="21"/>
              </w:rPr>
              <w:t>（三）投标供应商情况表（必须提供，见附件三，需盖章）；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jc w:val="center"/>
        </w:trPr>
        <w:tc>
          <w:tcPr>
            <w:tcW w:w="720" w:type="dxa"/>
            <w:vAlign w:val="center"/>
          </w:tcPr>
          <w:p>
            <w:pPr>
              <w:overflowPunct w:val="0"/>
              <w:spacing w:line="276" w:lineRule="auto"/>
              <w:jc w:val="center"/>
              <w:rPr>
                <w:rFonts w:ascii="Verdana" w:hAnsi="Verdana"/>
                <w:szCs w:val="21"/>
              </w:rPr>
            </w:pPr>
            <w:r>
              <w:rPr>
                <w:rFonts w:hint="eastAsia" w:ascii="Verdana" w:hAnsi="Verdana"/>
                <w:szCs w:val="21"/>
              </w:rPr>
              <w:t>12</w:t>
            </w:r>
          </w:p>
        </w:tc>
        <w:tc>
          <w:tcPr>
            <w:tcW w:w="1930" w:type="dxa"/>
            <w:vAlign w:val="center"/>
          </w:tcPr>
          <w:p>
            <w:pPr>
              <w:overflowPunct w:val="0"/>
              <w:spacing w:line="264" w:lineRule="auto"/>
              <w:rPr>
                <w:rFonts w:ascii="Verdana" w:hAnsi="Verdana"/>
                <w:szCs w:val="21"/>
              </w:rPr>
            </w:pPr>
            <w:r>
              <w:rPr>
                <w:rFonts w:hint="eastAsia" w:ascii="Verdana" w:hAnsi="Verdana"/>
                <w:szCs w:val="21"/>
              </w:rPr>
              <w:t>投标文件</w:t>
            </w:r>
          </w:p>
          <w:p>
            <w:pPr>
              <w:overflowPunct w:val="0"/>
              <w:spacing w:line="264" w:lineRule="auto"/>
              <w:rPr>
                <w:rFonts w:ascii="Verdana" w:hAnsi="Verdana"/>
                <w:szCs w:val="21"/>
              </w:rPr>
            </w:pPr>
            <w:r>
              <w:rPr>
                <w:rFonts w:hint="eastAsia" w:ascii="Verdana" w:hAnsi="Verdana"/>
                <w:szCs w:val="21"/>
              </w:rPr>
              <w:t>接收信息</w:t>
            </w:r>
          </w:p>
        </w:tc>
        <w:tc>
          <w:tcPr>
            <w:tcW w:w="7751" w:type="dxa"/>
            <w:vAlign w:val="center"/>
          </w:tcPr>
          <w:p>
            <w:pPr>
              <w:pStyle w:val="2"/>
              <w:rPr>
                <w:rFonts w:hAnsi="宋体" w:eastAsia="宋体"/>
                <w:b/>
                <w:bCs/>
                <w:color w:val="0070C0"/>
                <w:sz w:val="21"/>
                <w:szCs w:val="21"/>
              </w:rPr>
            </w:pPr>
            <w:r>
              <w:rPr>
                <w:rFonts w:hint="eastAsia" w:hAnsi="宋体" w:eastAsia="宋体"/>
                <w:b/>
                <w:bCs/>
                <w:sz w:val="21"/>
                <w:szCs w:val="21"/>
              </w:rPr>
              <w:t>投标文件接收截止时间：</w:t>
            </w:r>
            <w:r>
              <w:rPr>
                <w:rFonts w:hAnsi="宋体" w:eastAsia="宋体"/>
                <w:color w:val="000000"/>
                <w:sz w:val="21"/>
                <w:szCs w:val="21"/>
              </w:rPr>
              <w:t>202</w:t>
            </w:r>
            <w:r>
              <w:rPr>
                <w:rFonts w:hint="eastAsia" w:hAnsi="宋体" w:eastAsia="宋体"/>
                <w:color w:val="000000"/>
                <w:sz w:val="21"/>
                <w:szCs w:val="21"/>
                <w:highlight w:val="none"/>
                <w:lang w:val="en-US" w:eastAsia="zh-CN"/>
              </w:rPr>
              <w:t>3</w:t>
            </w:r>
            <w:r>
              <w:rPr>
                <w:rFonts w:hint="eastAsia" w:hAnsi="宋体" w:eastAsia="宋体"/>
                <w:sz w:val="21"/>
                <w:szCs w:val="21"/>
                <w:highlight w:val="none"/>
              </w:rPr>
              <w:t>年</w:t>
            </w:r>
            <w:r>
              <w:rPr>
                <w:rFonts w:hint="eastAsia" w:hAnsi="宋体" w:eastAsia="宋体"/>
                <w:color w:val="000000"/>
                <w:sz w:val="21"/>
                <w:szCs w:val="21"/>
                <w:highlight w:val="none"/>
              </w:rPr>
              <w:t>0</w:t>
            </w:r>
            <w:r>
              <w:rPr>
                <w:rFonts w:hint="eastAsia" w:hAnsi="宋体" w:eastAsia="宋体"/>
                <w:color w:val="000000"/>
                <w:sz w:val="21"/>
                <w:szCs w:val="21"/>
                <w:highlight w:val="none"/>
                <w:lang w:val="en-US" w:eastAsia="zh-CN"/>
              </w:rPr>
              <w:t>7</w:t>
            </w:r>
            <w:r>
              <w:rPr>
                <w:rFonts w:hint="eastAsia" w:hAnsi="宋体" w:eastAsia="宋体"/>
                <w:sz w:val="21"/>
                <w:szCs w:val="21"/>
                <w:highlight w:val="none"/>
              </w:rPr>
              <w:t>月</w:t>
            </w:r>
            <w:r>
              <w:rPr>
                <w:rFonts w:hint="eastAsia" w:hAnsi="宋体" w:eastAsia="宋体"/>
                <w:sz w:val="21"/>
                <w:szCs w:val="21"/>
                <w:highlight w:val="none"/>
                <w:lang w:val="en-US" w:eastAsia="zh-CN"/>
              </w:rPr>
              <w:t>3</w:t>
            </w:r>
            <w:r>
              <w:rPr>
                <w:rFonts w:hint="eastAsia" w:hAnsi="宋体" w:eastAsia="宋体"/>
                <w:sz w:val="21"/>
                <w:szCs w:val="21"/>
                <w:highlight w:val="none"/>
              </w:rPr>
              <w:t>日 （周</w:t>
            </w:r>
            <w:r>
              <w:rPr>
                <w:rFonts w:hint="eastAsia" w:hAnsi="宋体" w:eastAsia="宋体"/>
                <w:sz w:val="21"/>
                <w:szCs w:val="21"/>
                <w:highlight w:val="none"/>
                <w:lang w:val="en-US" w:eastAsia="zh-CN"/>
              </w:rPr>
              <w:t>一</w:t>
            </w:r>
            <w:r>
              <w:rPr>
                <w:rFonts w:hint="eastAsia" w:hAnsi="宋体" w:eastAsia="宋体"/>
                <w:color w:val="000000"/>
                <w:sz w:val="21"/>
                <w:szCs w:val="21"/>
                <w:highlight w:val="none"/>
                <w:lang w:val="en-US" w:eastAsia="zh-CN"/>
              </w:rPr>
              <w:t xml:space="preserve"> </w:t>
            </w:r>
            <w:r>
              <w:rPr>
                <w:rFonts w:hint="eastAsia" w:hAnsi="宋体" w:eastAsia="宋体"/>
                <w:sz w:val="21"/>
                <w:szCs w:val="21"/>
                <w:highlight w:val="none"/>
              </w:rPr>
              <w:t>）</w:t>
            </w:r>
          </w:p>
          <w:p>
            <w:pPr>
              <w:pStyle w:val="2"/>
              <w:rPr>
                <w:rFonts w:hint="eastAsia" w:asciiTheme="minorEastAsia" w:hAnsiTheme="minorEastAsia" w:eastAsiaTheme="minorEastAsia" w:cstheme="minorEastAsia"/>
                <w:color w:val="000000"/>
                <w:sz w:val="21"/>
                <w:szCs w:val="21"/>
              </w:rPr>
            </w:pPr>
            <w:r>
              <w:rPr>
                <w:rFonts w:hint="eastAsia" w:hAnsi="宋体" w:eastAsia="宋体"/>
                <w:b/>
                <w:bCs/>
                <w:sz w:val="21"/>
                <w:szCs w:val="21"/>
              </w:rPr>
              <w:t>投标文件接收地址：</w:t>
            </w:r>
            <w:r>
              <w:rPr>
                <w:rFonts w:hint="eastAsia" w:hAnsi="宋体" w:eastAsia="宋体"/>
                <w:color w:val="000000"/>
                <w:sz w:val="21"/>
                <w:szCs w:val="21"/>
              </w:rPr>
              <w:t xml:space="preserve">厦门市集美区金龙路9号厦门金龙联合汽车工业有限公司招标中心 邮编：361023   </w:t>
            </w:r>
            <w:r>
              <w:rPr>
                <w:rFonts w:hint="eastAsia" w:hAnsi="宋体" w:eastAsia="宋体"/>
                <w:color w:val="000000"/>
                <w:sz w:val="21"/>
                <w:szCs w:val="21"/>
                <w:highlight w:val="none"/>
              </w:rPr>
              <w:t xml:space="preserve"> 联</w:t>
            </w:r>
            <w:r>
              <w:rPr>
                <w:rFonts w:hint="eastAsia" w:asciiTheme="minorEastAsia" w:hAnsiTheme="minorEastAsia" w:eastAsiaTheme="minorEastAsia" w:cstheme="minorEastAsia"/>
                <w:color w:val="000000"/>
                <w:sz w:val="21"/>
                <w:szCs w:val="21"/>
                <w:highlight w:val="none"/>
              </w:rPr>
              <w:t>络人：蔡志雄  电话： 0592-6370049</w:t>
            </w:r>
          </w:p>
          <w:p>
            <w:pPr>
              <w:pStyle w:val="2"/>
              <w:rPr>
                <w:rFonts w:hAnsi="宋体" w:eastAsia="宋体"/>
                <w:b/>
                <w:bCs/>
                <w:color w:val="000000"/>
                <w:sz w:val="21"/>
                <w:szCs w:val="21"/>
              </w:rPr>
            </w:pPr>
            <w:r>
              <w:rPr>
                <w:rFonts w:hint="eastAsia" w:hAnsi="宋体" w:eastAsia="宋体"/>
                <w:b/>
                <w:bCs/>
                <w:color w:val="000000"/>
                <w:sz w:val="21"/>
                <w:szCs w:val="21"/>
              </w:rPr>
              <w:t>注意事项：</w:t>
            </w:r>
          </w:p>
          <w:p>
            <w:pPr>
              <w:pStyle w:val="2"/>
              <w:rPr>
                <w:rFonts w:hAnsi="宋体" w:eastAsia="宋体"/>
                <w:color w:val="000000"/>
                <w:sz w:val="21"/>
                <w:szCs w:val="21"/>
              </w:rPr>
            </w:pPr>
            <w:r>
              <w:rPr>
                <w:rFonts w:hint="eastAsia" w:hAnsi="宋体" w:eastAsia="宋体"/>
                <w:color w:val="000000"/>
                <w:sz w:val="21"/>
                <w:szCs w:val="21"/>
              </w:rPr>
              <w:t>（1）投标人应于投标截止时间前通过邮寄方式递交投标交件，邮寄方式指快件上的信息能证明是第三方快递公司的有效方式。非邮寄方式或逾期送达的投标文件视为无效投标文件。</w:t>
            </w:r>
          </w:p>
          <w:p>
            <w:pPr>
              <w:pStyle w:val="2"/>
              <w:rPr>
                <w:rFonts w:hAnsi="宋体" w:eastAsia="宋体"/>
                <w:color w:val="000000"/>
                <w:sz w:val="21"/>
                <w:szCs w:val="21"/>
              </w:rPr>
            </w:pPr>
            <w:r>
              <w:rPr>
                <w:rFonts w:hint="eastAsia" w:hAnsi="宋体" w:eastAsia="宋体"/>
                <w:color w:val="000000"/>
                <w:sz w:val="21"/>
                <w:szCs w:val="21"/>
              </w:rPr>
              <w:t>（2）投标人应在快递封面注明函件内容，包括：招标项目名称、编号及投标人的名称、地址、联系人、联系电话，函件内容应张贴在快递包装的最外层，并用透明胶带覆盖，见附件九投标文件投递参考范例。</w:t>
            </w:r>
          </w:p>
          <w:p>
            <w:pPr>
              <w:pStyle w:val="2"/>
              <w:rPr>
                <w:rFonts w:hAnsi="宋体" w:eastAsia="宋体"/>
                <w:color w:val="000000"/>
                <w:sz w:val="21"/>
                <w:szCs w:val="21"/>
              </w:rPr>
            </w:pPr>
            <w:r>
              <w:rPr>
                <w:rFonts w:hint="eastAsia" w:hAnsi="宋体" w:eastAsia="宋体"/>
                <w:sz w:val="21"/>
                <w:szCs w:val="21"/>
              </w:rPr>
              <w:t>（3）投标人应在投标文件截止接收时间前，将“快递单号+项目名称+（投标保证金相关凭证扫描件）</w:t>
            </w:r>
            <w:r>
              <w:rPr>
                <w:rFonts w:hint="eastAsia" w:hAnsi="宋体" w:eastAsia="宋体"/>
                <w:color w:val="000000"/>
                <w:sz w:val="21"/>
                <w:szCs w:val="21"/>
              </w:rPr>
              <w:t>”发送至邮箱</w:t>
            </w:r>
            <w:r>
              <w:rPr>
                <w:rFonts w:hAnsi="宋体" w:eastAsia="宋体"/>
                <w:color w:val="000000"/>
                <w:sz w:val="21"/>
                <w:szCs w:val="21"/>
              </w:rPr>
              <w:t>jlzbzx@mail.king-long.com.cn</w:t>
            </w:r>
            <w:r>
              <w:rPr>
                <w:rFonts w:hint="eastAsia" w:hAnsi="宋体" w:eastAsia="宋体"/>
                <w:color w:val="000000"/>
                <w:sz w:val="21"/>
                <w:szCs w:val="21"/>
              </w:rPr>
              <w:t>。</w:t>
            </w:r>
          </w:p>
          <w:p>
            <w:pPr>
              <w:pStyle w:val="2"/>
              <w:rPr>
                <w:rFonts w:hAnsi="宋体" w:eastAsia="宋体"/>
                <w:color w:val="FF0000"/>
                <w:sz w:val="21"/>
                <w:szCs w:val="21"/>
              </w:rPr>
            </w:pPr>
            <w:r>
              <w:rPr>
                <w:rFonts w:hint="eastAsia" w:hAnsi="宋体" w:eastAsia="宋体"/>
                <w:b/>
                <w:bCs/>
                <w:color w:val="000000"/>
                <w:sz w:val="21"/>
                <w:szCs w:val="21"/>
              </w:rPr>
              <w:t>以上注意事项中任意一项没有完成，导致对应投标文件没有参与开标或被视为无效投标，后果由投标人自行承担。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08" w:hRule="atLeast"/>
          <w:jc w:val="center"/>
        </w:trPr>
        <w:tc>
          <w:tcPr>
            <w:tcW w:w="720" w:type="dxa"/>
            <w:vAlign w:val="center"/>
          </w:tcPr>
          <w:p>
            <w:pPr>
              <w:overflowPunct w:val="0"/>
              <w:spacing w:line="276" w:lineRule="auto"/>
              <w:jc w:val="center"/>
              <w:rPr>
                <w:rFonts w:ascii="Verdana" w:hAnsi="Verdana"/>
                <w:szCs w:val="21"/>
              </w:rPr>
            </w:pPr>
            <w:r>
              <w:rPr>
                <w:rFonts w:hint="eastAsia" w:ascii="Verdana" w:hAnsi="Verdana"/>
                <w:szCs w:val="21"/>
              </w:rPr>
              <w:t>13</w:t>
            </w:r>
          </w:p>
        </w:tc>
        <w:tc>
          <w:tcPr>
            <w:tcW w:w="1930" w:type="dxa"/>
            <w:vAlign w:val="center"/>
          </w:tcPr>
          <w:p>
            <w:pPr>
              <w:overflowPunct w:val="0"/>
              <w:spacing w:line="264" w:lineRule="auto"/>
              <w:rPr>
                <w:rFonts w:ascii="Verdana" w:hAnsi="Verdana"/>
                <w:szCs w:val="21"/>
              </w:rPr>
            </w:pPr>
            <w:r>
              <w:rPr>
                <w:rFonts w:hint="eastAsia" w:ascii="Verdana" w:hAnsi="Verdana"/>
                <w:szCs w:val="21"/>
              </w:rPr>
              <w:t>付款方式</w:t>
            </w:r>
          </w:p>
        </w:tc>
        <w:tc>
          <w:tcPr>
            <w:tcW w:w="7751" w:type="dxa"/>
            <w:vAlign w:val="center"/>
          </w:tcPr>
          <w:p>
            <w:pPr>
              <w:pStyle w:val="2"/>
              <w:rPr>
                <w:rFonts w:hAnsi="宋体" w:eastAsia="宋体"/>
                <w:sz w:val="21"/>
                <w:szCs w:val="21"/>
              </w:rPr>
            </w:pPr>
            <w:r>
              <w:rPr>
                <w:rFonts w:hint="eastAsia" w:hAnsi="宋体" w:eastAsia="宋体"/>
                <w:sz w:val="21"/>
                <w:szCs w:val="21"/>
              </w:rPr>
              <w:t>确定中标后,我公司将与中标的投标人签订服务采购合同，合同签订后七日内预付40%合同款，设备升级服务完成并全部正常运行交付完成，双方签订验收报告后七日内付清合同款的55%;验收合格之日起，设备正常运行一年后无重大问题，7日内付清5%尾款。每次付款前中标人需提供等额增值税发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701" w:hRule="atLeast"/>
          <w:jc w:val="center"/>
        </w:trPr>
        <w:tc>
          <w:tcPr>
            <w:tcW w:w="720" w:type="dxa"/>
            <w:vAlign w:val="center"/>
          </w:tcPr>
          <w:p>
            <w:pPr>
              <w:overflowPunct w:val="0"/>
              <w:spacing w:line="276" w:lineRule="auto"/>
              <w:jc w:val="center"/>
              <w:rPr>
                <w:rFonts w:ascii="Verdana" w:hAnsi="Verdana"/>
                <w:szCs w:val="21"/>
              </w:rPr>
            </w:pPr>
            <w:r>
              <w:rPr>
                <w:rFonts w:hint="eastAsia" w:ascii="Verdana" w:hAnsi="Verdana"/>
                <w:szCs w:val="21"/>
              </w:rPr>
              <w:t>14</w:t>
            </w:r>
          </w:p>
        </w:tc>
        <w:tc>
          <w:tcPr>
            <w:tcW w:w="1930" w:type="dxa"/>
            <w:vAlign w:val="center"/>
          </w:tcPr>
          <w:p>
            <w:pPr>
              <w:overflowPunct w:val="0"/>
              <w:spacing w:line="264" w:lineRule="auto"/>
              <w:rPr>
                <w:rFonts w:ascii="Verdana" w:hAnsi="Verdana"/>
                <w:szCs w:val="21"/>
              </w:rPr>
            </w:pPr>
            <w:r>
              <w:rPr>
                <w:rFonts w:hint="eastAsia" w:ascii="Verdana" w:hAnsi="Verdana"/>
                <w:szCs w:val="21"/>
              </w:rPr>
              <w:t>开标、评标</w:t>
            </w:r>
          </w:p>
        </w:tc>
        <w:tc>
          <w:tcPr>
            <w:tcW w:w="7751" w:type="dxa"/>
            <w:vAlign w:val="center"/>
          </w:tcPr>
          <w:p>
            <w:pPr>
              <w:pStyle w:val="2"/>
              <w:rPr>
                <w:rFonts w:hAnsi="宋体" w:eastAsia="宋体"/>
                <w:color w:val="1F497D"/>
                <w:sz w:val="21"/>
                <w:szCs w:val="21"/>
                <w:highlight w:val="none"/>
              </w:rPr>
            </w:pPr>
            <w:r>
              <w:rPr>
                <w:rFonts w:hint="eastAsia" w:hAnsi="宋体" w:eastAsia="宋体"/>
                <w:b/>
                <w:bCs/>
                <w:sz w:val="21"/>
                <w:szCs w:val="21"/>
              </w:rPr>
              <w:t>开标、评标时</w:t>
            </w:r>
            <w:r>
              <w:rPr>
                <w:rFonts w:hint="eastAsia" w:hAnsi="宋体" w:eastAsia="宋体"/>
                <w:b/>
                <w:bCs/>
                <w:sz w:val="21"/>
                <w:szCs w:val="21"/>
                <w:highlight w:val="none"/>
              </w:rPr>
              <w:t>间</w:t>
            </w:r>
            <w:r>
              <w:rPr>
                <w:rFonts w:hint="eastAsia" w:hAnsi="宋体" w:eastAsia="宋体"/>
                <w:b/>
                <w:bCs/>
                <w:color w:val="1F497D"/>
                <w:sz w:val="21"/>
                <w:szCs w:val="21"/>
                <w:highlight w:val="none"/>
              </w:rPr>
              <w:t>：</w:t>
            </w:r>
            <w:r>
              <w:rPr>
                <w:rFonts w:hAnsi="宋体" w:eastAsia="宋体"/>
                <w:color w:val="000000"/>
                <w:sz w:val="21"/>
                <w:szCs w:val="21"/>
                <w:highlight w:val="none"/>
              </w:rPr>
              <w:t>202</w:t>
            </w:r>
            <w:r>
              <w:rPr>
                <w:rFonts w:hint="eastAsia" w:hAnsi="宋体" w:eastAsia="宋体"/>
                <w:color w:val="000000"/>
                <w:sz w:val="21"/>
                <w:szCs w:val="21"/>
                <w:highlight w:val="none"/>
                <w:lang w:val="en-US" w:eastAsia="zh-CN"/>
              </w:rPr>
              <w:t>3</w:t>
            </w:r>
            <w:r>
              <w:rPr>
                <w:rFonts w:hint="eastAsia" w:hAnsi="宋体" w:eastAsia="宋体"/>
                <w:sz w:val="21"/>
                <w:szCs w:val="21"/>
                <w:highlight w:val="none"/>
              </w:rPr>
              <w:t>年</w:t>
            </w:r>
            <w:r>
              <w:rPr>
                <w:rFonts w:hint="eastAsia" w:hAnsi="宋体" w:eastAsia="宋体"/>
                <w:color w:val="000000"/>
                <w:sz w:val="21"/>
                <w:szCs w:val="21"/>
                <w:highlight w:val="none"/>
              </w:rPr>
              <w:t>0</w:t>
            </w:r>
            <w:r>
              <w:rPr>
                <w:rFonts w:hint="eastAsia" w:hAnsi="宋体" w:eastAsia="宋体"/>
                <w:color w:val="000000"/>
                <w:sz w:val="21"/>
                <w:szCs w:val="21"/>
                <w:highlight w:val="none"/>
                <w:lang w:val="en-US" w:eastAsia="zh-CN"/>
              </w:rPr>
              <w:t>7</w:t>
            </w:r>
            <w:r>
              <w:rPr>
                <w:rFonts w:hint="eastAsia" w:hAnsi="宋体" w:eastAsia="宋体"/>
                <w:sz w:val="21"/>
                <w:szCs w:val="21"/>
                <w:highlight w:val="none"/>
              </w:rPr>
              <w:t>月</w:t>
            </w:r>
            <w:r>
              <w:rPr>
                <w:rFonts w:hint="eastAsia" w:hAnsi="宋体" w:eastAsia="宋体"/>
                <w:sz w:val="21"/>
                <w:szCs w:val="21"/>
                <w:highlight w:val="none"/>
                <w:lang w:val="en-US" w:eastAsia="zh-CN"/>
              </w:rPr>
              <w:t>4</w:t>
            </w:r>
            <w:r>
              <w:rPr>
                <w:rFonts w:hint="eastAsia" w:hAnsi="宋体" w:eastAsia="宋体"/>
                <w:sz w:val="21"/>
                <w:szCs w:val="21"/>
                <w:highlight w:val="none"/>
              </w:rPr>
              <w:t>日 （周</w:t>
            </w:r>
            <w:r>
              <w:rPr>
                <w:rFonts w:hint="eastAsia" w:hAnsi="宋体" w:eastAsia="宋体"/>
                <w:color w:val="000000"/>
                <w:sz w:val="21"/>
                <w:szCs w:val="21"/>
                <w:highlight w:val="none"/>
                <w:lang w:val="en-US" w:eastAsia="zh-CN"/>
              </w:rPr>
              <w:t>二</w:t>
            </w:r>
            <w:r>
              <w:rPr>
                <w:rFonts w:hint="eastAsia" w:hAnsi="宋体" w:eastAsia="宋体"/>
                <w:sz w:val="21"/>
                <w:szCs w:val="21"/>
                <w:highlight w:val="none"/>
              </w:rPr>
              <w:t>）</w:t>
            </w:r>
          </w:p>
          <w:p>
            <w:pPr>
              <w:pStyle w:val="2"/>
              <w:rPr>
                <w:rFonts w:ascii="Verdana" w:hAnsi="Verdana" w:eastAsia="宋体"/>
                <w:sz w:val="21"/>
                <w:szCs w:val="21"/>
              </w:rPr>
            </w:pPr>
            <w:r>
              <w:rPr>
                <w:rFonts w:hint="eastAsia" w:hAnsi="宋体" w:eastAsia="宋体"/>
                <w:b/>
                <w:bCs/>
                <w:sz w:val="21"/>
                <w:szCs w:val="21"/>
                <w:highlight w:val="none"/>
              </w:rPr>
              <w:t>开标、评标地点：</w:t>
            </w:r>
            <w:r>
              <w:rPr>
                <w:rFonts w:hint="eastAsia" w:hAnsi="宋体" w:eastAsia="宋体"/>
                <w:sz w:val="21"/>
                <w:szCs w:val="21"/>
                <w:highlight w:val="none"/>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90" w:hRule="atLeast"/>
          <w:jc w:val="center"/>
        </w:trPr>
        <w:tc>
          <w:tcPr>
            <w:tcW w:w="720" w:type="dxa"/>
            <w:vAlign w:val="center"/>
          </w:tcPr>
          <w:p>
            <w:pPr>
              <w:overflowPunct w:val="0"/>
              <w:spacing w:line="276" w:lineRule="auto"/>
              <w:jc w:val="center"/>
              <w:rPr>
                <w:rFonts w:ascii="Verdana" w:hAnsi="Verdana"/>
                <w:szCs w:val="21"/>
              </w:rPr>
            </w:pPr>
            <w:r>
              <w:rPr>
                <w:rFonts w:hint="eastAsia" w:ascii="Verdana" w:hAnsi="Verdana"/>
                <w:szCs w:val="21"/>
              </w:rPr>
              <w:t>15</w:t>
            </w:r>
          </w:p>
        </w:tc>
        <w:tc>
          <w:tcPr>
            <w:tcW w:w="1930" w:type="dxa"/>
            <w:vAlign w:val="center"/>
          </w:tcPr>
          <w:p>
            <w:pPr>
              <w:overflowPunct w:val="0"/>
              <w:spacing w:line="264" w:lineRule="auto"/>
              <w:rPr>
                <w:rFonts w:ascii="Verdana" w:hAnsi="Verdana"/>
                <w:szCs w:val="21"/>
              </w:rPr>
            </w:pPr>
            <w:r>
              <w:rPr>
                <w:rFonts w:hint="eastAsia" w:ascii="Verdana" w:hAnsi="Verdana"/>
                <w:szCs w:val="21"/>
              </w:rPr>
              <w:t>投标保证金</w:t>
            </w:r>
          </w:p>
        </w:tc>
        <w:tc>
          <w:tcPr>
            <w:tcW w:w="7751" w:type="dxa"/>
            <w:vAlign w:val="center"/>
          </w:tcPr>
          <w:p>
            <w:pPr>
              <w:overflowPunct w:val="0"/>
              <w:spacing w:line="240" w:lineRule="atLeast"/>
            </w:pPr>
            <w:r>
              <w:rPr>
                <w:rFonts w:hint="eastAsia"/>
              </w:rPr>
              <w:t>投标人公司需在截标日之前将投标保证金人民币0.</w:t>
            </w:r>
            <w:r>
              <w:rPr>
                <w:rFonts w:hint="eastAsia"/>
                <w:lang w:val="en-US" w:eastAsia="zh-CN"/>
              </w:rPr>
              <w:t>5</w:t>
            </w:r>
            <w:r>
              <w:rPr>
                <w:rFonts w:hint="eastAsia"/>
              </w:rPr>
              <w:t>万，以如下方式支付：</w:t>
            </w:r>
          </w:p>
          <w:p>
            <w:pPr>
              <w:overflowPunct w:val="0"/>
              <w:spacing w:line="240" w:lineRule="atLeast"/>
              <w:rPr>
                <w:rFonts w:hint="eastAsia" w:ascii="Calibri" w:hAnsi="宋体" w:eastAsia="宋体" w:cs="Times New Roman"/>
                <w:b w:val="0"/>
                <w:bCs/>
                <w:color w:val="000000"/>
                <w:szCs w:val="21"/>
              </w:rPr>
            </w:pPr>
            <w:r>
              <w:rPr>
                <w:rFonts w:hint="eastAsia"/>
              </w:rPr>
              <w:t>电汇方式：转账到招标方以下账户，转账时请注明“公司名称+项目名称+保证金+</w:t>
            </w:r>
            <w:r>
              <w:rPr>
                <w:rFonts w:hint="eastAsia" w:ascii="Calibri" w:hAnsi="宋体" w:eastAsia="宋体" w:cs="Times New Roman"/>
                <w:b w:val="0"/>
                <w:bCs/>
                <w:color w:val="000000"/>
                <w:szCs w:val="21"/>
              </w:rPr>
              <w:t>金额”字样；并将银行回单“一式三份”与投标文件一并送达；银行回单须字迹和盖章清晰易于辨识。投标保证金应当从投标人基本账户转出，投标保证金未按规定提交将导致废标。对于未中标供应商，在招标结束后一个月内退还投标保证金。对于中标供应商，在标的物量产至正常供货后两个月内退还投标保证金或转为履约保证金（如有）。</w:t>
            </w:r>
          </w:p>
          <w:p>
            <w:pPr>
              <w:overflowPunct w:val="0"/>
              <w:spacing w:line="240" w:lineRule="atLeast"/>
              <w:rPr>
                <w:rFonts w:hint="eastAsia" w:ascii="Calibri" w:hAnsi="宋体" w:eastAsia="宋体" w:cs="Times New Roman"/>
                <w:b w:val="0"/>
                <w:bCs/>
                <w:color w:val="000000"/>
                <w:szCs w:val="21"/>
              </w:rPr>
            </w:pPr>
            <w:r>
              <w:rPr>
                <w:rFonts w:hint="eastAsia" w:ascii="Calibri" w:hAnsi="宋体" w:eastAsia="宋体" w:cs="Times New Roman"/>
                <w:b w:val="0"/>
                <w:bCs/>
                <w:color w:val="000000"/>
                <w:szCs w:val="21"/>
              </w:rPr>
              <w:t>投标保证金缴纳：</w:t>
            </w:r>
          </w:p>
          <w:p>
            <w:pPr>
              <w:overflowPunct w:val="0"/>
              <w:spacing w:line="240" w:lineRule="atLeast"/>
              <w:rPr>
                <w:rFonts w:hint="eastAsia" w:ascii="Calibri" w:hAnsi="宋体" w:eastAsia="宋体" w:cs="Times New Roman"/>
                <w:b w:val="0"/>
                <w:bCs/>
                <w:color w:val="000000"/>
                <w:szCs w:val="21"/>
                <w:lang w:val="zh-CN"/>
              </w:rPr>
            </w:pPr>
            <w:r>
              <w:rPr>
                <w:rFonts w:hint="eastAsia" w:ascii="Calibri" w:hAnsi="宋体" w:eastAsia="宋体" w:cs="Times New Roman"/>
                <w:b w:val="0"/>
                <w:bCs/>
                <w:color w:val="000000"/>
                <w:szCs w:val="21"/>
              </w:rPr>
              <w:t>1.指定银行：中国工商银行股份有限公司厦门湖里支行</w:t>
            </w:r>
          </w:p>
          <w:p>
            <w:pPr>
              <w:overflowPunct w:val="0"/>
              <w:spacing w:line="240" w:lineRule="atLeast"/>
              <w:rPr>
                <w:rFonts w:hint="eastAsia" w:ascii="Calibri" w:hAnsi="宋体" w:eastAsia="宋体" w:cs="Times New Roman"/>
                <w:b w:val="0"/>
                <w:bCs/>
                <w:color w:val="000000"/>
                <w:szCs w:val="21"/>
              </w:rPr>
            </w:pPr>
            <w:r>
              <w:rPr>
                <w:rFonts w:hint="eastAsia" w:ascii="Calibri" w:hAnsi="宋体" w:eastAsia="宋体" w:cs="Times New Roman"/>
                <w:b w:val="0"/>
                <w:bCs/>
                <w:color w:val="000000"/>
                <w:szCs w:val="21"/>
              </w:rPr>
              <w:t>2.户    名：</w:t>
            </w:r>
            <w:r>
              <w:rPr>
                <w:rFonts w:hint="eastAsia" w:ascii="Calibri" w:hAnsi="宋体" w:eastAsia="宋体" w:cs="Times New Roman"/>
                <w:b w:val="0"/>
                <w:bCs/>
                <w:color w:val="000000"/>
                <w:szCs w:val="21"/>
                <w:lang w:val="zh-CN"/>
              </w:rPr>
              <w:t>厦门金龙联合汽车工业有限公司</w:t>
            </w:r>
          </w:p>
          <w:p>
            <w:pPr>
              <w:overflowPunct w:val="0"/>
              <w:spacing w:line="240" w:lineRule="atLeast"/>
              <w:rPr>
                <w:rFonts w:hint="eastAsia" w:ascii="Calibri" w:hAnsi="宋体" w:eastAsia="宋体" w:cs="Times New Roman"/>
                <w:b w:val="0"/>
                <w:bCs/>
                <w:color w:val="000000"/>
                <w:szCs w:val="21"/>
              </w:rPr>
            </w:pPr>
            <w:r>
              <w:rPr>
                <w:rFonts w:hint="eastAsia" w:ascii="Calibri" w:hAnsi="宋体" w:eastAsia="宋体" w:cs="Times New Roman"/>
                <w:b w:val="0"/>
                <w:bCs/>
                <w:color w:val="000000"/>
                <w:szCs w:val="21"/>
              </w:rPr>
              <w:t>3.账    号：</w:t>
            </w:r>
            <w:r>
              <w:rPr>
                <w:rFonts w:hint="eastAsia" w:ascii="Calibri" w:hAnsi="宋体" w:eastAsia="宋体" w:cs="Times New Roman"/>
                <w:b w:val="0"/>
                <w:bCs/>
                <w:color w:val="000000"/>
                <w:szCs w:val="21"/>
                <w:lang w:val="zh-CN"/>
              </w:rPr>
              <w:t>4100022909024208259</w:t>
            </w:r>
          </w:p>
          <w:p>
            <w:pPr>
              <w:overflowPunct w:val="0"/>
              <w:spacing w:line="240" w:lineRule="atLeast"/>
              <w:rPr>
                <w:rFonts w:hint="eastAsia" w:ascii="Calibri" w:hAnsi="宋体" w:eastAsia="宋体" w:cs="Times New Roman"/>
                <w:b w:val="0"/>
                <w:bCs/>
                <w:color w:val="000000"/>
                <w:szCs w:val="21"/>
              </w:rPr>
            </w:pPr>
            <w:r>
              <w:rPr>
                <w:rFonts w:hint="eastAsia" w:ascii="Calibri" w:hAnsi="宋体" w:eastAsia="宋体" w:cs="Times New Roman"/>
                <w:b w:val="0"/>
                <w:bCs/>
                <w:color w:val="000000"/>
                <w:szCs w:val="21"/>
              </w:rPr>
              <w:t>4.到账时间：招标截标日前</w:t>
            </w:r>
          </w:p>
          <w:p>
            <w:pPr>
              <w:overflowPunct w:val="0"/>
              <w:spacing w:line="240" w:lineRule="atLeast"/>
            </w:pPr>
            <w:r>
              <w:rPr>
                <w:rFonts w:hint="eastAsia" w:ascii="Calibri" w:hAnsi="宋体" w:eastAsia="宋体" w:cs="Times New Roman"/>
                <w:b/>
                <w:color w:val="000000"/>
                <w:szCs w:val="21"/>
              </w:rPr>
              <w:t>无投标保证金相关凭证的投标文件将被视为无效投标，请投标人务必在投标文件截止接收时间前发送保证金凭证扫描件至jlzbzx@mail.king-long.com.cn。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50" w:hRule="atLeast"/>
          <w:jc w:val="center"/>
        </w:trPr>
        <w:tc>
          <w:tcPr>
            <w:tcW w:w="720" w:type="dxa"/>
            <w:vAlign w:val="center"/>
          </w:tcPr>
          <w:p>
            <w:pPr>
              <w:overflowPunct w:val="0"/>
              <w:spacing w:line="276" w:lineRule="auto"/>
              <w:jc w:val="center"/>
              <w:rPr>
                <w:rFonts w:ascii="Verdana" w:hAnsi="Verdana"/>
                <w:szCs w:val="21"/>
              </w:rPr>
            </w:pPr>
            <w:r>
              <w:rPr>
                <w:rFonts w:hint="eastAsia" w:ascii="Verdana" w:hAnsi="Verdana"/>
                <w:szCs w:val="21"/>
              </w:rPr>
              <w:t>16</w:t>
            </w:r>
          </w:p>
        </w:tc>
        <w:tc>
          <w:tcPr>
            <w:tcW w:w="1930" w:type="dxa"/>
            <w:vAlign w:val="center"/>
          </w:tcPr>
          <w:p>
            <w:pPr>
              <w:overflowPunct w:val="0"/>
              <w:spacing w:line="264" w:lineRule="auto"/>
              <w:rPr>
                <w:rFonts w:ascii="Verdana" w:hAnsi="Verdana"/>
                <w:szCs w:val="21"/>
              </w:rPr>
            </w:pPr>
            <w:r>
              <w:rPr>
                <w:rFonts w:hint="eastAsia" w:ascii="Verdana" w:hAnsi="Verdana"/>
                <w:szCs w:val="21"/>
              </w:rPr>
              <w:t>投标须知</w:t>
            </w:r>
          </w:p>
        </w:tc>
        <w:tc>
          <w:tcPr>
            <w:tcW w:w="7751" w:type="dxa"/>
            <w:vAlign w:val="center"/>
          </w:tcPr>
          <w:p>
            <w:pPr>
              <w:pStyle w:val="2"/>
              <w:jc w:val="left"/>
              <w:rPr>
                <w:rFonts w:hAnsi="宋体" w:eastAsia="宋体"/>
                <w:b/>
                <w:sz w:val="21"/>
                <w:szCs w:val="21"/>
              </w:rPr>
            </w:pPr>
            <w:r>
              <w:rPr>
                <w:rFonts w:hint="eastAsia" w:hAnsi="宋体" w:eastAsia="宋体"/>
                <w:b/>
                <w:color w:val="000000"/>
                <w:sz w:val="21"/>
                <w:szCs w:val="21"/>
              </w:rPr>
              <w:t>一、</w:t>
            </w:r>
            <w:r>
              <w:rPr>
                <w:rFonts w:hAnsi="宋体" w:eastAsia="宋体"/>
                <w:b/>
                <w:color w:val="000000"/>
                <w:sz w:val="21"/>
                <w:szCs w:val="21"/>
              </w:rPr>
              <w:t>投标人应认真审阅</w:t>
            </w:r>
            <w:r>
              <w:rPr>
                <w:rFonts w:hint="eastAsia" w:hAnsi="宋体" w:eastAsia="宋体"/>
                <w:b/>
                <w:color w:val="000000"/>
                <w:sz w:val="21"/>
                <w:szCs w:val="21"/>
              </w:rPr>
              <w:t>读</w:t>
            </w:r>
            <w:r>
              <w:rPr>
                <w:rFonts w:hAnsi="宋体" w:eastAsia="宋体"/>
                <w:b/>
                <w:color w:val="000000"/>
                <w:sz w:val="21"/>
                <w:szCs w:val="21"/>
              </w:rPr>
              <w:t>招标</w:t>
            </w:r>
            <w:r>
              <w:rPr>
                <w:rFonts w:hint="eastAsia" w:hAnsi="宋体" w:eastAsia="宋体"/>
                <w:b/>
                <w:color w:val="000000"/>
                <w:sz w:val="21"/>
                <w:szCs w:val="21"/>
              </w:rPr>
              <w:t>文件</w:t>
            </w:r>
            <w:r>
              <w:rPr>
                <w:rFonts w:hAnsi="宋体" w:eastAsia="宋体"/>
                <w:b/>
                <w:color w:val="000000"/>
                <w:sz w:val="21"/>
                <w:szCs w:val="21"/>
              </w:rPr>
              <w:t>所有内容，</w:t>
            </w:r>
            <w:r>
              <w:rPr>
                <w:rFonts w:hAnsi="宋体" w:eastAsia="宋体"/>
                <w:b/>
                <w:sz w:val="21"/>
                <w:szCs w:val="21"/>
              </w:rPr>
              <w:t>如果投标文件不能响应招标</w:t>
            </w:r>
            <w:r>
              <w:rPr>
                <w:rFonts w:hint="eastAsia" w:hAnsi="宋体" w:eastAsia="宋体"/>
                <w:b/>
                <w:sz w:val="21"/>
                <w:szCs w:val="21"/>
              </w:rPr>
              <w:t>文件</w:t>
            </w:r>
            <w:r>
              <w:rPr>
                <w:rFonts w:hAnsi="宋体" w:eastAsia="宋体"/>
                <w:b/>
                <w:sz w:val="21"/>
                <w:szCs w:val="21"/>
              </w:rPr>
              <w:t>的要求将被作为</w:t>
            </w:r>
            <w:r>
              <w:rPr>
                <w:rFonts w:hint="eastAsia" w:hAnsi="宋体" w:eastAsia="宋体"/>
                <w:b/>
                <w:sz w:val="21"/>
                <w:szCs w:val="21"/>
              </w:rPr>
              <w:t>无效投标。</w:t>
            </w:r>
          </w:p>
          <w:p>
            <w:pPr>
              <w:pStyle w:val="2"/>
              <w:jc w:val="left"/>
              <w:rPr>
                <w:rFonts w:hAnsi="宋体" w:eastAsia="宋体"/>
                <w:b/>
                <w:sz w:val="21"/>
                <w:szCs w:val="21"/>
              </w:rPr>
            </w:pPr>
            <w:r>
              <w:rPr>
                <w:rFonts w:hint="eastAsia" w:hAnsi="宋体" w:eastAsia="宋体"/>
                <w:b/>
                <w:sz w:val="21"/>
                <w:szCs w:val="21"/>
              </w:rPr>
              <w:t>二、本次招标不接受联合体投标。</w:t>
            </w:r>
          </w:p>
          <w:p>
            <w:pPr>
              <w:pStyle w:val="2"/>
              <w:jc w:val="left"/>
              <w:rPr>
                <w:rFonts w:hAnsi="宋体" w:eastAsia="宋体"/>
                <w:sz w:val="21"/>
                <w:szCs w:val="21"/>
              </w:rPr>
            </w:pPr>
            <w:r>
              <w:rPr>
                <w:rFonts w:hint="eastAsia" w:hAnsi="宋体" w:eastAsia="宋体"/>
                <w:b/>
                <w:sz w:val="21"/>
                <w:szCs w:val="21"/>
              </w:rPr>
              <w:t>三、投标文件属下列情况之一的，应当在资格性、符合性检查时按照无效投标处理：</w:t>
            </w:r>
          </w:p>
          <w:p>
            <w:pPr>
              <w:pStyle w:val="2"/>
              <w:numPr>
                <w:ilvl w:val="0"/>
                <w:numId w:val="6"/>
              </w:numPr>
              <w:ind w:firstLine="0"/>
              <w:jc w:val="left"/>
              <w:rPr>
                <w:rFonts w:hAnsi="宋体" w:eastAsia="宋体"/>
                <w:sz w:val="21"/>
                <w:szCs w:val="21"/>
              </w:rPr>
            </w:pPr>
            <w:r>
              <w:rPr>
                <w:rFonts w:hint="eastAsia" w:hAnsi="宋体" w:eastAsia="宋体"/>
                <w:sz w:val="21"/>
                <w:szCs w:val="21"/>
              </w:rPr>
              <w:t>超过截止日期前未交保证金或其他等效保证的；</w:t>
            </w:r>
          </w:p>
          <w:p>
            <w:pPr>
              <w:pStyle w:val="2"/>
              <w:numPr>
                <w:ilvl w:val="0"/>
                <w:numId w:val="6"/>
              </w:numPr>
              <w:ind w:firstLine="0"/>
              <w:jc w:val="left"/>
              <w:rPr>
                <w:rFonts w:hAnsi="宋体" w:eastAsia="宋体"/>
                <w:sz w:val="21"/>
                <w:szCs w:val="21"/>
              </w:rPr>
            </w:pPr>
            <w:r>
              <w:rPr>
                <w:rFonts w:hint="eastAsia" w:hAnsi="宋体" w:eastAsia="宋体"/>
                <w:sz w:val="21"/>
                <w:szCs w:val="21"/>
              </w:rPr>
              <w:t>未按照招标文件规定要求密封、签署、盖章的；</w:t>
            </w:r>
          </w:p>
          <w:p>
            <w:pPr>
              <w:pStyle w:val="2"/>
              <w:numPr>
                <w:ilvl w:val="0"/>
                <w:numId w:val="6"/>
              </w:numPr>
              <w:ind w:firstLine="0"/>
              <w:jc w:val="left"/>
              <w:rPr>
                <w:rFonts w:hAnsi="宋体" w:eastAsia="宋体"/>
                <w:sz w:val="21"/>
                <w:szCs w:val="21"/>
              </w:rPr>
            </w:pPr>
            <w:r>
              <w:rPr>
                <w:rFonts w:hAnsi="宋体" w:eastAsia="宋体"/>
                <w:sz w:val="21"/>
                <w:szCs w:val="21"/>
              </w:rPr>
              <w:t>超过截止日期送达的投标文件</w:t>
            </w:r>
            <w:r>
              <w:rPr>
                <w:rFonts w:hint="eastAsia" w:hAnsi="宋体" w:eastAsia="宋体"/>
                <w:sz w:val="21"/>
                <w:szCs w:val="21"/>
              </w:rPr>
              <w:t>；</w:t>
            </w:r>
          </w:p>
          <w:p>
            <w:pPr>
              <w:pStyle w:val="2"/>
              <w:numPr>
                <w:ilvl w:val="0"/>
                <w:numId w:val="6"/>
              </w:numPr>
              <w:ind w:firstLine="0"/>
              <w:jc w:val="left"/>
              <w:rPr>
                <w:rFonts w:hAnsi="宋体" w:eastAsia="宋体"/>
                <w:sz w:val="21"/>
                <w:szCs w:val="21"/>
              </w:rPr>
            </w:pPr>
            <w:r>
              <w:rPr>
                <w:rFonts w:hint="eastAsia" w:hAnsi="宋体" w:eastAsia="宋体"/>
                <w:sz w:val="21"/>
                <w:szCs w:val="21"/>
              </w:rPr>
              <w:t>不具备招标文件中规定资格要求的；</w:t>
            </w:r>
          </w:p>
          <w:p>
            <w:pPr>
              <w:pStyle w:val="2"/>
              <w:numPr>
                <w:ilvl w:val="0"/>
                <w:numId w:val="6"/>
              </w:numPr>
              <w:ind w:firstLine="0"/>
              <w:jc w:val="left"/>
              <w:rPr>
                <w:rFonts w:hAnsi="宋体" w:eastAsia="宋体"/>
                <w:sz w:val="21"/>
                <w:szCs w:val="21"/>
              </w:rPr>
            </w:pPr>
            <w:r>
              <w:rPr>
                <w:rFonts w:hint="eastAsia" w:hAnsi="宋体" w:eastAsia="宋体"/>
                <w:sz w:val="21"/>
                <w:szCs w:val="21"/>
              </w:rPr>
              <w:t>不符合法律、法规和招标文件中规定的其他实质性要求的；</w:t>
            </w:r>
          </w:p>
          <w:p>
            <w:pPr>
              <w:pStyle w:val="2"/>
              <w:numPr>
                <w:ilvl w:val="0"/>
                <w:numId w:val="6"/>
              </w:numPr>
              <w:ind w:firstLine="0"/>
              <w:jc w:val="left"/>
              <w:rPr>
                <w:rFonts w:hAnsi="宋体" w:eastAsia="宋体"/>
                <w:sz w:val="21"/>
                <w:szCs w:val="21"/>
              </w:rPr>
            </w:pPr>
            <w:r>
              <w:rPr>
                <w:rFonts w:hint="eastAsia" w:hAnsi="宋体" w:eastAsia="宋体"/>
                <w:sz w:val="21"/>
                <w:szCs w:val="21"/>
              </w:rPr>
              <w:t>投标文件未加盖投标法人公章；</w:t>
            </w:r>
          </w:p>
          <w:p>
            <w:pPr>
              <w:pStyle w:val="2"/>
              <w:numPr>
                <w:ilvl w:val="0"/>
                <w:numId w:val="6"/>
              </w:numPr>
              <w:ind w:firstLine="0"/>
              <w:jc w:val="left"/>
              <w:rPr>
                <w:rFonts w:hAnsi="宋体" w:eastAsia="宋体"/>
                <w:sz w:val="21"/>
                <w:szCs w:val="21"/>
              </w:rPr>
            </w:pPr>
            <w:r>
              <w:rPr>
                <w:rFonts w:hint="eastAsia" w:hAnsi="宋体" w:eastAsia="宋体"/>
                <w:sz w:val="21"/>
                <w:szCs w:val="21"/>
              </w:rPr>
              <w:t>投标人发生合并、分立、破产等重大变化的，应当及时书面告知招标人。投标人不再具备招标文件规定的资格条件或者其投标影响招标公正性的，其投标无效。</w:t>
            </w:r>
          </w:p>
          <w:p>
            <w:pPr>
              <w:pStyle w:val="2"/>
              <w:jc w:val="left"/>
              <w:rPr>
                <w:rFonts w:hAnsi="宋体" w:eastAsia="宋体"/>
                <w:sz w:val="21"/>
                <w:szCs w:val="21"/>
              </w:rPr>
            </w:pPr>
            <w:r>
              <w:rPr>
                <w:rFonts w:hint="eastAsia" w:hAnsi="宋体" w:eastAsia="宋体"/>
                <w:b/>
                <w:sz w:val="21"/>
                <w:szCs w:val="21"/>
              </w:rPr>
              <w:t xml:space="preserve">四、在招标采购中，出现下列情形之一的，应予流标： </w:t>
            </w:r>
          </w:p>
          <w:p>
            <w:pPr>
              <w:pStyle w:val="2"/>
              <w:numPr>
                <w:ilvl w:val="0"/>
                <w:numId w:val="7"/>
              </w:numPr>
              <w:ind w:firstLine="0"/>
              <w:jc w:val="left"/>
              <w:rPr>
                <w:rFonts w:hAnsi="宋体" w:eastAsia="宋体"/>
                <w:sz w:val="21"/>
                <w:szCs w:val="21"/>
              </w:rPr>
            </w:pPr>
            <w:r>
              <w:rPr>
                <w:rFonts w:hint="eastAsia" w:hAnsi="宋体" w:eastAsia="宋体"/>
                <w:sz w:val="21"/>
                <w:szCs w:val="21"/>
              </w:rPr>
              <w:t xml:space="preserve">至投标截止时间止，投标供应商不足三家的； </w:t>
            </w:r>
          </w:p>
          <w:p>
            <w:pPr>
              <w:pStyle w:val="2"/>
              <w:numPr>
                <w:ilvl w:val="0"/>
                <w:numId w:val="7"/>
              </w:numPr>
              <w:ind w:firstLine="0"/>
              <w:jc w:val="left"/>
              <w:rPr>
                <w:rFonts w:hAnsi="宋体" w:eastAsia="宋体"/>
                <w:sz w:val="21"/>
                <w:szCs w:val="21"/>
              </w:rPr>
            </w:pPr>
            <w:r>
              <w:rPr>
                <w:rFonts w:hint="eastAsia" w:hAnsi="宋体" w:eastAsia="宋体"/>
                <w:sz w:val="21"/>
                <w:szCs w:val="21"/>
              </w:rPr>
              <w:t xml:space="preserve">出现影响采购公正的违法、违规行为的； </w:t>
            </w:r>
          </w:p>
          <w:p>
            <w:pPr>
              <w:pStyle w:val="2"/>
              <w:numPr>
                <w:ilvl w:val="0"/>
                <w:numId w:val="7"/>
              </w:numPr>
              <w:ind w:firstLine="0"/>
              <w:jc w:val="left"/>
              <w:rPr>
                <w:rFonts w:hAnsi="宋体" w:eastAsia="宋体"/>
                <w:sz w:val="21"/>
                <w:szCs w:val="21"/>
              </w:rPr>
            </w:pPr>
            <w:r>
              <w:rPr>
                <w:rFonts w:hint="eastAsia" w:hAnsi="宋体" w:eastAsia="宋体"/>
                <w:sz w:val="21"/>
                <w:szCs w:val="21"/>
              </w:rPr>
              <w:t xml:space="preserve">投标人的报价均超过了采购预算，招标人不能支付的； </w:t>
            </w:r>
          </w:p>
          <w:p>
            <w:pPr>
              <w:pStyle w:val="2"/>
              <w:numPr>
                <w:ilvl w:val="0"/>
                <w:numId w:val="7"/>
              </w:numPr>
              <w:ind w:firstLine="0"/>
              <w:jc w:val="left"/>
              <w:rPr>
                <w:rFonts w:hAnsi="宋体" w:eastAsia="宋体"/>
                <w:sz w:val="21"/>
                <w:szCs w:val="21"/>
              </w:rPr>
            </w:pPr>
            <w:r>
              <w:rPr>
                <w:rFonts w:hint="eastAsia" w:hAnsi="宋体" w:eastAsia="宋体"/>
                <w:sz w:val="21"/>
                <w:szCs w:val="21"/>
              </w:rPr>
              <w:t>因重大变故，采购任务取消的,招标单位对重大变故的定性保留最终解释权。</w:t>
            </w:r>
          </w:p>
          <w:p>
            <w:pPr>
              <w:pStyle w:val="2"/>
              <w:jc w:val="left"/>
              <w:rPr>
                <w:rFonts w:hAnsi="宋体" w:eastAsia="宋体"/>
                <w:sz w:val="21"/>
                <w:szCs w:val="21"/>
              </w:rPr>
            </w:pPr>
            <w:r>
              <w:rPr>
                <w:rFonts w:hint="eastAsia" w:hAnsi="宋体" w:eastAsia="宋体"/>
                <w:b/>
                <w:sz w:val="21"/>
                <w:szCs w:val="21"/>
              </w:rPr>
              <w:t>五、投标人有</w:t>
            </w:r>
            <w:r>
              <w:rPr>
                <w:rFonts w:hAnsi="宋体" w:eastAsia="宋体"/>
                <w:b/>
                <w:sz w:val="21"/>
                <w:szCs w:val="21"/>
              </w:rPr>
              <w:t>下列情</w:t>
            </w:r>
            <w:r>
              <w:rPr>
                <w:rFonts w:hint="eastAsia" w:hAnsi="宋体" w:eastAsia="宋体"/>
                <w:b/>
                <w:sz w:val="21"/>
                <w:szCs w:val="21"/>
              </w:rPr>
              <w:t>形之一的</w:t>
            </w:r>
            <w:r>
              <w:rPr>
                <w:rFonts w:hAnsi="宋体" w:eastAsia="宋体"/>
                <w:b/>
                <w:sz w:val="21"/>
                <w:szCs w:val="21"/>
              </w:rPr>
              <w:t>，投标保证金将不予退还：</w:t>
            </w:r>
          </w:p>
          <w:p>
            <w:pPr>
              <w:pStyle w:val="2"/>
              <w:numPr>
                <w:ilvl w:val="0"/>
                <w:numId w:val="8"/>
              </w:numPr>
              <w:ind w:firstLine="0"/>
              <w:jc w:val="left"/>
              <w:rPr>
                <w:rFonts w:hAnsi="宋体" w:eastAsia="宋体"/>
                <w:sz w:val="21"/>
                <w:szCs w:val="21"/>
              </w:rPr>
            </w:pPr>
            <w:r>
              <w:rPr>
                <w:rFonts w:hint="eastAsia" w:hAnsi="宋体" w:eastAsia="宋体"/>
                <w:sz w:val="21"/>
                <w:szCs w:val="21"/>
              </w:rPr>
              <w:t>投标人在投标有效期内撤销投标文件的；</w:t>
            </w:r>
          </w:p>
          <w:p>
            <w:pPr>
              <w:pStyle w:val="2"/>
              <w:numPr>
                <w:ilvl w:val="0"/>
                <w:numId w:val="8"/>
              </w:numPr>
              <w:ind w:firstLine="0"/>
              <w:jc w:val="left"/>
              <w:rPr>
                <w:rFonts w:hAnsi="宋体" w:eastAsia="宋体"/>
                <w:sz w:val="21"/>
                <w:szCs w:val="21"/>
              </w:rPr>
            </w:pPr>
            <w:r>
              <w:rPr>
                <w:rFonts w:hAnsi="宋体" w:eastAsia="宋体"/>
                <w:sz w:val="21"/>
                <w:szCs w:val="21"/>
              </w:rPr>
              <w:t>投标人在投标过程中弄虚作假，提供虚假材料</w:t>
            </w:r>
            <w:r>
              <w:rPr>
                <w:rFonts w:hint="eastAsia" w:hAnsi="宋体" w:eastAsia="宋体"/>
                <w:sz w:val="21"/>
                <w:szCs w:val="21"/>
              </w:rPr>
              <w:t>的</w:t>
            </w:r>
            <w:r>
              <w:rPr>
                <w:rFonts w:hAnsi="宋体" w:eastAsia="宋体"/>
                <w:sz w:val="21"/>
                <w:szCs w:val="21"/>
              </w:rPr>
              <w:t>；</w:t>
            </w:r>
          </w:p>
          <w:p>
            <w:pPr>
              <w:pStyle w:val="2"/>
              <w:numPr>
                <w:ilvl w:val="0"/>
                <w:numId w:val="8"/>
              </w:numPr>
              <w:ind w:firstLine="0"/>
              <w:jc w:val="left"/>
              <w:rPr>
                <w:rFonts w:hAnsi="宋体" w:eastAsia="宋体"/>
                <w:sz w:val="21"/>
                <w:szCs w:val="21"/>
              </w:rPr>
            </w:pPr>
            <w:r>
              <w:rPr>
                <w:rFonts w:hint="eastAsia" w:hAnsi="宋体" w:eastAsia="宋体"/>
                <w:sz w:val="21"/>
                <w:szCs w:val="21"/>
              </w:rPr>
              <w:t>中标人不与采购人签订合同的；</w:t>
            </w:r>
          </w:p>
          <w:p>
            <w:pPr>
              <w:pStyle w:val="2"/>
              <w:numPr>
                <w:ilvl w:val="0"/>
                <w:numId w:val="8"/>
              </w:numPr>
              <w:ind w:firstLine="0"/>
              <w:jc w:val="left"/>
              <w:rPr>
                <w:rFonts w:hAnsi="宋体" w:eastAsia="宋体"/>
                <w:sz w:val="21"/>
                <w:szCs w:val="21"/>
              </w:rPr>
            </w:pPr>
            <w:r>
              <w:rPr>
                <w:rFonts w:hint="eastAsia" w:hAnsi="宋体" w:eastAsia="宋体"/>
                <w:sz w:val="21"/>
                <w:szCs w:val="21"/>
              </w:rPr>
              <w:t>中标人</w:t>
            </w:r>
            <w:r>
              <w:rPr>
                <w:rFonts w:hAnsi="宋体" w:eastAsia="宋体"/>
                <w:sz w:val="21"/>
                <w:szCs w:val="21"/>
              </w:rPr>
              <w:t>在签订合同时向招标人提出附加条件或者更改合同实质性内容的</w:t>
            </w:r>
            <w:r>
              <w:rPr>
                <w:rFonts w:hint="eastAsia" w:hAnsi="宋体" w:eastAsia="宋体"/>
                <w:sz w:val="21"/>
                <w:szCs w:val="21"/>
              </w:rPr>
              <w:t>；</w:t>
            </w:r>
          </w:p>
          <w:p>
            <w:pPr>
              <w:pStyle w:val="2"/>
              <w:numPr>
                <w:ilvl w:val="0"/>
                <w:numId w:val="8"/>
              </w:numPr>
              <w:ind w:firstLine="0"/>
              <w:jc w:val="left"/>
              <w:rPr>
                <w:rFonts w:hAnsi="宋体" w:eastAsia="宋体"/>
                <w:sz w:val="21"/>
                <w:szCs w:val="21"/>
              </w:rPr>
            </w:pPr>
            <w:r>
              <w:rPr>
                <w:rFonts w:hint="eastAsia" w:hAnsi="宋体" w:eastAsia="宋体"/>
                <w:sz w:val="21"/>
                <w:szCs w:val="21"/>
              </w:rPr>
              <w:t>将中标项目转让给他人或者在投标文件中未说明且未经招标人同意，将中标项目分包给他人的；</w:t>
            </w:r>
          </w:p>
          <w:p>
            <w:pPr>
              <w:pStyle w:val="2"/>
              <w:numPr>
                <w:ilvl w:val="0"/>
                <w:numId w:val="8"/>
              </w:numPr>
              <w:ind w:firstLine="0"/>
              <w:jc w:val="left"/>
              <w:rPr>
                <w:rFonts w:hAnsi="宋体" w:eastAsia="宋体"/>
                <w:sz w:val="21"/>
                <w:szCs w:val="21"/>
              </w:rPr>
            </w:pPr>
            <w:r>
              <w:rPr>
                <w:rFonts w:hint="eastAsia" w:hAnsi="宋体" w:eastAsia="宋体"/>
                <w:sz w:val="21"/>
                <w:szCs w:val="21"/>
              </w:rPr>
              <w:t>被查实存在影响中标结果的违法行为，如围标串标行为：有《招标投标实施条例办法》中的第三十九条，第四十条、第四十一条情形者视为相互串通投标。</w:t>
            </w:r>
          </w:p>
          <w:p>
            <w:pPr>
              <w:pStyle w:val="2"/>
              <w:numPr>
                <w:ilvl w:val="0"/>
                <w:numId w:val="8"/>
              </w:numPr>
              <w:ind w:firstLine="0"/>
              <w:jc w:val="left"/>
              <w:rPr>
                <w:rFonts w:hAnsi="宋体" w:eastAsia="宋体"/>
                <w:sz w:val="21"/>
                <w:szCs w:val="21"/>
              </w:rPr>
            </w:pPr>
            <w:r>
              <w:rPr>
                <w:rFonts w:hint="eastAsia" w:hAnsi="宋体" w:eastAsia="宋体"/>
                <w:sz w:val="21"/>
                <w:szCs w:val="21"/>
              </w:rPr>
              <w:t>其他严重扰乱招投标程序的。</w:t>
            </w:r>
          </w:p>
          <w:p>
            <w:pPr>
              <w:pStyle w:val="2"/>
              <w:jc w:val="left"/>
              <w:rPr>
                <w:rFonts w:hAnsi="宋体" w:eastAsia="宋体"/>
                <w:b/>
                <w:sz w:val="21"/>
                <w:szCs w:val="21"/>
              </w:rPr>
            </w:pPr>
            <w:r>
              <w:rPr>
                <w:rFonts w:hint="eastAsia" w:hAnsi="宋体" w:eastAsia="宋体"/>
                <w:b/>
                <w:sz w:val="21"/>
                <w:szCs w:val="21"/>
              </w:rPr>
              <w:t>六、其他</w:t>
            </w:r>
          </w:p>
          <w:p>
            <w:pPr>
              <w:pStyle w:val="2"/>
              <w:numPr>
                <w:ilvl w:val="0"/>
                <w:numId w:val="9"/>
              </w:numPr>
              <w:ind w:firstLine="0"/>
              <w:jc w:val="left"/>
              <w:rPr>
                <w:rFonts w:hAnsi="宋体" w:eastAsia="宋体"/>
                <w:sz w:val="21"/>
                <w:szCs w:val="21"/>
              </w:rPr>
            </w:pPr>
            <w:r>
              <w:rPr>
                <w:rFonts w:hint="eastAsia" w:hAnsi="宋体" w:eastAsia="宋体"/>
                <w:sz w:val="21"/>
                <w:szCs w:val="21"/>
              </w:rPr>
              <w:t>中标供应商未经招标方同意且有如下行为之一的，将被列入不良行为记录名单，没收投标保证金，未经审批在一至三年内禁止参加我司采购活动：</w:t>
            </w:r>
          </w:p>
          <w:p>
            <w:pPr>
              <w:pStyle w:val="2"/>
              <w:numPr>
                <w:ilvl w:val="0"/>
                <w:numId w:val="10"/>
              </w:numPr>
              <w:jc w:val="left"/>
              <w:rPr>
                <w:rFonts w:hAnsi="宋体" w:eastAsia="宋体"/>
                <w:sz w:val="21"/>
                <w:szCs w:val="21"/>
              </w:rPr>
            </w:pPr>
            <w:r>
              <w:rPr>
                <w:rFonts w:hint="eastAsia" w:hAnsi="宋体" w:eastAsia="宋体"/>
                <w:sz w:val="21"/>
                <w:szCs w:val="21"/>
              </w:rPr>
              <w:t>中标供应商未按照招标文件、中标文件确定的事项签订采购合同；</w:t>
            </w:r>
          </w:p>
          <w:p>
            <w:pPr>
              <w:pStyle w:val="2"/>
              <w:numPr>
                <w:ilvl w:val="0"/>
                <w:numId w:val="10"/>
              </w:numPr>
              <w:jc w:val="left"/>
              <w:rPr>
                <w:rFonts w:hAnsi="宋体" w:eastAsia="宋体"/>
                <w:sz w:val="21"/>
                <w:szCs w:val="21"/>
              </w:rPr>
            </w:pPr>
            <w:r>
              <w:rPr>
                <w:rFonts w:hint="eastAsia" w:hAnsi="宋体" w:eastAsia="宋体"/>
                <w:sz w:val="21"/>
                <w:szCs w:val="21"/>
              </w:rPr>
              <w:t>与我司另行订立背离合同实质性内容的协议的 ；</w:t>
            </w:r>
          </w:p>
          <w:p>
            <w:pPr>
              <w:pStyle w:val="2"/>
              <w:numPr>
                <w:ilvl w:val="0"/>
                <w:numId w:val="10"/>
              </w:numPr>
              <w:jc w:val="left"/>
              <w:rPr>
                <w:rFonts w:hAnsi="宋体" w:eastAsia="宋体"/>
                <w:sz w:val="21"/>
                <w:szCs w:val="21"/>
              </w:rPr>
            </w:pPr>
            <w:r>
              <w:rPr>
                <w:rFonts w:hint="eastAsia" w:hAnsi="宋体" w:eastAsia="宋体"/>
                <w:sz w:val="21"/>
                <w:szCs w:val="21"/>
              </w:rPr>
              <w:t xml:space="preserve">中标后无正当理由不与我司签订合同的，拒绝履行合同的； </w:t>
            </w:r>
          </w:p>
          <w:p>
            <w:pPr>
              <w:pStyle w:val="2"/>
              <w:numPr>
                <w:ilvl w:val="0"/>
                <w:numId w:val="10"/>
              </w:numPr>
              <w:jc w:val="left"/>
              <w:rPr>
                <w:rFonts w:hAnsi="宋体" w:eastAsia="宋体"/>
                <w:sz w:val="21"/>
                <w:szCs w:val="21"/>
              </w:rPr>
            </w:pPr>
            <w:r>
              <w:rPr>
                <w:rFonts w:hint="eastAsia" w:hAnsi="宋体" w:eastAsia="宋体"/>
                <w:sz w:val="21"/>
                <w:szCs w:val="21"/>
              </w:rPr>
              <w:t>提供虚假材料谋取中标、成交的；</w:t>
            </w:r>
          </w:p>
          <w:p>
            <w:pPr>
              <w:pStyle w:val="2"/>
              <w:numPr>
                <w:ilvl w:val="0"/>
                <w:numId w:val="10"/>
              </w:numPr>
              <w:jc w:val="left"/>
              <w:rPr>
                <w:rFonts w:hAnsi="宋体" w:eastAsia="宋体"/>
                <w:sz w:val="21"/>
                <w:szCs w:val="21"/>
              </w:rPr>
            </w:pPr>
            <w:r>
              <w:rPr>
                <w:rFonts w:hint="eastAsia" w:hAnsi="宋体" w:eastAsia="宋体"/>
                <w:sz w:val="21"/>
                <w:szCs w:val="21"/>
              </w:rPr>
              <w:t>采取不正当手段诋毁、排挤其他供应商的；</w:t>
            </w:r>
          </w:p>
          <w:p>
            <w:pPr>
              <w:pStyle w:val="2"/>
              <w:numPr>
                <w:ilvl w:val="0"/>
                <w:numId w:val="10"/>
              </w:numPr>
              <w:jc w:val="left"/>
              <w:rPr>
                <w:rFonts w:hAnsi="宋体" w:eastAsia="宋体"/>
                <w:sz w:val="21"/>
                <w:szCs w:val="21"/>
              </w:rPr>
            </w:pPr>
            <w:r>
              <w:rPr>
                <w:rFonts w:hint="eastAsia" w:hAnsi="宋体" w:eastAsia="宋体"/>
                <w:sz w:val="21"/>
                <w:szCs w:val="21"/>
              </w:rPr>
              <w:t>与采购方、其他供应商或者招标代理机构恶意串通的；</w:t>
            </w:r>
          </w:p>
          <w:p>
            <w:pPr>
              <w:pStyle w:val="2"/>
              <w:numPr>
                <w:ilvl w:val="0"/>
                <w:numId w:val="10"/>
              </w:numPr>
              <w:jc w:val="left"/>
              <w:rPr>
                <w:rFonts w:hAnsi="宋体" w:eastAsia="宋体"/>
                <w:sz w:val="21"/>
                <w:szCs w:val="21"/>
              </w:rPr>
            </w:pPr>
            <w:r>
              <w:rPr>
                <w:rFonts w:hint="eastAsia" w:hAnsi="宋体" w:eastAsia="宋体"/>
                <w:sz w:val="21"/>
                <w:szCs w:val="21"/>
              </w:rPr>
              <w:t>向采购方、招标代理机构行贿或者提供其他不正当利益的。</w:t>
            </w:r>
          </w:p>
        </w:tc>
      </w:tr>
    </w:tbl>
    <w:p>
      <w:pPr>
        <w:pStyle w:val="39"/>
        <w:jc w:val="left"/>
        <w:rPr>
          <w:rStyle w:val="32"/>
          <w:rFonts w:ascii="黑体" w:hAnsi="黑体" w:eastAsia="黑体"/>
          <w:sz w:val="36"/>
          <w:szCs w:val="36"/>
        </w:rPr>
      </w:pPr>
      <w:bookmarkStart w:id="25" w:name="_Toc39133657"/>
      <w:bookmarkStart w:id="26" w:name="_Toc39133520"/>
      <w:r>
        <w:rPr>
          <w:rFonts w:hAnsi="宋体" w:eastAsia="宋体"/>
          <w:color w:val="000000"/>
          <w:szCs w:val="28"/>
        </w:rPr>
        <w:br w:type="page"/>
      </w:r>
      <w:bookmarkStart w:id="27" w:name="_Toc10553"/>
      <w:r>
        <w:rPr>
          <w:rStyle w:val="32"/>
          <w:rFonts w:hint="eastAsia" w:ascii="黑体" w:hAnsi="黑体" w:eastAsia="黑体"/>
          <w:sz w:val="36"/>
          <w:szCs w:val="36"/>
        </w:rPr>
        <w:t>附件格式</w:t>
      </w:r>
    </w:p>
    <w:bookmarkEnd w:id="25"/>
    <w:bookmarkEnd w:id="26"/>
    <w:bookmarkEnd w:id="27"/>
    <w:p>
      <w:pPr>
        <w:pStyle w:val="4"/>
        <w:rPr>
          <w:rFonts w:ascii="Verdana" w:hAnsi="Verdana" w:eastAsia="黑体"/>
          <w:b w:val="0"/>
        </w:rPr>
      </w:pPr>
      <w:bookmarkStart w:id="28" w:name="_Toc39129406"/>
      <w:bookmarkStart w:id="29" w:name="_Toc39133658"/>
      <w:bookmarkStart w:id="30" w:name="_Toc18300"/>
      <w:bookmarkStart w:id="31" w:name="_Toc39133521"/>
      <w:r>
        <w:rPr>
          <w:rFonts w:hint="eastAsia" w:ascii="Verdana" w:hAnsi="Verdana" w:eastAsia="黑体"/>
          <w:b w:val="0"/>
        </w:rPr>
        <w:t>附件一 投标函</w:t>
      </w:r>
      <w:bookmarkEnd w:id="28"/>
      <w:bookmarkEnd w:id="29"/>
      <w:bookmarkEnd w:id="30"/>
      <w:bookmarkEnd w:id="31"/>
    </w:p>
    <w:p>
      <w:pPr>
        <w:spacing w:line="360" w:lineRule="auto"/>
        <w:ind w:left="425" w:hanging="425"/>
        <w:rPr>
          <w:rFonts w:ascii="Verdana" w:hAnsi="Verdana"/>
          <w:sz w:val="24"/>
          <w:szCs w:val="24"/>
        </w:rPr>
      </w:pPr>
      <w:r>
        <w:rPr>
          <w:rFonts w:hint="eastAsia" w:ascii="Verdana" w:hAnsi="Verdana"/>
          <w:sz w:val="24"/>
          <w:szCs w:val="24"/>
        </w:rPr>
        <w:t>厦门金龙联合汽车工业有限公司</w:t>
      </w:r>
      <w:r>
        <w:rPr>
          <w:rFonts w:ascii="Verdana" w:hAnsi="Verdana"/>
          <w:sz w:val="24"/>
          <w:szCs w:val="24"/>
        </w:rPr>
        <w:t>：</w:t>
      </w:r>
    </w:p>
    <w:p>
      <w:pPr>
        <w:numPr>
          <w:ilvl w:val="0"/>
          <w:numId w:val="11"/>
        </w:numPr>
        <w:tabs>
          <w:tab w:val="left" w:pos="1004"/>
        </w:tabs>
        <w:spacing w:line="360" w:lineRule="auto"/>
        <w:ind w:left="0" w:firstLine="530"/>
        <w:rPr>
          <w:rFonts w:ascii="Verdana" w:hAnsi="Verdana"/>
          <w:sz w:val="24"/>
          <w:szCs w:val="24"/>
        </w:rPr>
      </w:pPr>
      <w:r>
        <w:rPr>
          <w:rFonts w:ascii="Verdana" w:hAnsi="Verdana"/>
          <w:sz w:val="24"/>
          <w:szCs w:val="24"/>
        </w:rPr>
        <w:t>根据已收到</w:t>
      </w:r>
      <w:r>
        <w:rPr>
          <w:rFonts w:ascii="Verdana" w:hAnsi="Verdana"/>
          <w:sz w:val="24"/>
          <w:szCs w:val="24"/>
          <w:highlight w:val="none"/>
        </w:rPr>
        <w:t>的</w:t>
      </w:r>
      <w:r>
        <w:rPr>
          <w:rFonts w:hint="eastAsia" w:ascii="Verdana" w:hAnsi="Verdana"/>
          <w:sz w:val="24"/>
          <w:szCs w:val="24"/>
          <w:highlight w:val="none"/>
        </w:rPr>
        <w:t>FSCZB202306160001</w:t>
      </w:r>
      <w:r>
        <w:rPr>
          <w:rFonts w:ascii="Verdana" w:hAnsi="Verdana"/>
          <w:sz w:val="24"/>
          <w:szCs w:val="24"/>
        </w:rPr>
        <w:t>号招标文件，我单位(公司)在研究后，愿按招标文件的要求争取本次招标标的。</w:t>
      </w:r>
    </w:p>
    <w:p>
      <w:pPr>
        <w:numPr>
          <w:ilvl w:val="0"/>
          <w:numId w:val="11"/>
        </w:numPr>
        <w:tabs>
          <w:tab w:val="left" w:pos="1004"/>
        </w:tabs>
        <w:spacing w:line="360" w:lineRule="auto"/>
        <w:ind w:left="0" w:firstLine="530"/>
        <w:rPr>
          <w:rFonts w:ascii="Verdana" w:hAnsi="Verdana"/>
          <w:sz w:val="24"/>
          <w:szCs w:val="24"/>
        </w:rPr>
      </w:pPr>
      <w:r>
        <w:rPr>
          <w:rFonts w:ascii="Verdana" w:hAnsi="Verdana"/>
          <w:sz w:val="24"/>
          <w:szCs w:val="24"/>
        </w:rPr>
        <w:t>我单位(公司)保证所提交的投标文件中所有关于投标资格的文件、证明和陈述均是真实的、准确的。若与真实情况不符，我单位(公司)同意参与此次投标活动无效，并愿意承担由此而产生的一切后果。</w:t>
      </w:r>
    </w:p>
    <w:p>
      <w:pPr>
        <w:numPr>
          <w:ilvl w:val="0"/>
          <w:numId w:val="11"/>
        </w:numPr>
        <w:tabs>
          <w:tab w:val="left" w:pos="1004"/>
        </w:tabs>
        <w:spacing w:line="360" w:lineRule="auto"/>
        <w:ind w:left="0" w:firstLine="530"/>
        <w:rPr>
          <w:rFonts w:ascii="Verdana" w:hAnsi="Verdana"/>
          <w:sz w:val="24"/>
          <w:szCs w:val="24"/>
        </w:rPr>
      </w:pPr>
      <w:r>
        <w:rPr>
          <w:rFonts w:ascii="Verdana" w:hAnsi="Verdana"/>
          <w:sz w:val="24"/>
          <w:szCs w:val="24"/>
        </w:rPr>
        <w:t>我单位(公司)保证提交的投标文件符合国家及招标人有关规定，并符合行业标准、规范、规程、定额及相关法律、法规的要求，并能通过有关主管部门、招标人的审查。</w:t>
      </w:r>
    </w:p>
    <w:p>
      <w:pPr>
        <w:numPr>
          <w:ilvl w:val="0"/>
          <w:numId w:val="11"/>
        </w:numPr>
        <w:tabs>
          <w:tab w:val="left" w:pos="1004"/>
        </w:tabs>
        <w:spacing w:line="360" w:lineRule="auto"/>
        <w:ind w:left="0" w:firstLine="530"/>
        <w:rPr>
          <w:rFonts w:ascii="Verdana" w:hAnsi="Verdana"/>
          <w:sz w:val="24"/>
          <w:szCs w:val="24"/>
        </w:rPr>
      </w:pPr>
      <w:r>
        <w:rPr>
          <w:rFonts w:ascii="Verdana" w:hAnsi="Verdana"/>
          <w:sz w:val="24"/>
          <w:szCs w:val="24"/>
        </w:rPr>
        <w:t>我单位(公司)保证所提交的投标文件内容全部属实，并保证我单位(公司)如果中标，将依照招标文件以及我单位(公司)投标文件内容，与招标人签订合同</w:t>
      </w:r>
      <w:r>
        <w:rPr>
          <w:rFonts w:hint="eastAsia" w:ascii="Verdana" w:hAnsi="Verdana"/>
          <w:sz w:val="24"/>
          <w:szCs w:val="24"/>
        </w:rPr>
        <w:t>并按要求履约</w:t>
      </w:r>
      <w:r>
        <w:rPr>
          <w:rFonts w:ascii="Verdana" w:hAnsi="Verdana"/>
          <w:sz w:val="24"/>
          <w:szCs w:val="24"/>
        </w:rPr>
        <w:t>。</w:t>
      </w:r>
    </w:p>
    <w:p>
      <w:pPr>
        <w:numPr>
          <w:ilvl w:val="0"/>
          <w:numId w:val="11"/>
        </w:numPr>
        <w:tabs>
          <w:tab w:val="left" w:pos="1004"/>
        </w:tabs>
        <w:spacing w:line="360" w:lineRule="auto"/>
        <w:ind w:left="0" w:firstLine="530"/>
        <w:rPr>
          <w:rFonts w:ascii="Verdana" w:hAnsi="Verdana"/>
          <w:sz w:val="24"/>
          <w:szCs w:val="24"/>
        </w:rPr>
      </w:pPr>
      <w:r>
        <w:rPr>
          <w:rFonts w:hint="eastAsia" w:ascii="宋体" w:hAnsi="宋体" w:cs="宋体"/>
          <w:kern w:val="0"/>
          <w:sz w:val="24"/>
        </w:rPr>
        <w:t>我</w:t>
      </w:r>
      <w:r>
        <w:rPr>
          <w:rFonts w:ascii="Verdana" w:hAnsi="Verdana"/>
          <w:sz w:val="24"/>
          <w:szCs w:val="24"/>
        </w:rPr>
        <w:t>单位(公司)</w:t>
      </w:r>
      <w:r>
        <w:rPr>
          <w:rFonts w:hint="eastAsia" w:ascii="宋体" w:hAnsi="宋体" w:cs="宋体"/>
          <w:kern w:val="0"/>
          <w:sz w:val="24"/>
        </w:rPr>
        <w:t>理解，最低投标报价不能作为中标的唯一条件或保证。</w:t>
      </w:r>
    </w:p>
    <w:p>
      <w:pPr>
        <w:numPr>
          <w:ilvl w:val="0"/>
          <w:numId w:val="11"/>
        </w:numPr>
        <w:tabs>
          <w:tab w:val="left" w:pos="1004"/>
        </w:tabs>
        <w:spacing w:line="360" w:lineRule="auto"/>
        <w:ind w:left="0" w:firstLine="530"/>
        <w:rPr>
          <w:rFonts w:ascii="Verdana" w:hAnsi="Verdana"/>
          <w:sz w:val="24"/>
          <w:szCs w:val="24"/>
        </w:rPr>
      </w:pPr>
      <w:r>
        <w:rPr>
          <w:rFonts w:ascii="Verdana" w:hAnsi="Verdana"/>
          <w:sz w:val="24"/>
          <w:szCs w:val="24"/>
        </w:rPr>
        <w:t>我单位(公司)同意招标文件、中标通知书和我单位(公司)的投标文件将构成合同的构成要件</w:t>
      </w:r>
      <w:r>
        <w:rPr>
          <w:rFonts w:hint="eastAsia" w:ascii="Verdana" w:hAnsi="Verdana"/>
          <w:sz w:val="24"/>
          <w:szCs w:val="24"/>
        </w:rPr>
        <w:t>。我单位</w:t>
      </w:r>
      <w:r>
        <w:rPr>
          <w:rFonts w:ascii="Verdana" w:hAnsi="Verdana"/>
          <w:sz w:val="24"/>
          <w:szCs w:val="24"/>
        </w:rPr>
        <w:t>(</w:t>
      </w:r>
      <w:r>
        <w:rPr>
          <w:rFonts w:hint="eastAsia" w:ascii="Verdana" w:hAnsi="Verdana"/>
          <w:sz w:val="24"/>
          <w:szCs w:val="24"/>
        </w:rPr>
        <w:t>公司</w:t>
      </w:r>
      <w:r>
        <w:rPr>
          <w:rFonts w:ascii="Verdana" w:hAnsi="Verdana"/>
          <w:sz w:val="24"/>
          <w:szCs w:val="24"/>
        </w:rPr>
        <w:t>)已</w:t>
      </w:r>
      <w:r>
        <w:rPr>
          <w:rFonts w:hint="eastAsia" w:ascii="Verdana" w:hAnsi="Verdana"/>
          <w:sz w:val="24"/>
          <w:szCs w:val="24"/>
        </w:rPr>
        <w:t>充分知悉并接受采购合同及相关质保协议、售后协议的全部内容，并承诺中标后按贵司要求签订上述协议，受其约束。否则，贵司有权没收投标保证金。</w:t>
      </w:r>
    </w:p>
    <w:p>
      <w:pPr>
        <w:numPr>
          <w:ilvl w:val="0"/>
          <w:numId w:val="11"/>
        </w:numPr>
        <w:tabs>
          <w:tab w:val="left" w:pos="1004"/>
        </w:tabs>
        <w:spacing w:line="360" w:lineRule="auto"/>
        <w:ind w:left="0" w:firstLine="530"/>
        <w:rPr>
          <w:rFonts w:ascii="Verdana" w:hAnsi="Verdana"/>
          <w:sz w:val="24"/>
          <w:szCs w:val="24"/>
        </w:rPr>
      </w:pPr>
      <w:r>
        <w:rPr>
          <w:rFonts w:hint="eastAsia" w:ascii="Verdana" w:hAnsi="Verdana"/>
          <w:sz w:val="24"/>
          <w:szCs w:val="24"/>
        </w:rPr>
        <w:t>我</w:t>
      </w:r>
      <w:r>
        <w:rPr>
          <w:rFonts w:ascii="Verdana" w:hAnsi="Verdana"/>
          <w:sz w:val="24"/>
          <w:szCs w:val="24"/>
        </w:rPr>
        <w:t>单位(公司)</w:t>
      </w:r>
      <w:r>
        <w:rPr>
          <w:rFonts w:hint="eastAsia" w:ascii="Verdana" w:hAnsi="Verdana"/>
          <w:sz w:val="24"/>
          <w:szCs w:val="24"/>
        </w:rPr>
        <w:t>愿按《中华人民共和国民法典》履行自己的全部责任。</w:t>
      </w:r>
    </w:p>
    <w:p>
      <w:pPr>
        <w:numPr>
          <w:ilvl w:val="0"/>
          <w:numId w:val="11"/>
        </w:numPr>
        <w:tabs>
          <w:tab w:val="left" w:pos="1004"/>
        </w:tabs>
        <w:spacing w:line="360" w:lineRule="auto"/>
        <w:ind w:left="0" w:firstLine="530"/>
        <w:rPr>
          <w:rFonts w:ascii="Verdana" w:hAnsi="Verdana"/>
          <w:sz w:val="24"/>
          <w:szCs w:val="24"/>
        </w:rPr>
      </w:pPr>
      <w:r>
        <w:rPr>
          <w:rFonts w:hint="eastAsia" w:ascii="Verdana" w:hAnsi="Verdana"/>
          <w:sz w:val="24"/>
          <w:szCs w:val="24"/>
        </w:rPr>
        <w:t>我</w:t>
      </w:r>
      <w:r>
        <w:rPr>
          <w:rFonts w:ascii="Verdana" w:hAnsi="Verdana"/>
          <w:sz w:val="24"/>
          <w:szCs w:val="24"/>
        </w:rPr>
        <w:t>单位(公司)</w:t>
      </w:r>
      <w:r>
        <w:rPr>
          <w:rFonts w:hint="eastAsia" w:ascii="Verdana" w:hAnsi="Verdana"/>
          <w:sz w:val="24"/>
          <w:szCs w:val="24"/>
        </w:rPr>
        <w:t>同意按招标文件规定交纳投标保证金。</w:t>
      </w:r>
    </w:p>
    <w:p>
      <w:pPr>
        <w:numPr>
          <w:ilvl w:val="0"/>
          <w:numId w:val="11"/>
        </w:numPr>
        <w:tabs>
          <w:tab w:val="left" w:pos="1004"/>
        </w:tabs>
        <w:spacing w:line="360" w:lineRule="auto"/>
        <w:ind w:left="0" w:firstLine="530"/>
        <w:rPr>
          <w:rFonts w:ascii="Verdana" w:hAnsi="Verdana"/>
          <w:sz w:val="24"/>
          <w:szCs w:val="24"/>
        </w:rPr>
      </w:pPr>
      <w:r>
        <w:rPr>
          <w:rFonts w:hint="eastAsia" w:ascii="Verdana" w:hAnsi="Verdana"/>
          <w:sz w:val="24"/>
          <w:szCs w:val="24"/>
        </w:rPr>
        <w:t>与本投标有关的一切正式往来通讯请寄：</w:t>
      </w:r>
    </w:p>
    <w:p>
      <w:pPr>
        <w:spacing w:line="360" w:lineRule="auto"/>
        <w:jc w:val="left"/>
        <w:rPr>
          <w:rFonts w:ascii="宋体" w:hAnsi="宋体"/>
          <w:sz w:val="24"/>
          <w:szCs w:val="24"/>
        </w:rPr>
      </w:pPr>
      <w:bookmarkStart w:id="32" w:name="_Toc39133522"/>
      <w:bookmarkStart w:id="33" w:name="_Toc39133659"/>
      <w:bookmarkStart w:id="34" w:name="_Toc39129407"/>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联系人：</w:t>
      </w:r>
      <w:bookmarkStart w:id="35" w:name="_Hlk40096884"/>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bookmarkEnd w:id="35"/>
      <w:r>
        <w:rPr>
          <w:rFonts w:hint="eastAsia" w:ascii="宋体" w:hAnsi="宋体"/>
          <w:sz w:val="24"/>
          <w:szCs w:val="24"/>
        </w:rPr>
        <w:t xml:space="preserve">地 </w:t>
      </w:r>
      <w:r>
        <w:rPr>
          <w:rFonts w:ascii="宋体" w:hAnsi="宋体"/>
          <w:sz w:val="24"/>
          <w:szCs w:val="24"/>
        </w:rPr>
        <w:t xml:space="preserve"> </w:t>
      </w:r>
      <w:r>
        <w:rPr>
          <w:rFonts w:hint="eastAsia" w:ascii="宋体" w:hAnsi="宋体"/>
          <w:sz w:val="24"/>
          <w:szCs w:val="24"/>
        </w:rPr>
        <w:t>址：</w:t>
      </w:r>
      <w:r>
        <w:rPr>
          <w:rFonts w:ascii="宋体" w:hAnsi="宋体"/>
          <w:sz w:val="24"/>
          <w:szCs w:val="24"/>
          <w:u w:val="single"/>
        </w:rPr>
        <w:t>_                            _</w:t>
      </w:r>
    </w:p>
    <w:p>
      <w:pPr>
        <w:spacing w:line="360" w:lineRule="auto"/>
        <w:jc w:val="left"/>
        <w:rPr>
          <w:rFonts w:hint="eastAsia" w:ascii="宋体" w:hAnsi="宋体"/>
          <w:sz w:val="24"/>
          <w:szCs w:val="24"/>
        </w:rPr>
      </w:pPr>
      <w:r>
        <w:rPr>
          <w:rFonts w:ascii="宋体" w:hAnsi="宋体"/>
          <w:sz w:val="24"/>
          <w:szCs w:val="24"/>
        </w:rPr>
        <w:t xml:space="preserve">    </w:t>
      </w:r>
      <w:r>
        <w:rPr>
          <w:rFonts w:hint="eastAsia" w:ascii="宋体" w:hAnsi="宋体"/>
          <w:sz w:val="24"/>
          <w:szCs w:val="24"/>
        </w:rPr>
        <w:t xml:space="preserve">电 </w:t>
      </w:r>
      <w:r>
        <w:rPr>
          <w:rFonts w:ascii="宋体" w:hAnsi="宋体"/>
          <w:sz w:val="24"/>
          <w:szCs w:val="24"/>
        </w:rPr>
        <w:t xml:space="preserve"> </w:t>
      </w:r>
      <w:r>
        <w:rPr>
          <w:rFonts w:hint="eastAsia" w:ascii="宋体" w:hAnsi="宋体"/>
          <w:sz w:val="24"/>
          <w:szCs w:val="24"/>
        </w:rPr>
        <w:t xml:space="preserve">话：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hint="eastAsia" w:ascii="宋体" w:hAnsi="宋体"/>
          <w:color w:val="auto"/>
          <w:sz w:val="24"/>
          <w:szCs w:val="24"/>
        </w:rPr>
        <w:t xml:space="preserve">邮 </w:t>
      </w:r>
      <w:r>
        <w:rPr>
          <w:rFonts w:ascii="宋体" w:hAnsi="宋体"/>
          <w:color w:val="auto"/>
          <w:sz w:val="24"/>
          <w:szCs w:val="24"/>
        </w:rPr>
        <w:t xml:space="preserve"> </w:t>
      </w:r>
      <w:r>
        <w:rPr>
          <w:rFonts w:hint="eastAsia" w:ascii="宋体" w:hAnsi="宋体"/>
          <w:color w:val="auto"/>
          <w:sz w:val="24"/>
          <w:szCs w:val="24"/>
        </w:rPr>
        <w:t>箱：</w:t>
      </w:r>
      <w:r>
        <w:rPr>
          <w:rFonts w:hint="eastAsia" w:ascii="宋体" w:hAnsi="宋体"/>
          <w:sz w:val="24"/>
          <w:szCs w:val="24"/>
        </w:rPr>
        <w:t>_</w:t>
      </w:r>
      <w:r>
        <w:rPr>
          <w:rFonts w:ascii="宋体" w:hAnsi="宋体"/>
          <w:sz w:val="24"/>
          <w:szCs w:val="24"/>
        </w:rPr>
        <w:t>__</w:t>
      </w:r>
      <w:r>
        <w:rPr>
          <w:rFonts w:ascii="宋体" w:hAnsi="宋体"/>
          <w:sz w:val="24"/>
          <w:szCs w:val="24"/>
          <w:u w:val="single"/>
        </w:rPr>
        <w:t>______       _________ ____</w:t>
      </w:r>
    </w:p>
    <w:p>
      <w:pPr>
        <w:spacing w:line="360" w:lineRule="auto"/>
        <w:ind w:firstLine="480" w:firstLineChars="200"/>
        <w:jc w:val="left"/>
        <w:rPr>
          <w:rFonts w:ascii="宋体" w:hAnsi="宋体"/>
          <w:sz w:val="24"/>
          <w:szCs w:val="24"/>
          <w:u w:val="single"/>
        </w:rPr>
      </w:pPr>
      <w:r>
        <w:rPr>
          <w:rFonts w:hint="eastAsia" w:ascii="宋体" w:hAnsi="宋体"/>
          <w:sz w:val="24"/>
          <w:szCs w:val="24"/>
        </w:rPr>
        <w:t>开户行：</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color w:val="FF0000"/>
          <w:sz w:val="24"/>
          <w:szCs w:val="24"/>
        </w:rPr>
        <w:t xml:space="preserve">行 </w:t>
      </w:r>
      <w:r>
        <w:rPr>
          <w:rFonts w:ascii="宋体" w:hAnsi="宋体"/>
          <w:color w:val="FF0000"/>
          <w:sz w:val="24"/>
          <w:szCs w:val="24"/>
        </w:rPr>
        <w:t xml:space="preserve"> </w:t>
      </w:r>
      <w:r>
        <w:rPr>
          <w:rFonts w:hint="eastAsia" w:ascii="宋体" w:hAnsi="宋体"/>
          <w:color w:val="FF0000"/>
          <w:sz w:val="24"/>
          <w:szCs w:val="24"/>
        </w:rPr>
        <w:t>号：</w:t>
      </w:r>
      <w:r>
        <w:rPr>
          <w:rFonts w:hint="eastAsia" w:ascii="宋体" w:hAnsi="宋体"/>
          <w:sz w:val="24"/>
          <w:szCs w:val="24"/>
        </w:rPr>
        <w:t>_</w:t>
      </w:r>
      <w:r>
        <w:rPr>
          <w:rFonts w:ascii="宋体" w:hAnsi="宋体"/>
          <w:sz w:val="24"/>
          <w:szCs w:val="24"/>
          <w:u w:val="single"/>
        </w:rPr>
        <w:t>______      _____________</w:t>
      </w:r>
      <w:r>
        <w:rPr>
          <w:rFonts w:ascii="宋体" w:hAnsi="宋体"/>
          <w:sz w:val="24"/>
          <w:szCs w:val="24"/>
        </w:rPr>
        <w:t>____</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                                            </w:t>
      </w:r>
      <w:r>
        <w:rPr>
          <w:rFonts w:ascii="宋体" w:hAnsi="宋体"/>
          <w:sz w:val="24"/>
          <w:szCs w:val="24"/>
          <w:u w:val="single"/>
        </w:rPr>
        <w:t xml:space="preserve"> </w:t>
      </w:r>
    </w:p>
    <w:p>
      <w:pPr>
        <w:spacing w:line="360" w:lineRule="auto"/>
        <w:ind w:firstLine="480" w:firstLineChars="200"/>
        <w:jc w:val="left"/>
        <w:rPr>
          <w:rFonts w:hint="eastAsia" w:ascii="宋体" w:hAnsi="宋体"/>
          <w:sz w:val="24"/>
          <w:szCs w:val="24"/>
          <w:u w:val="single"/>
        </w:rPr>
      </w:pPr>
      <w:r>
        <w:rPr>
          <w:rFonts w:hint="eastAsia" w:ascii="宋体" w:hAnsi="宋体"/>
          <w:sz w:val="24"/>
          <w:szCs w:val="24"/>
        </w:rPr>
        <w:t xml:space="preserve">账 </w:t>
      </w:r>
      <w:r>
        <w:rPr>
          <w:rFonts w:ascii="宋体" w:hAnsi="宋体"/>
          <w:sz w:val="24"/>
          <w:szCs w:val="24"/>
        </w:rPr>
        <w:t xml:space="preserve"> </w:t>
      </w:r>
      <w:r>
        <w:rPr>
          <w:rFonts w:hint="eastAsia" w:ascii="宋体" w:hAnsi="宋体"/>
          <w:sz w:val="24"/>
          <w:szCs w:val="24"/>
        </w:rPr>
        <w:t>号：_</w:t>
      </w:r>
      <w:r>
        <w:rPr>
          <w:rFonts w:ascii="宋体" w:hAnsi="宋体"/>
          <w:sz w:val="24"/>
          <w:szCs w:val="24"/>
        </w:rPr>
        <w:t>_____</w:t>
      </w:r>
      <w:r>
        <w:rPr>
          <w:rFonts w:ascii="宋体" w:hAnsi="宋体"/>
          <w:sz w:val="24"/>
          <w:szCs w:val="24"/>
          <w:u w:val="single"/>
        </w:rPr>
        <w:t>_________                        _______</w:t>
      </w:r>
    </w:p>
    <w:p>
      <w:pPr>
        <w:spacing w:before="156" w:beforeLines="50" w:after="156" w:afterLines="50" w:line="360" w:lineRule="auto"/>
        <w:jc w:val="right"/>
        <w:rPr>
          <w:rFonts w:ascii="宋体" w:hAnsi="宋体" w:cs="Tahoma"/>
          <w:sz w:val="24"/>
          <w:szCs w:val="24"/>
        </w:rPr>
      </w:pPr>
      <w:r>
        <w:rPr>
          <w:rFonts w:ascii="宋体" w:hAnsi="宋体"/>
          <w:sz w:val="24"/>
          <w:szCs w:val="24"/>
        </w:rPr>
        <w:t>投标人</w:t>
      </w:r>
      <w:r>
        <w:rPr>
          <w:rFonts w:hint="eastAsia" w:ascii="宋体" w:hAnsi="宋体"/>
          <w:sz w:val="24"/>
          <w:szCs w:val="24"/>
        </w:rPr>
        <w:t>公司</w:t>
      </w:r>
      <w:r>
        <w:rPr>
          <w:rFonts w:ascii="宋体" w:hAnsi="宋体"/>
          <w:sz w:val="24"/>
          <w:szCs w:val="24"/>
        </w:rPr>
        <w:t>盖章：</w:t>
      </w:r>
      <w:r>
        <w:rPr>
          <w:rFonts w:ascii="宋体" w:hAnsi="宋体" w:cs="Tahoma"/>
          <w:sz w:val="24"/>
          <w:szCs w:val="24"/>
          <w:u w:val="single"/>
        </w:rPr>
        <w:t>____</w:t>
      </w:r>
      <w:r>
        <w:rPr>
          <w:rFonts w:hint="eastAsia" w:ascii="宋体" w:hAnsi="宋体" w:cs="Tahoma"/>
          <w:sz w:val="24"/>
          <w:szCs w:val="24"/>
          <w:u w:val="single"/>
        </w:rPr>
        <w:t xml:space="preserve">  </w:t>
      </w:r>
      <w:r>
        <w:rPr>
          <w:rFonts w:ascii="宋体" w:hAnsi="宋体" w:cs="Tahoma"/>
          <w:sz w:val="24"/>
          <w:szCs w:val="24"/>
          <w:u w:val="single"/>
        </w:rPr>
        <w:t>__</w:t>
      </w:r>
      <w:r>
        <w:rPr>
          <w:rFonts w:ascii="宋体" w:hAnsi="宋体" w:cs="Tahoma"/>
          <w:sz w:val="24"/>
          <w:szCs w:val="24"/>
        </w:rPr>
        <w:t>________________</w:t>
      </w:r>
    </w:p>
    <w:p>
      <w:pPr>
        <w:spacing w:before="156" w:beforeLines="50" w:after="156" w:afterLines="50" w:line="360" w:lineRule="auto"/>
        <w:jc w:val="right"/>
        <w:rPr>
          <w:rFonts w:hint="eastAsia" w:ascii="宋体" w:hAnsi="宋体" w:cs="Tahoma"/>
          <w:sz w:val="24"/>
          <w:szCs w:val="24"/>
          <w:u w:val="single"/>
        </w:rPr>
      </w:pPr>
      <w:r>
        <w:rPr>
          <w:rFonts w:ascii="宋体" w:hAnsi="宋体" w:cs="Tahoma"/>
          <w:sz w:val="24"/>
          <w:szCs w:val="24"/>
        </w:rPr>
        <w:t>法定代表人或授权委托人(签字或盖章)：</w:t>
      </w:r>
      <w:r>
        <w:rPr>
          <w:rFonts w:ascii="宋体" w:hAnsi="宋体" w:cs="Tahoma"/>
          <w:sz w:val="24"/>
          <w:szCs w:val="24"/>
          <w:u w:val="single"/>
        </w:rPr>
        <w:t>_____________________</w:t>
      </w:r>
    </w:p>
    <w:p>
      <w:pPr>
        <w:pStyle w:val="4"/>
        <w:rPr>
          <w:rFonts w:ascii="Verdana" w:hAnsi="Verdana" w:eastAsia="黑体"/>
          <w:b w:val="0"/>
        </w:rPr>
      </w:pPr>
      <w:r>
        <w:rPr>
          <w:rFonts w:hint="eastAsia" w:ascii="Verdana" w:hAnsi="Verdana" w:eastAsia="黑体"/>
          <w:b w:val="0"/>
        </w:rPr>
        <w:br w:type="page"/>
      </w:r>
      <w:bookmarkStart w:id="36" w:name="_Toc13211"/>
      <w:r>
        <w:rPr>
          <w:rFonts w:hint="eastAsia" w:ascii="Verdana" w:hAnsi="Verdana" w:eastAsia="黑体"/>
          <w:b w:val="0"/>
        </w:rPr>
        <w:t>附件二 法定代表人授权委托书</w:t>
      </w:r>
      <w:bookmarkEnd w:id="32"/>
      <w:bookmarkEnd w:id="33"/>
      <w:bookmarkEnd w:id="34"/>
      <w:bookmarkEnd w:id="36"/>
    </w:p>
    <w:p>
      <w:pPr>
        <w:pStyle w:val="7"/>
        <w:overflowPunct w:val="0"/>
        <w:spacing w:line="360" w:lineRule="auto"/>
        <w:rPr>
          <w:rFonts w:ascii="宋体" w:hAnsi="宋体" w:eastAsia="宋体"/>
          <w:szCs w:val="24"/>
        </w:rPr>
      </w:pPr>
    </w:p>
    <w:p>
      <w:pPr>
        <w:pStyle w:val="7"/>
        <w:overflowPunct w:val="0"/>
        <w:spacing w:line="360" w:lineRule="auto"/>
        <w:rPr>
          <w:rFonts w:ascii="宋体" w:hAnsi="宋体" w:eastAsia="宋体"/>
          <w:szCs w:val="24"/>
        </w:rPr>
      </w:pPr>
      <w:r>
        <w:rPr>
          <w:rFonts w:ascii="宋体" w:hAnsi="宋体" w:eastAsia="宋体"/>
          <w:szCs w:val="24"/>
        </w:rPr>
        <w:t>本授权委托书声明：</w:t>
      </w:r>
      <w:r>
        <w:rPr>
          <w:rFonts w:ascii="宋体" w:hAnsi="宋体" w:eastAsia="宋体"/>
          <w:color w:val="000000"/>
          <w:szCs w:val="24"/>
        </w:rPr>
        <w:t xml:space="preserve"> 我 </w:t>
      </w:r>
      <w:r>
        <w:rPr>
          <w:rFonts w:hint="eastAsia" w:ascii="宋体" w:hAnsi="宋体" w:eastAsia="宋体"/>
          <w:color w:val="000000"/>
          <w:szCs w:val="24"/>
          <w:u w:val="single"/>
          <w:lang w:val="en-US" w:eastAsia="zh-CN"/>
        </w:rPr>
        <w:t xml:space="preserve">       </w:t>
      </w:r>
      <w:r>
        <w:rPr>
          <w:rFonts w:ascii="宋体" w:hAnsi="宋体" w:eastAsia="宋体"/>
          <w:color w:val="000000"/>
          <w:szCs w:val="24"/>
        </w:rPr>
        <w:t>(</w:t>
      </w:r>
      <w:r>
        <w:rPr>
          <w:rFonts w:hint="eastAsia" w:ascii="宋体" w:hAnsi="宋体" w:eastAsia="宋体"/>
          <w:color w:val="000000"/>
          <w:szCs w:val="24"/>
        </w:rPr>
        <w:t>授权人</w:t>
      </w:r>
      <w:r>
        <w:rPr>
          <w:rFonts w:ascii="宋体" w:hAnsi="宋体" w:eastAsia="宋体"/>
          <w:color w:val="000000"/>
          <w:szCs w:val="24"/>
        </w:rPr>
        <w:t>)系</w:t>
      </w:r>
      <w:r>
        <w:rPr>
          <w:rFonts w:hint="eastAsia" w:ascii="宋体" w:hAnsi="宋体" w:eastAsia="宋体"/>
          <w:color w:val="000000"/>
          <w:szCs w:val="24"/>
          <w:u w:val="single"/>
          <w:lang w:val="en-US" w:eastAsia="zh-CN"/>
        </w:rPr>
        <w:t xml:space="preserve">            </w:t>
      </w:r>
      <w:r>
        <w:rPr>
          <w:rFonts w:ascii="宋体" w:hAnsi="宋体" w:eastAsia="宋体"/>
          <w:color w:val="000000"/>
          <w:szCs w:val="24"/>
        </w:rPr>
        <w:t>(投标</w:t>
      </w:r>
      <w:r>
        <w:rPr>
          <w:rFonts w:hint="eastAsia" w:ascii="宋体" w:hAnsi="宋体" w:eastAsia="宋体"/>
          <w:color w:val="000000"/>
          <w:szCs w:val="24"/>
        </w:rPr>
        <w:t>公司</w:t>
      </w:r>
      <w:r>
        <w:rPr>
          <w:rFonts w:ascii="宋体" w:hAnsi="宋体" w:eastAsia="宋体"/>
          <w:color w:val="000000"/>
          <w:szCs w:val="24"/>
        </w:rPr>
        <w:t>)的法定代表人，现授权委托</w:t>
      </w:r>
      <w:r>
        <w:rPr>
          <w:rFonts w:hint="eastAsia" w:ascii="宋体" w:hAnsi="宋体" w:eastAsia="宋体"/>
          <w:color w:val="000000"/>
          <w:szCs w:val="24"/>
          <w:u w:val="single"/>
          <w:lang w:val="en-US" w:eastAsia="zh-CN"/>
        </w:rPr>
        <w:t xml:space="preserve">        </w:t>
      </w:r>
      <w:r>
        <w:rPr>
          <w:rFonts w:ascii="宋体" w:hAnsi="宋体" w:eastAsia="宋体"/>
          <w:color w:val="000000"/>
          <w:szCs w:val="24"/>
        </w:rPr>
        <w:t>(</w:t>
      </w:r>
      <w:r>
        <w:rPr>
          <w:rFonts w:hint="eastAsia" w:ascii="宋体" w:hAnsi="宋体" w:eastAsia="宋体"/>
          <w:color w:val="000000"/>
          <w:szCs w:val="24"/>
        </w:rPr>
        <w:t>投标人</w:t>
      </w:r>
      <w:r>
        <w:rPr>
          <w:rFonts w:ascii="宋体" w:hAnsi="宋体" w:eastAsia="宋体"/>
          <w:color w:val="000000"/>
          <w:szCs w:val="24"/>
        </w:rPr>
        <w:t>姓名)为我公司代理人，以本公司的名义参加</w:t>
      </w:r>
      <w:r>
        <w:rPr>
          <w:rFonts w:hint="eastAsia" w:ascii="宋体" w:hAnsi="宋体" w:eastAsia="宋体"/>
          <w:color w:val="000000"/>
          <w:szCs w:val="24"/>
        </w:rPr>
        <w:t>厦门金龙联合汽车工业有限公司</w:t>
      </w:r>
      <w:r>
        <w:rPr>
          <w:rFonts w:ascii="宋体" w:hAnsi="宋体" w:eastAsia="宋体"/>
          <w:color w:val="000000"/>
          <w:szCs w:val="24"/>
        </w:rPr>
        <w:t>的编号为</w:t>
      </w:r>
      <w:r>
        <w:rPr>
          <w:rFonts w:hint="eastAsia" w:ascii="宋体" w:hAnsi="宋体" w:eastAsia="宋体"/>
          <w:color w:val="000000"/>
          <w:szCs w:val="24"/>
          <w:u w:val="single"/>
        </w:rPr>
        <w:t>FSCZB202306160001</w:t>
      </w:r>
      <w:r>
        <w:rPr>
          <w:rFonts w:ascii="宋体" w:hAnsi="宋体" w:eastAsia="宋体"/>
          <w:color w:val="000000"/>
          <w:szCs w:val="24"/>
        </w:rPr>
        <w:t>的招标活动。</w:t>
      </w:r>
      <w:r>
        <w:rPr>
          <w:rFonts w:ascii="宋体" w:hAnsi="宋体" w:eastAsia="宋体"/>
          <w:szCs w:val="24"/>
        </w:rPr>
        <w:t>代理人在制作投标文件、开标、评标、合同谈判过程中所签署的一切文件和处理相关的一切事务，我均予以承认。</w:t>
      </w:r>
    </w:p>
    <w:p>
      <w:pPr>
        <w:pStyle w:val="7"/>
        <w:overflowPunct w:val="0"/>
        <w:spacing w:line="360" w:lineRule="auto"/>
        <w:rPr>
          <w:rFonts w:ascii="宋体" w:hAnsi="宋体" w:eastAsia="宋体"/>
          <w:szCs w:val="24"/>
        </w:rPr>
      </w:pPr>
      <w:r>
        <w:rPr>
          <w:rFonts w:ascii="宋体" w:hAnsi="宋体" w:eastAsia="宋体"/>
          <w:szCs w:val="24"/>
        </w:rPr>
        <w:t>代理人在本法定代理人授权委托书有效范围内签署的所有文件不因授权委托的撤销而失效，除非有撤销授权委托的书面通知，本授权委托书自投标开始至合同履行完毕止。</w:t>
      </w:r>
    </w:p>
    <w:p>
      <w:pPr>
        <w:spacing w:line="360" w:lineRule="auto"/>
        <w:rPr>
          <w:rFonts w:ascii="宋体" w:hAnsi="宋体"/>
          <w:sz w:val="24"/>
          <w:szCs w:val="24"/>
        </w:rPr>
      </w:pPr>
      <w:r>
        <w:rPr>
          <w:rFonts w:ascii="宋体" w:hAnsi="宋体"/>
          <w:sz w:val="24"/>
          <w:szCs w:val="24"/>
        </w:rPr>
        <w:t>代理人无转委托权。特此委托。</w:t>
      </w:r>
    </w:p>
    <w:p>
      <w:pPr>
        <w:pStyle w:val="9"/>
        <w:spacing w:line="460" w:lineRule="exact"/>
        <w:rPr>
          <w:rFonts w:ascii="宋体" w:hAnsi="宋体"/>
          <w:sz w:val="24"/>
        </w:rPr>
      </w:pPr>
      <w:r>
        <w:rPr>
          <w:rFonts w:ascii="宋体" w:hAnsi="宋体"/>
          <w:sz w:val="24"/>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0</wp:posOffset>
                </wp:positionV>
                <wp:extent cx="5001895" cy="3023870"/>
                <wp:effectExtent l="4445" t="4445" r="22860" b="19685"/>
                <wp:wrapNone/>
                <wp:docPr id="2" name="文本框 3"/>
                <wp:cNvGraphicFramePr/>
                <a:graphic xmlns:a="http://schemas.openxmlformats.org/drawingml/2006/main">
                  <a:graphicData uri="http://schemas.microsoft.com/office/word/2010/wordprocessingShape">
                    <wps:wsp>
                      <wps:cNvSpPr txBox="1"/>
                      <wps:spPr>
                        <a:xfrm>
                          <a:off x="0" y="0"/>
                          <a:ext cx="5001895" cy="3023870"/>
                        </a:xfrm>
                        <a:prstGeom prst="rect">
                          <a:avLst/>
                        </a:prstGeom>
                        <a:solidFill>
                          <a:srgbClr val="FFFFFF"/>
                        </a:solidFill>
                        <a:ln w="9525" cap="flat" cmpd="sng">
                          <a:solidFill>
                            <a:srgbClr val="000000"/>
                          </a:solidFill>
                          <a:prstDash val="solid"/>
                          <a:miter/>
                          <a:headEnd type="none" w="med" len="med"/>
                          <a:tailEnd type="none" w="med" len="med"/>
                        </a:ln>
                      </wps:spPr>
                      <wps:txbx>
                        <w:txbxContent>
                          <w:p/>
                          <w:p/>
                          <w:p/>
                          <w:p/>
                          <w:p>
                            <w:pPr>
                              <w:pStyle w:val="9"/>
                              <w:spacing w:line="460" w:lineRule="exact"/>
                              <w:jc w:val="center"/>
                              <w:rPr>
                                <w:rFonts w:ascii="宋体" w:hAnsi="宋体"/>
                                <w:sz w:val="24"/>
                              </w:rPr>
                            </w:pPr>
                            <w:r>
                              <w:rPr>
                                <w:rFonts w:hint="eastAsia" w:ascii="宋体" w:hAnsi="宋体"/>
                                <w:sz w:val="24"/>
                              </w:rPr>
                              <w:t>（附授权代理人身份证复印件）</w:t>
                            </w:r>
                          </w:p>
                          <w:p/>
                        </w:txbxContent>
                      </wps:txbx>
                      <wps:bodyPr upright="1"/>
                    </wps:wsp>
                  </a:graphicData>
                </a:graphic>
              </wp:anchor>
            </w:drawing>
          </mc:Choice>
          <mc:Fallback>
            <w:pict>
              <v:shape id="文本框 3" o:spid="_x0000_s1026" o:spt="202" type="#_x0000_t202" style="position:absolute;left:0pt;margin-top:0pt;height:238.1pt;width:393.85pt;mso-position-horizontal:center;z-index:251659264;mso-width-relative:page;mso-height-relative:page;" fillcolor="#FFFFFF" filled="t" stroked="t" coordsize="21600,21600" o:gfxdata="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mxolF1gAAAAUBAAAPAAAAAAAAAAEAIAAAACIAAABkcnMvZG93bnJldi54bWxQSwECFAAU&#10;AAAACACHTuJA8V3DWvMBAADpAwAADgAAAAAAAAABACAAAAAlAQAAZHJzL2Uyb0RvYy54bWxQSwUG&#10;AAAAAAYABgBZAQAAigUAAAAA&#10;">
                <v:fill on="t" focussize="0,0"/>
                <v:stroke color="#000000" joinstyle="miter"/>
                <v:imagedata o:title=""/>
                <o:lock v:ext="edit" aspectratio="f"/>
                <v:textbox>
                  <w:txbxContent>
                    <w:p/>
                    <w:p/>
                    <w:p/>
                    <w:p/>
                    <w:p>
                      <w:pPr>
                        <w:pStyle w:val="9"/>
                        <w:spacing w:line="460" w:lineRule="exact"/>
                        <w:jc w:val="center"/>
                        <w:rPr>
                          <w:rFonts w:ascii="宋体" w:hAnsi="宋体"/>
                          <w:sz w:val="24"/>
                        </w:rPr>
                      </w:pPr>
                      <w:r>
                        <w:rPr>
                          <w:rFonts w:hint="eastAsia" w:ascii="宋体" w:hAnsi="宋体"/>
                          <w:sz w:val="24"/>
                        </w:rPr>
                        <w:t>（附授权代理人身份证复印件）</w:t>
                      </w:r>
                    </w:p>
                    <w:p/>
                  </w:txbxContent>
                </v:textbox>
              </v:shape>
            </w:pict>
          </mc:Fallback>
        </mc:AlternateContent>
      </w:r>
    </w:p>
    <w:p>
      <w:pPr>
        <w:pStyle w:val="9"/>
        <w:spacing w:line="460" w:lineRule="exact"/>
        <w:rPr>
          <w:rFonts w:ascii="宋体" w:hAnsi="宋体"/>
          <w:sz w:val="24"/>
        </w:rPr>
      </w:pPr>
    </w:p>
    <w:p>
      <w:pPr>
        <w:pStyle w:val="9"/>
        <w:spacing w:line="460" w:lineRule="exact"/>
        <w:rPr>
          <w:rFonts w:ascii="宋体" w:hAnsi="宋体"/>
          <w:sz w:val="24"/>
        </w:rPr>
      </w:pPr>
    </w:p>
    <w:p>
      <w:pPr>
        <w:pStyle w:val="9"/>
        <w:spacing w:line="460" w:lineRule="exact"/>
        <w:rPr>
          <w:rFonts w:ascii="宋体" w:hAnsi="宋体"/>
          <w:sz w:val="24"/>
        </w:rPr>
      </w:pPr>
    </w:p>
    <w:p>
      <w:pPr>
        <w:pStyle w:val="9"/>
        <w:spacing w:line="460" w:lineRule="exact"/>
        <w:rPr>
          <w:rFonts w:ascii="宋体" w:hAnsi="宋体"/>
          <w:sz w:val="24"/>
        </w:rPr>
      </w:pPr>
    </w:p>
    <w:p>
      <w:pPr>
        <w:pStyle w:val="9"/>
        <w:spacing w:line="460" w:lineRule="exact"/>
        <w:rPr>
          <w:rFonts w:ascii="宋体" w:hAnsi="宋体"/>
          <w:sz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ind w:firstLine="4800" w:firstLineChars="2000"/>
        <w:rPr>
          <w:rFonts w:ascii="Tahoma" w:hAnsi="Tahoma" w:cs="Tahoma"/>
          <w:szCs w:val="21"/>
        </w:rPr>
      </w:pPr>
      <w:r>
        <w:rPr>
          <w:rFonts w:ascii="Verdana" w:hAnsi="Verdana"/>
          <w:sz w:val="24"/>
          <w:szCs w:val="24"/>
        </w:rPr>
        <w:t>投标人</w:t>
      </w:r>
      <w:r>
        <w:rPr>
          <w:rFonts w:hint="eastAsia" w:ascii="Verdana" w:hAnsi="Verdana"/>
          <w:sz w:val="24"/>
          <w:szCs w:val="24"/>
        </w:rPr>
        <w:t>公司</w:t>
      </w:r>
      <w:r>
        <w:rPr>
          <w:rFonts w:ascii="Verdana" w:hAnsi="Verdana"/>
          <w:sz w:val="24"/>
          <w:szCs w:val="24"/>
        </w:rPr>
        <w:t>盖章：</w:t>
      </w:r>
      <w:r>
        <w:rPr>
          <w:rFonts w:ascii="Tahoma" w:hAnsi="Tahoma" w:cs="Tahoma"/>
          <w:szCs w:val="21"/>
        </w:rPr>
        <w:t>_______________</w:t>
      </w:r>
    </w:p>
    <w:p>
      <w:pPr>
        <w:spacing w:beforeLines="100" w:line="360" w:lineRule="auto"/>
        <w:ind w:left="425" w:firstLine="1833"/>
        <w:rPr>
          <w:rFonts w:ascii="Tahoma" w:hAnsi="宋体" w:cs="Tahoma"/>
          <w:sz w:val="24"/>
          <w:szCs w:val="24"/>
          <w:u w:val="single"/>
        </w:rPr>
      </w:pPr>
      <w:r>
        <w:rPr>
          <w:rFonts w:ascii="Tahoma" w:hAnsi="宋体" w:cs="Tahoma"/>
          <w:sz w:val="24"/>
          <w:szCs w:val="24"/>
        </w:rPr>
        <w:t>法定代表人或授权委托人(签字或盖章)：</w:t>
      </w:r>
      <w:r>
        <w:rPr>
          <w:rFonts w:ascii="Tahoma" w:hAnsi="Tahoma" w:cs="Tahoma"/>
          <w:szCs w:val="21"/>
        </w:rPr>
        <w:t>_______________</w:t>
      </w:r>
    </w:p>
    <w:p>
      <w:pPr>
        <w:pStyle w:val="7"/>
        <w:overflowPunct w:val="0"/>
        <w:spacing w:line="360" w:lineRule="auto"/>
        <w:ind w:firstLine="0"/>
        <w:rPr>
          <w:rFonts w:ascii="黑体" w:hAnsi="Verdana" w:eastAsia="黑体"/>
          <w:b/>
          <w:sz w:val="21"/>
          <w:szCs w:val="21"/>
        </w:rPr>
      </w:pPr>
    </w:p>
    <w:p>
      <w:pPr>
        <w:rPr>
          <w:rFonts w:ascii="Verdana" w:hAnsi="Verdana" w:eastAsia="黑体"/>
          <w:b/>
          <w:sz w:val="36"/>
          <w:szCs w:val="36"/>
        </w:rPr>
      </w:pPr>
    </w:p>
    <w:p>
      <w:pPr>
        <w:pStyle w:val="4"/>
        <w:rPr>
          <w:rFonts w:ascii="Verdana" w:hAnsi="Verdana" w:eastAsia="黑体"/>
          <w:b w:val="0"/>
        </w:rPr>
      </w:pPr>
      <w:bookmarkStart w:id="37" w:name="_Toc39133666"/>
      <w:bookmarkStart w:id="38" w:name="_Toc39129414"/>
      <w:bookmarkStart w:id="39" w:name="_Toc39133529"/>
      <w:r>
        <w:rPr>
          <w:rFonts w:hint="eastAsia" w:ascii="Verdana" w:hAnsi="Verdana" w:eastAsia="黑体"/>
          <w:b w:val="0"/>
        </w:rPr>
        <w:br w:type="page"/>
      </w:r>
      <w:bookmarkStart w:id="40" w:name="_Toc12982"/>
      <w:r>
        <w:rPr>
          <w:rFonts w:hint="eastAsia" w:ascii="Verdana" w:hAnsi="Verdana" w:eastAsia="黑体"/>
          <w:b w:val="0"/>
        </w:rPr>
        <w:t>附件三 投标供应商情况表</w:t>
      </w:r>
      <w:bookmarkEnd w:id="37"/>
      <w:bookmarkEnd w:id="38"/>
      <w:bookmarkEnd w:id="39"/>
      <w:bookmarkEnd w:id="40"/>
    </w:p>
    <w:p>
      <w:pPr>
        <w:spacing w:line="240" w:lineRule="atLeast"/>
      </w:pPr>
      <w:r>
        <w:rPr>
          <w:rFonts w:hint="eastAsia"/>
        </w:rPr>
        <w:t>一、基本信息</w:t>
      </w:r>
    </w:p>
    <w:tbl>
      <w:tblPr>
        <w:tblStyle w:val="22"/>
        <w:tblW w:w="9634" w:type="dxa"/>
        <w:tblInd w:w="113" w:type="dxa"/>
        <w:tblLayout w:type="fixed"/>
        <w:tblCellMar>
          <w:top w:w="0" w:type="dxa"/>
          <w:left w:w="108" w:type="dxa"/>
          <w:bottom w:w="0" w:type="dxa"/>
          <w:right w:w="108" w:type="dxa"/>
        </w:tblCellMar>
      </w:tblPr>
      <w:tblGrid>
        <w:gridCol w:w="704"/>
        <w:gridCol w:w="992"/>
        <w:gridCol w:w="1985"/>
        <w:gridCol w:w="850"/>
        <w:gridCol w:w="1418"/>
        <w:gridCol w:w="1417"/>
        <w:gridCol w:w="2268"/>
      </w:tblGrid>
      <w:tr>
        <w:tblPrEx>
          <w:tblLayout w:type="fixed"/>
          <w:tblCellMar>
            <w:top w:w="0" w:type="dxa"/>
            <w:left w:w="108" w:type="dxa"/>
            <w:bottom w:w="0" w:type="dxa"/>
            <w:right w:w="108" w:type="dxa"/>
          </w:tblCellMar>
        </w:tblPrEx>
        <w:trPr>
          <w:trHeight w:val="720" w:hRule="atLeast"/>
        </w:trPr>
        <w:tc>
          <w:tcPr>
            <w:tcW w:w="70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厂商                        名称</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中文</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企业性质</w:t>
            </w:r>
          </w:p>
        </w:tc>
        <w:tc>
          <w:tcPr>
            <w:tcW w:w="1418"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□国有</w:t>
            </w:r>
            <w:r>
              <w:rPr>
                <w:rFonts w:hint="eastAsia" w:ascii="宋体" w:hAnsi="宋体" w:cs="宋体"/>
                <w:kern w:val="0"/>
                <w:szCs w:val="21"/>
              </w:rPr>
              <w:br w:type="textWrapping"/>
            </w:r>
            <w:r>
              <w:rPr>
                <w:rFonts w:hint="eastAsia" w:ascii="宋体" w:hAnsi="宋体" w:cs="宋体"/>
                <w:kern w:val="0"/>
                <w:szCs w:val="21"/>
              </w:rPr>
              <w:t>□合资</w:t>
            </w:r>
            <w:r>
              <w:rPr>
                <w:rFonts w:hint="eastAsia" w:ascii="宋体" w:hAnsi="宋体" w:cs="宋体"/>
                <w:kern w:val="0"/>
                <w:szCs w:val="21"/>
              </w:rPr>
              <w:br w:type="textWrapping"/>
            </w:r>
            <w:r>
              <w:rPr>
                <w:rFonts w:hint="eastAsia" w:ascii="宋体" w:hAnsi="宋体" w:cs="宋体"/>
                <w:kern w:val="0"/>
                <w:szCs w:val="21"/>
              </w:rPr>
              <w:t>□独资</w:t>
            </w:r>
            <w:r>
              <w:rPr>
                <w:rFonts w:hint="eastAsia" w:ascii="宋体" w:hAnsi="宋体" w:cs="宋体"/>
                <w:kern w:val="0"/>
                <w:szCs w:val="21"/>
              </w:rPr>
              <w:br w:type="textWrapping"/>
            </w:r>
            <w:r>
              <w:rPr>
                <w:rFonts w:hint="eastAsia" w:ascii="宋体" w:hAnsi="宋体" w:cs="宋体"/>
                <w:kern w:val="0"/>
                <w:szCs w:val="21"/>
              </w:rPr>
              <w:t>□私营</w:t>
            </w:r>
            <w:r>
              <w:rPr>
                <w:rFonts w:hint="eastAsia" w:ascii="宋体" w:hAnsi="宋体" w:cs="宋体"/>
                <w:kern w:val="0"/>
                <w:szCs w:val="21"/>
              </w:rPr>
              <w:br w:type="textWrapping"/>
            </w:r>
            <w:r>
              <w:rPr>
                <w:rFonts w:hint="eastAsia" w:ascii="宋体" w:hAnsi="宋体" w:cs="宋体"/>
                <w:kern w:val="0"/>
                <w:szCs w:val="21"/>
              </w:rPr>
              <w:t>□跨国集团</w:t>
            </w:r>
            <w:r>
              <w:rPr>
                <w:rFonts w:hint="eastAsia" w:ascii="宋体" w:hAnsi="宋体" w:cs="宋体"/>
                <w:kern w:val="0"/>
                <w:szCs w:val="21"/>
              </w:rPr>
              <w:br w:type="textWrapping"/>
            </w:r>
            <w:r>
              <w:rPr>
                <w:rFonts w:hint="eastAsia" w:ascii="宋体" w:hAnsi="宋体" w:cs="宋体"/>
                <w:kern w:val="0"/>
                <w:szCs w:val="21"/>
              </w:rPr>
              <w:t>□上市公司</w:t>
            </w:r>
          </w:p>
        </w:tc>
        <w:tc>
          <w:tcPr>
            <w:tcW w:w="141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主管部门</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690"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英文</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r>
      <w:tr>
        <w:tblPrEx>
          <w:tblLayout w:type="fixed"/>
          <w:tblCellMar>
            <w:top w:w="0" w:type="dxa"/>
            <w:left w:w="108" w:type="dxa"/>
            <w:bottom w:w="0" w:type="dxa"/>
            <w:right w:w="108" w:type="dxa"/>
          </w:tblCellMar>
        </w:tblPrEx>
        <w:trPr>
          <w:trHeight w:val="67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992" w:type="dxa"/>
            <w:tcBorders>
              <w:top w:val="nil"/>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曾用名</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公司负责人</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268"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联络部门/人员</w:t>
            </w: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部门/职务</w:t>
            </w:r>
          </w:p>
        </w:tc>
        <w:tc>
          <w:tcPr>
            <w:tcW w:w="2268"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公司地址</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手机</w:t>
            </w:r>
          </w:p>
        </w:tc>
        <w:tc>
          <w:tcPr>
            <w:tcW w:w="2268"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公司电话</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Cs w:val="21"/>
              </w:rPr>
            </w:pPr>
          </w:p>
        </w:tc>
        <w:tc>
          <w:tcPr>
            <w:tcW w:w="1417"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E-mail</w:t>
            </w:r>
          </w:p>
        </w:tc>
        <w:tc>
          <w:tcPr>
            <w:tcW w:w="2268" w:type="dxa"/>
            <w:tcBorders>
              <w:top w:val="nil"/>
              <w:left w:val="nil"/>
              <w:bottom w:val="single" w:color="auto" w:sz="4" w:space="0"/>
              <w:right w:val="single" w:color="auto" w:sz="4" w:space="0"/>
            </w:tcBorders>
            <w:vAlign w:val="center"/>
          </w:tcPr>
          <w:p>
            <w:pPr>
              <w:widowControl/>
              <w:jc w:val="left"/>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公司传真</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c>
          <w:tcPr>
            <w:tcW w:w="2268"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公司网址</w:t>
            </w:r>
          </w:p>
        </w:tc>
        <w:tc>
          <w:tcPr>
            <w:tcW w:w="3685"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Cs w:val="21"/>
              </w:rPr>
            </w:pPr>
            <w:r>
              <w:rPr>
                <w:rFonts w:hint="eastAsia" w:ascii="宋体" w:hAnsi="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公司人员状况</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r>
              <w:rPr>
                <w:rFonts w:hint="eastAsia" w:ascii="宋体" w:hAnsi="宋体" w:cs="宋体"/>
                <w:kern w:val="0"/>
                <w:szCs w:val="21"/>
              </w:rPr>
              <w:t xml:space="preserve">总人数：     人   </w:t>
            </w:r>
          </w:p>
        </w:tc>
        <w:tc>
          <w:tcPr>
            <w:tcW w:w="2268"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Cs w:val="21"/>
              </w:rPr>
            </w:pPr>
          </w:p>
        </w:tc>
        <w:tc>
          <w:tcPr>
            <w:tcW w:w="3685"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kern w:val="0"/>
                <w:szCs w:val="21"/>
              </w:rPr>
            </w:pPr>
          </w:p>
        </w:tc>
      </w:tr>
    </w:tbl>
    <w:p>
      <w:pPr>
        <w:spacing w:line="240" w:lineRule="atLeast"/>
        <w:jc w:val="left"/>
        <w:rPr>
          <w:rFonts w:ascii="宋体" w:hAnsi="宋体"/>
          <w:b/>
          <w:bCs/>
          <w:sz w:val="24"/>
          <w:szCs w:val="24"/>
        </w:rPr>
      </w:pPr>
    </w:p>
    <w:p>
      <w:pPr>
        <w:spacing w:line="240" w:lineRule="atLeast"/>
        <w:jc w:val="left"/>
        <w:rPr>
          <w:rFonts w:ascii="宋体" w:hAnsi="宋体"/>
          <w:b/>
          <w:bCs/>
          <w:sz w:val="24"/>
          <w:szCs w:val="24"/>
        </w:rPr>
      </w:pPr>
    </w:p>
    <w:p>
      <w:pPr>
        <w:spacing w:line="240" w:lineRule="atLeast"/>
        <w:jc w:val="left"/>
        <w:rPr>
          <w:rFonts w:ascii="宋体" w:hAnsi="宋体"/>
          <w:b/>
          <w:bCs/>
          <w:sz w:val="24"/>
          <w:szCs w:val="24"/>
        </w:rPr>
      </w:pPr>
    </w:p>
    <w:p>
      <w:pPr>
        <w:spacing w:before="240" w:line="360" w:lineRule="auto"/>
        <w:ind w:firstLine="4400" w:firstLineChars="2000"/>
        <w:rPr>
          <w:rFonts w:ascii="Tahoma" w:hAnsi="Tahoma" w:cs="Tahoma"/>
          <w:sz w:val="22"/>
          <w:szCs w:val="24"/>
        </w:rPr>
      </w:pPr>
      <w:r>
        <w:rPr>
          <w:rFonts w:ascii="Tahoma" w:hAnsi="宋体" w:cs="Tahoma"/>
          <w:sz w:val="22"/>
          <w:szCs w:val="24"/>
        </w:rPr>
        <w:t>投标人</w:t>
      </w:r>
      <w:r>
        <w:rPr>
          <w:rFonts w:hint="eastAsia" w:ascii="Tahoma" w:hAnsi="宋体" w:cs="Tahoma"/>
          <w:sz w:val="22"/>
          <w:szCs w:val="24"/>
        </w:rPr>
        <w:t>公司</w:t>
      </w:r>
      <w:r>
        <w:rPr>
          <w:rFonts w:ascii="Tahoma" w:hAnsi="宋体" w:cs="Tahoma"/>
          <w:sz w:val="22"/>
          <w:szCs w:val="24"/>
        </w:rPr>
        <w:t>盖章：</w:t>
      </w:r>
      <w:r>
        <w:rPr>
          <w:rFonts w:hint="eastAsia" w:ascii="Tahoma" w:hAnsi="宋体" w:cs="Tahoma"/>
          <w:sz w:val="22"/>
          <w:szCs w:val="24"/>
        </w:rPr>
        <w:t>__________________</w:t>
      </w:r>
      <w:r>
        <w:rPr>
          <w:rFonts w:ascii="Tahoma" w:hAnsi="Tahoma" w:cs="Tahoma"/>
          <w:sz w:val="22"/>
          <w:szCs w:val="24"/>
        </w:rPr>
        <w:t>______</w:t>
      </w:r>
    </w:p>
    <w:p>
      <w:pPr>
        <w:spacing w:line="240" w:lineRule="atLeast"/>
        <w:ind w:firstLine="2310" w:firstLineChars="1050"/>
        <w:jc w:val="left"/>
        <w:rPr>
          <w:rFonts w:ascii="Tahoma" w:hAnsi="宋体" w:cs="Tahoma"/>
          <w:color w:val="FF0000"/>
          <w:sz w:val="22"/>
          <w:szCs w:val="24"/>
          <w:u w:val="single"/>
        </w:rPr>
      </w:pPr>
      <w:r>
        <w:rPr>
          <w:rFonts w:ascii="Tahoma" w:hAnsi="宋体" w:cs="Tahoma"/>
          <w:sz w:val="22"/>
          <w:szCs w:val="24"/>
        </w:rPr>
        <w:t>法定代表人或授权委托人(签字或盖章)：</w:t>
      </w:r>
      <w:r>
        <w:rPr>
          <w:rFonts w:hint="eastAsia" w:ascii="Tahoma" w:hAnsi="宋体" w:cs="Tahoma"/>
          <w:sz w:val="22"/>
          <w:szCs w:val="24"/>
        </w:rPr>
        <w:t>_</w:t>
      </w:r>
      <w:r>
        <w:rPr>
          <w:rFonts w:ascii="Tahoma" w:hAnsi="宋体" w:cs="Tahoma"/>
          <w:sz w:val="22"/>
          <w:szCs w:val="24"/>
        </w:rPr>
        <w:t>______________________</w:t>
      </w: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spacing w:line="240" w:lineRule="atLeast"/>
        <w:ind w:firstLine="2310" w:firstLineChars="1050"/>
        <w:jc w:val="left"/>
        <w:rPr>
          <w:rFonts w:ascii="Tahoma" w:hAnsi="宋体" w:cs="Tahoma"/>
          <w:color w:val="FF0000"/>
          <w:sz w:val="22"/>
          <w:szCs w:val="24"/>
          <w:u w:val="single"/>
        </w:rPr>
      </w:pPr>
    </w:p>
    <w:p>
      <w:pPr>
        <w:pStyle w:val="4"/>
        <w:rPr>
          <w:rFonts w:ascii="Verdana" w:hAnsi="Verdana" w:eastAsia="黑体"/>
          <w:b w:val="0"/>
        </w:rPr>
      </w:pPr>
      <w:bookmarkStart w:id="41" w:name="_Toc39133661"/>
      <w:bookmarkStart w:id="42" w:name="_Toc39133524"/>
      <w:bookmarkStart w:id="43" w:name="_Toc39129409"/>
      <w:bookmarkStart w:id="44" w:name="_Toc25201"/>
      <w:r>
        <w:rPr>
          <w:rFonts w:hint="eastAsia" w:ascii="Verdana" w:hAnsi="Verdana" w:eastAsia="黑体"/>
          <w:b w:val="0"/>
        </w:rPr>
        <w:t>附件四 报价一览表</w:t>
      </w:r>
      <w:bookmarkEnd w:id="41"/>
      <w:bookmarkEnd w:id="42"/>
      <w:bookmarkEnd w:id="43"/>
      <w:bookmarkEnd w:id="44"/>
    </w:p>
    <w:p>
      <w:pPr>
        <w:rPr>
          <w:rFonts w:ascii="Verdana" w:hAnsi="Verdana" w:eastAsia="黑体"/>
          <w:b/>
        </w:rPr>
      </w:pPr>
    </w:p>
    <w:p>
      <w:pPr>
        <w:rPr>
          <w:rFonts w:ascii="Verdana" w:hAnsi="Verdana" w:eastAsia="黑体"/>
          <w:b/>
        </w:rPr>
      </w:pPr>
    </w:p>
    <w:p>
      <w:pPr>
        <w:rPr>
          <w:rFonts w:ascii="Verdana" w:hAnsi="Verdana" w:eastAsia="黑体"/>
          <w:b/>
        </w:rPr>
      </w:pPr>
    </w:p>
    <w:tbl>
      <w:tblPr>
        <w:tblStyle w:val="22"/>
        <w:tblW w:w="9413" w:type="dxa"/>
        <w:jc w:val="center"/>
        <w:tblInd w:w="0" w:type="dxa"/>
        <w:tblLayout w:type="fixed"/>
        <w:tblCellMar>
          <w:top w:w="0" w:type="dxa"/>
          <w:left w:w="108" w:type="dxa"/>
          <w:bottom w:w="0" w:type="dxa"/>
          <w:right w:w="108" w:type="dxa"/>
        </w:tblCellMar>
      </w:tblPr>
      <w:tblGrid>
        <w:gridCol w:w="676"/>
        <w:gridCol w:w="2898"/>
        <w:gridCol w:w="709"/>
        <w:gridCol w:w="1510"/>
        <w:gridCol w:w="895"/>
        <w:gridCol w:w="959"/>
        <w:gridCol w:w="1141"/>
        <w:gridCol w:w="625"/>
      </w:tblGrid>
      <w:tr>
        <w:tblPrEx>
          <w:tblLayout w:type="fixed"/>
          <w:tblCellMar>
            <w:top w:w="0" w:type="dxa"/>
            <w:left w:w="108" w:type="dxa"/>
            <w:bottom w:w="0" w:type="dxa"/>
            <w:right w:w="108" w:type="dxa"/>
          </w:tblCellMar>
        </w:tblPrEx>
        <w:trPr>
          <w:trHeight w:val="459" w:hRule="atLeast"/>
          <w:jc w:val="center"/>
        </w:trPr>
        <w:tc>
          <w:tcPr>
            <w:tcW w:w="676"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kern w:val="0"/>
                <w:szCs w:val="21"/>
              </w:rPr>
            </w:pPr>
            <w:r>
              <w:rPr>
                <w:rFonts w:hint="eastAsia" w:ascii="宋体" w:hAnsi="宋体"/>
                <w:color w:val="000000"/>
                <w:kern w:val="0"/>
                <w:szCs w:val="21"/>
              </w:rPr>
              <w:t>序号</w:t>
            </w:r>
          </w:p>
          <w:p>
            <w:pPr>
              <w:rPr>
                <w:rFonts w:ascii="宋体" w:hAnsi="宋体"/>
                <w:color w:val="000000"/>
                <w:kern w:val="0"/>
                <w:szCs w:val="21"/>
              </w:rPr>
            </w:pPr>
            <w:r>
              <w:rPr>
                <w:rFonts w:hint="eastAsia" w:ascii="宋体" w:hAnsi="宋体"/>
                <w:color w:val="000000"/>
                <w:kern w:val="0"/>
                <w:szCs w:val="21"/>
              </w:rPr>
              <w:t>品目</w:t>
            </w:r>
          </w:p>
        </w:tc>
        <w:tc>
          <w:tcPr>
            <w:tcW w:w="2898" w:type="dxa"/>
            <w:tcBorders>
              <w:top w:val="single" w:color="auto" w:sz="4" w:space="0"/>
              <w:left w:val="nil"/>
              <w:bottom w:val="single" w:color="auto" w:sz="4" w:space="0"/>
              <w:right w:val="single" w:color="auto" w:sz="4" w:space="0"/>
            </w:tcBorders>
            <w:vAlign w:val="center"/>
          </w:tcPr>
          <w:p>
            <w:pPr>
              <w:jc w:val="center"/>
              <w:rPr>
                <w:rFonts w:ascii="宋体" w:hAnsi="宋体"/>
                <w:color w:val="000000"/>
                <w:kern w:val="0"/>
                <w:szCs w:val="21"/>
              </w:rPr>
            </w:pPr>
            <w:r>
              <w:rPr>
                <w:rFonts w:hint="eastAsia" w:ascii="宋体" w:hAnsi="宋体"/>
                <w:color w:val="000000"/>
                <w:kern w:val="0"/>
                <w:szCs w:val="21"/>
              </w:rPr>
              <w:t>货物名称</w:t>
            </w:r>
          </w:p>
        </w:tc>
        <w:tc>
          <w:tcPr>
            <w:tcW w:w="70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kern w:val="0"/>
                <w:szCs w:val="21"/>
              </w:rPr>
            </w:pPr>
            <w:r>
              <w:rPr>
                <w:rFonts w:hint="eastAsia" w:ascii="宋体" w:hAnsi="宋体"/>
                <w:color w:val="000000"/>
                <w:kern w:val="0"/>
                <w:szCs w:val="21"/>
              </w:rPr>
              <w:t>品牌</w:t>
            </w:r>
          </w:p>
        </w:tc>
        <w:tc>
          <w:tcPr>
            <w:tcW w:w="1510"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kern w:val="0"/>
                <w:szCs w:val="21"/>
              </w:rPr>
            </w:pPr>
            <w:r>
              <w:rPr>
                <w:rFonts w:hint="eastAsia" w:ascii="宋体" w:hAnsi="宋体"/>
                <w:color w:val="000000"/>
                <w:kern w:val="0"/>
                <w:szCs w:val="21"/>
              </w:rPr>
              <w:t>技术规格参数</w:t>
            </w:r>
          </w:p>
        </w:tc>
        <w:tc>
          <w:tcPr>
            <w:tcW w:w="89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kern w:val="0"/>
                <w:szCs w:val="21"/>
              </w:rPr>
            </w:pPr>
            <w:r>
              <w:rPr>
                <w:rFonts w:hint="eastAsia" w:ascii="宋体" w:hAnsi="宋体"/>
                <w:color w:val="000000"/>
                <w:kern w:val="0"/>
                <w:szCs w:val="21"/>
              </w:rPr>
              <w:t>数量</w:t>
            </w:r>
          </w:p>
        </w:tc>
        <w:tc>
          <w:tcPr>
            <w:tcW w:w="959" w:type="dxa"/>
            <w:tcBorders>
              <w:top w:val="single" w:color="auto" w:sz="4" w:space="0"/>
              <w:left w:val="single" w:color="auto" w:sz="4" w:space="0"/>
              <w:bottom w:val="single" w:color="auto" w:sz="4" w:space="0"/>
              <w:right w:val="single" w:color="auto" w:sz="4" w:space="0"/>
            </w:tcBorders>
            <w:vAlign w:val="center"/>
          </w:tcPr>
          <w:p>
            <w:pPr>
              <w:ind w:firstLine="210" w:firstLineChars="100"/>
              <w:rPr>
                <w:rFonts w:ascii="宋体" w:hAnsi="宋体"/>
                <w:color w:val="000000"/>
                <w:kern w:val="0"/>
                <w:szCs w:val="21"/>
              </w:rPr>
            </w:pPr>
            <w:r>
              <w:rPr>
                <w:rFonts w:hint="eastAsia" w:ascii="宋体" w:hAnsi="宋体"/>
                <w:color w:val="000000"/>
                <w:kern w:val="0"/>
                <w:szCs w:val="21"/>
              </w:rPr>
              <w:t>单价</w:t>
            </w:r>
          </w:p>
          <w:p>
            <w:pPr>
              <w:rPr>
                <w:rFonts w:ascii="宋体" w:hAnsi="宋体"/>
                <w:color w:val="000000"/>
                <w:kern w:val="0"/>
                <w:szCs w:val="21"/>
              </w:rPr>
            </w:pPr>
            <w:r>
              <w:rPr>
                <w:rFonts w:hint="eastAsia" w:ascii="宋体" w:hAnsi="宋体"/>
                <w:color w:val="000000"/>
                <w:kern w:val="0"/>
                <w:szCs w:val="21"/>
              </w:rPr>
              <w:t>（含税）</w:t>
            </w:r>
          </w:p>
        </w:tc>
        <w:tc>
          <w:tcPr>
            <w:tcW w:w="1141" w:type="dxa"/>
            <w:tcBorders>
              <w:top w:val="single" w:color="auto" w:sz="4" w:space="0"/>
              <w:left w:val="single" w:color="auto" w:sz="4" w:space="0"/>
              <w:bottom w:val="single" w:color="auto" w:sz="4" w:space="0"/>
              <w:right w:val="single" w:color="auto" w:sz="4" w:space="0"/>
            </w:tcBorders>
            <w:vAlign w:val="center"/>
          </w:tcPr>
          <w:p>
            <w:pPr>
              <w:ind w:firstLine="210" w:firstLineChars="100"/>
              <w:rPr>
                <w:rFonts w:ascii="宋体" w:hAnsi="宋体"/>
                <w:color w:val="000000"/>
                <w:kern w:val="0"/>
                <w:szCs w:val="21"/>
              </w:rPr>
            </w:pPr>
            <w:r>
              <w:rPr>
                <w:rFonts w:hint="eastAsia" w:ascii="宋体" w:hAnsi="宋体"/>
                <w:color w:val="000000"/>
                <w:kern w:val="0"/>
                <w:szCs w:val="21"/>
              </w:rPr>
              <w:t>合计</w:t>
            </w:r>
          </w:p>
          <w:p>
            <w:pPr>
              <w:rPr>
                <w:rFonts w:ascii="宋体" w:hAnsi="宋体"/>
                <w:color w:val="000000"/>
                <w:kern w:val="0"/>
                <w:szCs w:val="21"/>
              </w:rPr>
            </w:pPr>
            <w:r>
              <w:rPr>
                <w:rFonts w:hint="eastAsia" w:ascii="宋体" w:hAnsi="宋体"/>
                <w:color w:val="000000"/>
                <w:kern w:val="0"/>
                <w:szCs w:val="21"/>
              </w:rPr>
              <w:t>（含税）</w:t>
            </w:r>
          </w:p>
        </w:tc>
        <w:tc>
          <w:tcPr>
            <w:tcW w:w="625"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000000"/>
                <w:kern w:val="0"/>
                <w:szCs w:val="21"/>
              </w:rPr>
            </w:pPr>
            <w:r>
              <w:rPr>
                <w:rFonts w:hint="eastAsia" w:ascii="宋体" w:hAnsi="宋体"/>
                <w:color w:val="000000"/>
                <w:kern w:val="0"/>
                <w:szCs w:val="21"/>
              </w:rPr>
              <w:t>备注</w:t>
            </w:r>
          </w:p>
        </w:tc>
      </w:tr>
      <w:tr>
        <w:tblPrEx>
          <w:tblLayout w:type="fixed"/>
          <w:tblCellMar>
            <w:top w:w="0" w:type="dxa"/>
            <w:left w:w="108" w:type="dxa"/>
            <w:bottom w:w="0" w:type="dxa"/>
            <w:right w:w="108" w:type="dxa"/>
          </w:tblCellMar>
        </w:tblPrEx>
        <w:trPr>
          <w:trHeight w:val="483" w:hRule="atLeast"/>
          <w:jc w:val="center"/>
        </w:trPr>
        <w:tc>
          <w:tcPr>
            <w:tcW w:w="676" w:type="dxa"/>
            <w:tcBorders>
              <w:top w:val="single" w:color="auto" w:sz="4" w:space="0"/>
              <w:left w:val="single" w:color="auto" w:sz="4" w:space="0"/>
              <w:bottom w:val="single" w:color="auto" w:sz="4" w:space="0"/>
              <w:right w:val="single" w:color="auto" w:sz="4" w:space="0"/>
            </w:tcBorders>
            <w:vAlign w:val="center"/>
          </w:tcPr>
          <w:p>
            <w:pPr>
              <w:ind w:firstLine="315" w:firstLineChars="150"/>
              <w:rPr>
                <w:rFonts w:ascii="宋体" w:hAnsi="宋体"/>
                <w:color w:val="000000"/>
                <w:kern w:val="0"/>
                <w:szCs w:val="21"/>
              </w:rPr>
            </w:pPr>
            <w:r>
              <w:rPr>
                <w:rFonts w:hint="eastAsia" w:ascii="宋体" w:hAnsi="宋体"/>
                <w:color w:val="000000"/>
                <w:kern w:val="0"/>
                <w:szCs w:val="21"/>
              </w:rPr>
              <w:t>1</w:t>
            </w:r>
          </w:p>
        </w:tc>
        <w:tc>
          <w:tcPr>
            <w:tcW w:w="2898" w:type="dxa"/>
            <w:tcBorders>
              <w:top w:val="single" w:color="auto" w:sz="4" w:space="0"/>
              <w:left w:val="nil"/>
              <w:bottom w:val="single" w:color="auto" w:sz="4" w:space="0"/>
              <w:right w:val="single" w:color="auto" w:sz="4" w:space="0"/>
            </w:tcBorders>
            <w:vAlign w:val="center"/>
          </w:tcPr>
          <w:p>
            <w:pPr>
              <w:jc w:val="left"/>
              <w:rPr>
                <w:rFonts w:hint="default" w:ascii="宋体" w:hAnsi="宋体" w:eastAsia="宋体"/>
                <w:color w:val="000000"/>
                <w:kern w:val="0"/>
                <w:szCs w:val="21"/>
                <w:lang w:val="en-US" w:eastAsia="zh-CN"/>
              </w:rPr>
            </w:pPr>
            <w:r>
              <w:rPr>
                <w:rFonts w:hint="eastAsia" w:ascii="宋体" w:hAnsi="宋体"/>
                <w:color w:val="000000"/>
                <w:kern w:val="0"/>
                <w:szCs w:val="21"/>
                <w:lang w:eastAsia="zh-CN"/>
              </w:rPr>
              <w:t>核心网络安全设备维保服务</w:t>
            </w:r>
            <w:r>
              <w:rPr>
                <w:rFonts w:hint="eastAsia" w:ascii="宋体" w:hAnsi="宋体"/>
                <w:color w:val="000000"/>
                <w:kern w:val="0"/>
                <w:szCs w:val="21"/>
                <w:lang w:val="en-US" w:eastAsia="zh-CN"/>
              </w:rPr>
              <w:t>项目</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kern w:val="0"/>
                <w:szCs w:val="21"/>
              </w:rPr>
            </w:pPr>
          </w:p>
        </w:tc>
        <w:tc>
          <w:tcPr>
            <w:tcW w:w="15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kern w:val="0"/>
                <w:szCs w:val="21"/>
              </w:rPr>
            </w:pPr>
          </w:p>
        </w:tc>
        <w:tc>
          <w:tcPr>
            <w:tcW w:w="89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olor w:val="000000"/>
                <w:kern w:val="0"/>
                <w:szCs w:val="21"/>
                <w:lang w:eastAsia="zh-CN"/>
              </w:rPr>
            </w:pPr>
            <w:r>
              <w:rPr>
                <w:rFonts w:hint="eastAsia" w:ascii="宋体" w:hAnsi="宋体"/>
                <w:color w:val="000000"/>
                <w:kern w:val="0"/>
                <w:szCs w:val="21"/>
                <w:highlight w:val="none"/>
              </w:rPr>
              <w:t>1项</w:t>
            </w:r>
          </w:p>
        </w:tc>
        <w:tc>
          <w:tcPr>
            <w:tcW w:w="9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kern w:val="0"/>
                <w:szCs w:val="21"/>
              </w:rPr>
            </w:pPr>
          </w:p>
        </w:tc>
        <w:tc>
          <w:tcPr>
            <w:tcW w:w="114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kern w:val="0"/>
                <w:szCs w:val="21"/>
              </w:rPr>
            </w:pPr>
          </w:p>
        </w:tc>
        <w:tc>
          <w:tcPr>
            <w:tcW w:w="6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kern w:val="0"/>
                <w:szCs w:val="21"/>
              </w:rPr>
            </w:pPr>
          </w:p>
        </w:tc>
      </w:tr>
    </w:tbl>
    <w:p>
      <w:pPr>
        <w:spacing w:line="360" w:lineRule="auto"/>
        <w:rPr>
          <w:rFonts w:ascii="Tahoma" w:hAnsi="宋体" w:cs="Tahoma"/>
          <w:sz w:val="24"/>
          <w:szCs w:val="24"/>
        </w:rPr>
      </w:pPr>
      <w:r>
        <w:rPr>
          <w:rFonts w:hint="eastAsia" w:ascii="Tahoma" w:hAnsi="宋体" w:cs="Tahoma"/>
          <w:sz w:val="24"/>
          <w:szCs w:val="24"/>
        </w:rPr>
        <w:t xml:space="preserve">                                                                                                                                                          备注：</w:t>
      </w:r>
    </w:p>
    <w:p>
      <w:pPr>
        <w:spacing w:line="360" w:lineRule="auto"/>
        <w:ind w:left="-630" w:leftChars="-300" w:firstLine="360" w:firstLineChars="150"/>
        <w:rPr>
          <w:rFonts w:ascii="Tahoma" w:hAnsi="宋体" w:cs="Tahoma"/>
          <w:sz w:val="24"/>
          <w:szCs w:val="24"/>
        </w:rPr>
      </w:pPr>
      <w:r>
        <w:rPr>
          <w:rFonts w:hint="eastAsia" w:ascii="Tahoma" w:hAnsi="宋体" w:cs="Tahoma"/>
          <w:sz w:val="24"/>
          <w:szCs w:val="24"/>
        </w:rPr>
        <w:t>1</w:t>
      </w:r>
      <w:r>
        <w:rPr>
          <w:rFonts w:ascii="Tahoma" w:hAnsi="宋体" w:cs="Tahoma"/>
          <w:sz w:val="24"/>
          <w:szCs w:val="24"/>
        </w:rPr>
        <w:t>.</w:t>
      </w:r>
      <w:r>
        <w:rPr>
          <w:rFonts w:hint="eastAsia" w:ascii="Tahoma" w:hAnsi="宋体" w:cs="Tahoma"/>
          <w:sz w:val="24"/>
          <w:szCs w:val="24"/>
        </w:rPr>
        <w:t xml:space="preserve">投标人承诺不擅自更改报价单样式及结构内容，否则后果将由投标人自行承担。 </w:t>
      </w:r>
    </w:p>
    <w:p>
      <w:pPr>
        <w:spacing w:line="360" w:lineRule="auto"/>
        <w:ind w:left="-630" w:leftChars="-300" w:firstLine="360" w:firstLineChars="150"/>
        <w:rPr>
          <w:rFonts w:ascii="Tahoma" w:hAnsi="宋体" w:cs="Tahoma"/>
          <w:sz w:val="24"/>
          <w:szCs w:val="24"/>
        </w:rPr>
      </w:pPr>
      <w:r>
        <w:rPr>
          <w:rFonts w:hint="eastAsia" w:ascii="Tahoma" w:hAnsi="宋体" w:cs="Tahoma"/>
          <w:sz w:val="24"/>
          <w:szCs w:val="24"/>
        </w:rPr>
        <w:t>2</w:t>
      </w:r>
      <w:r>
        <w:rPr>
          <w:rFonts w:ascii="Tahoma" w:hAnsi="宋体" w:cs="Tahoma"/>
          <w:sz w:val="24"/>
          <w:szCs w:val="24"/>
        </w:rPr>
        <w:t>.</w:t>
      </w:r>
      <w:r>
        <w:rPr>
          <w:rFonts w:hint="eastAsia" w:ascii="Tahoma" w:hAnsi="宋体" w:cs="Tahoma"/>
          <w:sz w:val="24"/>
          <w:szCs w:val="24"/>
        </w:rPr>
        <w:t>若投标人报价超过招标控制价</w:t>
      </w:r>
      <w:r>
        <w:rPr>
          <w:rFonts w:hint="eastAsia" w:ascii="Tahoma" w:hAnsi="宋体" w:cs="Tahoma"/>
          <w:b/>
          <w:bCs/>
          <w:sz w:val="24"/>
          <w:szCs w:val="24"/>
          <w:highlight w:val="none"/>
          <w:lang w:val="en-US" w:eastAsia="zh-CN"/>
        </w:rPr>
        <w:t>35万</w:t>
      </w:r>
      <w:r>
        <w:rPr>
          <w:rFonts w:hint="eastAsia" w:ascii="Tahoma" w:hAnsi="宋体" w:cs="Tahoma"/>
          <w:b/>
          <w:bCs/>
          <w:sz w:val="24"/>
          <w:szCs w:val="24"/>
          <w:highlight w:val="none"/>
        </w:rPr>
        <w:t>元</w:t>
      </w:r>
      <w:r>
        <w:rPr>
          <w:rFonts w:hint="eastAsia" w:ascii="Tahoma" w:hAnsi="宋体" w:cs="Tahoma"/>
          <w:sz w:val="24"/>
          <w:szCs w:val="24"/>
        </w:rPr>
        <w:t>，招标人可不采用。</w:t>
      </w:r>
    </w:p>
    <w:p>
      <w:pPr>
        <w:spacing w:line="360" w:lineRule="auto"/>
        <w:ind w:left="-630" w:leftChars="-300" w:firstLine="360" w:firstLineChars="150"/>
        <w:rPr>
          <w:rFonts w:ascii="Tahoma" w:hAnsi="宋体" w:cs="Tahoma"/>
          <w:sz w:val="24"/>
          <w:szCs w:val="24"/>
        </w:rPr>
      </w:pPr>
      <w:r>
        <w:rPr>
          <w:rFonts w:hint="eastAsia" w:ascii="Tahoma" w:hAnsi="宋体" w:cs="Tahoma"/>
          <w:sz w:val="24"/>
          <w:szCs w:val="24"/>
        </w:rPr>
        <w:t>3</w:t>
      </w:r>
      <w:r>
        <w:rPr>
          <w:rFonts w:ascii="Tahoma" w:hAnsi="宋体" w:cs="Tahoma"/>
          <w:sz w:val="24"/>
          <w:szCs w:val="24"/>
        </w:rPr>
        <w:t>.</w:t>
      </w:r>
      <w:r>
        <w:rPr>
          <w:rFonts w:hint="eastAsia" w:ascii="Tahoma" w:hAnsi="宋体" w:cs="Tahoma"/>
          <w:sz w:val="24"/>
          <w:szCs w:val="24"/>
        </w:rPr>
        <w:t xml:space="preserve">要求投标人严格按照要求完成服务； </w:t>
      </w:r>
    </w:p>
    <w:p>
      <w:pPr>
        <w:spacing w:line="360" w:lineRule="auto"/>
        <w:ind w:left="-630" w:leftChars="-300" w:firstLine="360" w:firstLineChars="150"/>
        <w:rPr>
          <w:rFonts w:hint="eastAsia" w:ascii="Tahoma" w:hAnsi="宋体" w:eastAsia="宋体" w:cs="Tahoma"/>
          <w:sz w:val="24"/>
          <w:szCs w:val="24"/>
          <w:lang w:val="en-US" w:eastAsia="zh-CN"/>
        </w:rPr>
      </w:pPr>
      <w:r>
        <w:rPr>
          <w:rFonts w:hint="eastAsia" w:ascii="Tahoma" w:hAnsi="宋体" w:cs="Tahoma"/>
          <w:sz w:val="24"/>
          <w:szCs w:val="24"/>
        </w:rPr>
        <w:t>4</w:t>
      </w:r>
      <w:r>
        <w:rPr>
          <w:rFonts w:ascii="Tahoma" w:hAnsi="宋体" w:cs="Tahoma"/>
          <w:sz w:val="24"/>
          <w:szCs w:val="24"/>
        </w:rPr>
        <w:t>.</w:t>
      </w:r>
      <w:r>
        <w:rPr>
          <w:rFonts w:hint="eastAsia" w:ascii="Tahoma" w:hAnsi="宋体" w:cs="Tahoma"/>
          <w:sz w:val="24"/>
          <w:szCs w:val="24"/>
        </w:rPr>
        <w:t>投标人承诺在接到通</w:t>
      </w:r>
      <w:r>
        <w:rPr>
          <w:rFonts w:hint="eastAsia" w:ascii="Tahoma" w:hAnsi="宋体" w:cs="Tahoma"/>
          <w:sz w:val="24"/>
          <w:szCs w:val="24"/>
          <w:highlight w:val="none"/>
        </w:rPr>
        <w:t>知后，</w:t>
      </w:r>
      <w:r>
        <w:rPr>
          <w:rFonts w:hint="eastAsia" w:ascii="Tahoma" w:hAnsi="宋体" w:cs="Tahoma"/>
          <w:sz w:val="24"/>
          <w:szCs w:val="24"/>
        </w:rPr>
        <w:t xml:space="preserve"> 2个小时内必须到达现场排查故障原因，8个小时内解决故障</w:t>
      </w:r>
      <w:r>
        <w:rPr>
          <w:rFonts w:hint="eastAsia" w:ascii="Tahoma" w:hAnsi="宋体" w:cs="Tahoma"/>
          <w:sz w:val="24"/>
          <w:szCs w:val="24"/>
          <w:lang w:eastAsia="zh-CN"/>
        </w:rPr>
        <w:t>；</w:t>
      </w:r>
    </w:p>
    <w:p>
      <w:pPr>
        <w:spacing w:line="360" w:lineRule="auto"/>
        <w:ind w:left="-630" w:leftChars="-300" w:firstLine="360" w:firstLineChars="150"/>
        <w:rPr>
          <w:rFonts w:ascii="Tahoma" w:hAnsi="宋体" w:cs="Tahoma"/>
          <w:szCs w:val="24"/>
        </w:rPr>
      </w:pPr>
      <w:r>
        <w:rPr>
          <w:rFonts w:hint="eastAsia" w:ascii="Tahoma" w:hAnsi="宋体" w:cs="Tahoma"/>
          <w:sz w:val="24"/>
          <w:szCs w:val="24"/>
        </w:rPr>
        <w:t>5.投标人承诺重视售后服务，及时提供技术支持。</w:t>
      </w:r>
    </w:p>
    <w:p>
      <w:pPr>
        <w:spacing w:before="100" w:beforeAutospacing="1" w:line="360" w:lineRule="auto"/>
        <w:ind w:firstLine="4320" w:firstLineChars="1800"/>
        <w:rPr>
          <w:rFonts w:ascii="Tahoma" w:hAnsi="宋体" w:cs="Tahoma"/>
          <w:sz w:val="24"/>
          <w:szCs w:val="24"/>
        </w:rPr>
      </w:pPr>
      <w:r>
        <w:rPr>
          <w:rFonts w:ascii="Tahoma" w:hAnsi="宋体" w:cs="Tahoma"/>
          <w:sz w:val="24"/>
          <w:szCs w:val="24"/>
        </w:rPr>
        <w:t>投标人</w:t>
      </w:r>
      <w:r>
        <w:rPr>
          <w:rFonts w:hint="eastAsia" w:ascii="Tahoma" w:hAnsi="宋体" w:cs="Tahoma"/>
          <w:sz w:val="24"/>
          <w:szCs w:val="24"/>
        </w:rPr>
        <w:t>公司</w:t>
      </w:r>
      <w:r>
        <w:rPr>
          <w:rFonts w:ascii="Tahoma" w:hAnsi="宋体" w:cs="Tahoma"/>
          <w:sz w:val="24"/>
          <w:szCs w:val="24"/>
        </w:rPr>
        <w:t>盖章：_____</w:t>
      </w:r>
      <w:r>
        <w:rPr>
          <w:rFonts w:hint="eastAsia" w:ascii="Tahoma" w:hAnsi="宋体" w:cs="Tahoma"/>
          <w:sz w:val="24"/>
          <w:szCs w:val="24"/>
        </w:rPr>
        <w:t>_________</w:t>
      </w:r>
      <w:r>
        <w:rPr>
          <w:rFonts w:ascii="Tahoma" w:hAnsi="宋体" w:cs="Tahoma"/>
          <w:sz w:val="24"/>
          <w:szCs w:val="24"/>
        </w:rPr>
        <w:t>________</w:t>
      </w:r>
    </w:p>
    <w:p>
      <w:pPr>
        <w:spacing w:line="360" w:lineRule="auto"/>
        <w:ind w:left="425" w:firstLine="1833"/>
        <w:rPr>
          <w:rFonts w:ascii="Tahoma" w:hAnsi="宋体" w:cs="Tahoma"/>
          <w:sz w:val="24"/>
          <w:szCs w:val="24"/>
        </w:rPr>
        <w:sectPr>
          <w:headerReference r:id="rId3" w:type="default"/>
          <w:footerReference r:id="rId4" w:type="default"/>
          <w:pgSz w:w="11906" w:h="16838"/>
          <w:pgMar w:top="567" w:right="1134" w:bottom="567" w:left="1134" w:header="284" w:footer="567" w:gutter="0"/>
          <w:pgBorders>
            <w:top w:val="none" w:sz="0" w:space="0"/>
            <w:left w:val="none" w:sz="0" w:space="0"/>
            <w:bottom w:val="none" w:sz="0" w:space="0"/>
            <w:right w:val="none" w:sz="0" w:space="0"/>
          </w:pgBorders>
          <w:cols w:space="720" w:num="1"/>
          <w:docGrid w:type="linesAndChars" w:linePitch="312" w:charSpace="0"/>
        </w:sectPr>
      </w:pPr>
      <w:r>
        <w:rPr>
          <w:rFonts w:ascii="Tahoma" w:hAnsi="宋体" w:cs="Tahoma"/>
          <w:sz w:val="24"/>
          <w:szCs w:val="24"/>
        </w:rPr>
        <w:t>法定代表人或授权委托人(签字或盖章)：_____</w:t>
      </w:r>
      <w:r>
        <w:rPr>
          <w:rFonts w:hint="eastAsia" w:ascii="Tahoma" w:hAnsi="宋体" w:cs="Tahoma"/>
          <w:sz w:val="24"/>
          <w:szCs w:val="24"/>
        </w:rPr>
        <w:t>_________</w:t>
      </w:r>
      <w:r>
        <w:rPr>
          <w:rFonts w:ascii="Tahoma" w:hAnsi="宋体" w:cs="Tahoma"/>
          <w:sz w:val="24"/>
          <w:szCs w:val="24"/>
        </w:rPr>
        <w:t>________</w:t>
      </w:r>
    </w:p>
    <w:p>
      <w:pPr>
        <w:pStyle w:val="4"/>
        <w:rPr>
          <w:rFonts w:hint="eastAsia" w:ascii="Verdana" w:hAnsi="Verdana" w:eastAsia="黑体"/>
          <w:b w:val="0"/>
          <w:lang w:val="en-US" w:eastAsia="zh-CN"/>
        </w:rPr>
      </w:pPr>
      <w:bookmarkStart w:id="45" w:name="_Toc9680"/>
      <w:r>
        <w:rPr>
          <w:rFonts w:hint="eastAsia" w:ascii="Verdana" w:hAnsi="Verdana" w:eastAsia="黑体"/>
          <w:b w:val="0"/>
        </w:rPr>
        <w:t>附件五 投标报价明细表</w:t>
      </w:r>
      <w:bookmarkEnd w:id="45"/>
      <w:r>
        <w:rPr>
          <w:rFonts w:hint="eastAsia" w:ascii="Verdana" w:hAnsi="Verdana" w:eastAsia="黑体"/>
          <w:b w:val="0"/>
          <w:lang w:val="en-US" w:eastAsia="zh-CN"/>
        </w:rPr>
        <w:t xml:space="preserve"> </w:t>
      </w:r>
    </w:p>
    <w:p>
      <w:pPr>
        <w:ind w:firstLine="8190" w:firstLineChars="3900"/>
        <w:rPr>
          <w:rFonts w:hint="eastAsia"/>
        </w:rPr>
      </w:pPr>
      <w:r>
        <w:rPr>
          <w:rFonts w:hint="eastAsia" w:ascii="宋体" w:hAnsi="宋体"/>
          <w:color w:val="000000"/>
          <w:sz w:val="21"/>
          <w:szCs w:val="21"/>
          <w:lang w:val="en-US" w:eastAsia="zh-CN"/>
        </w:rPr>
        <w:t>单位：人民币</w:t>
      </w:r>
    </w:p>
    <w:tbl>
      <w:tblPr>
        <w:tblStyle w:val="22"/>
        <w:tblW w:w="9606" w:type="dxa"/>
        <w:tblInd w:w="0" w:type="dxa"/>
        <w:tblLayout w:type="fixed"/>
        <w:tblCellMar>
          <w:top w:w="0" w:type="dxa"/>
          <w:left w:w="108" w:type="dxa"/>
          <w:bottom w:w="0" w:type="dxa"/>
          <w:right w:w="108" w:type="dxa"/>
        </w:tblCellMar>
      </w:tblPr>
      <w:tblGrid>
        <w:gridCol w:w="727"/>
        <w:gridCol w:w="3280"/>
        <w:gridCol w:w="2100"/>
        <w:gridCol w:w="1514"/>
        <w:gridCol w:w="1134"/>
        <w:gridCol w:w="851"/>
      </w:tblGrid>
      <w:tr>
        <w:tblPrEx>
          <w:tblLayout w:type="fixed"/>
          <w:tblCellMar>
            <w:top w:w="0" w:type="dxa"/>
            <w:left w:w="108" w:type="dxa"/>
            <w:bottom w:w="0" w:type="dxa"/>
            <w:right w:w="108" w:type="dxa"/>
          </w:tblCellMar>
        </w:tblPrEx>
        <w:trPr>
          <w:trHeight w:val="270" w:hRule="atLeast"/>
        </w:trPr>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序号</w:t>
            </w:r>
          </w:p>
        </w:tc>
        <w:tc>
          <w:tcPr>
            <w:tcW w:w="32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设备名称及用途</w:t>
            </w:r>
          </w:p>
        </w:tc>
        <w:tc>
          <w:tcPr>
            <w:tcW w:w="21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设备型号</w:t>
            </w:r>
          </w:p>
        </w:tc>
        <w:tc>
          <w:tcPr>
            <w:tcW w:w="151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产品质保期限</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续费年限</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小计</w:t>
            </w:r>
          </w:p>
        </w:tc>
      </w:tr>
      <w:tr>
        <w:tblPrEx>
          <w:tblLayout w:type="fixed"/>
          <w:tblCellMar>
            <w:top w:w="0" w:type="dxa"/>
            <w:left w:w="108" w:type="dxa"/>
            <w:bottom w:w="0" w:type="dxa"/>
            <w:right w:w="108" w:type="dxa"/>
          </w:tblCellMar>
        </w:tblPrEx>
        <w:trPr>
          <w:trHeight w:val="323" w:hRule="atLeast"/>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1</w:t>
            </w:r>
          </w:p>
        </w:tc>
        <w:tc>
          <w:tcPr>
            <w:tcW w:w="3280"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绍兴互联网出口与VPN防火墙</w:t>
            </w:r>
          </w:p>
        </w:tc>
        <w:tc>
          <w:tcPr>
            <w:tcW w:w="2100"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NGAF-1000-E800</w:t>
            </w:r>
          </w:p>
        </w:tc>
        <w:tc>
          <w:tcPr>
            <w:tcW w:w="1514"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202</w:t>
            </w:r>
            <w:r>
              <w:rPr>
                <w:rFonts w:hint="eastAsia" w:cs="宋体" w:asciiTheme="minorEastAsia" w:hAnsiTheme="minorEastAsia" w:eastAsiaTheme="minorEastAsia"/>
                <w:color w:val="000000"/>
                <w:kern w:val="0"/>
                <w:szCs w:val="21"/>
                <w:highlight w:val="none"/>
                <w:lang w:val="en-US" w:eastAsia="zh-CN"/>
              </w:rPr>
              <w:t>5</w:t>
            </w:r>
            <w:r>
              <w:rPr>
                <w:rFonts w:hint="eastAsia" w:cs="宋体" w:asciiTheme="minorEastAsia" w:hAnsiTheme="minorEastAsia" w:eastAsiaTheme="minorEastAsia"/>
                <w:color w:val="000000"/>
                <w:kern w:val="0"/>
                <w:szCs w:val="21"/>
                <w:highlight w:val="none"/>
              </w:rPr>
              <w:t>/6/30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color w:val="000000"/>
                <w:kern w:val="0"/>
                <w:szCs w:val="21"/>
                <w:highlight w:val="none"/>
                <w:lang w:eastAsia="zh-CN"/>
              </w:rPr>
            </w:pPr>
            <w:r>
              <w:rPr>
                <w:rFonts w:hint="eastAsia" w:cs="宋体" w:asciiTheme="minorEastAsia" w:hAnsiTheme="minorEastAsia" w:eastAsiaTheme="minorEastAsia"/>
                <w:color w:val="000000"/>
                <w:kern w:val="0"/>
                <w:szCs w:val="21"/>
                <w:highlight w:val="none"/>
                <w:lang w:val="en-US" w:eastAsia="zh-CN"/>
              </w:rPr>
              <w:t>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　</w:t>
            </w:r>
          </w:p>
        </w:tc>
      </w:tr>
      <w:tr>
        <w:tblPrEx>
          <w:tblLayout w:type="fixed"/>
          <w:tblCellMar>
            <w:top w:w="0" w:type="dxa"/>
            <w:left w:w="108" w:type="dxa"/>
            <w:bottom w:w="0" w:type="dxa"/>
            <w:right w:w="108" w:type="dxa"/>
          </w:tblCellMar>
        </w:tblPrEx>
        <w:trPr>
          <w:trHeight w:val="323" w:hRule="atLeast"/>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2</w:t>
            </w:r>
          </w:p>
        </w:tc>
        <w:tc>
          <w:tcPr>
            <w:tcW w:w="3280"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公司邮件与VPN防火墙</w:t>
            </w:r>
          </w:p>
        </w:tc>
        <w:tc>
          <w:tcPr>
            <w:tcW w:w="2100"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NGAF-1000-D420</w:t>
            </w:r>
          </w:p>
        </w:tc>
        <w:tc>
          <w:tcPr>
            <w:tcW w:w="1514"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202</w:t>
            </w:r>
            <w:r>
              <w:rPr>
                <w:rFonts w:hint="eastAsia" w:cs="宋体" w:asciiTheme="minorEastAsia" w:hAnsiTheme="minorEastAsia" w:eastAsiaTheme="minorEastAsia"/>
                <w:color w:val="000000"/>
                <w:kern w:val="0"/>
                <w:szCs w:val="21"/>
                <w:highlight w:val="none"/>
                <w:lang w:val="en-US" w:eastAsia="zh-CN"/>
              </w:rPr>
              <w:t>5</w:t>
            </w:r>
            <w:r>
              <w:rPr>
                <w:rFonts w:hint="eastAsia" w:cs="宋体" w:asciiTheme="minorEastAsia" w:hAnsiTheme="minorEastAsia" w:eastAsiaTheme="minorEastAsia"/>
                <w:color w:val="000000"/>
                <w:kern w:val="0"/>
                <w:szCs w:val="21"/>
                <w:highlight w:val="none"/>
              </w:rPr>
              <w:t>/6/30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color w:val="000000"/>
                <w:kern w:val="0"/>
                <w:szCs w:val="21"/>
                <w:highlight w:val="none"/>
                <w:lang w:eastAsia="zh-CN"/>
              </w:rPr>
            </w:pPr>
            <w:r>
              <w:rPr>
                <w:rFonts w:hint="eastAsia" w:cs="宋体" w:asciiTheme="minorEastAsia" w:hAnsiTheme="minorEastAsia" w:eastAsiaTheme="minorEastAsia"/>
                <w:color w:val="000000"/>
                <w:kern w:val="0"/>
                <w:szCs w:val="21"/>
                <w:highlight w:val="none"/>
                <w:lang w:val="en-US" w:eastAsia="zh-CN"/>
              </w:rPr>
              <w:t>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　</w:t>
            </w:r>
          </w:p>
        </w:tc>
      </w:tr>
      <w:tr>
        <w:tblPrEx>
          <w:tblLayout w:type="fixed"/>
          <w:tblCellMar>
            <w:top w:w="0" w:type="dxa"/>
            <w:left w:w="108" w:type="dxa"/>
            <w:bottom w:w="0" w:type="dxa"/>
            <w:right w:w="108" w:type="dxa"/>
          </w:tblCellMar>
        </w:tblPrEx>
        <w:trPr>
          <w:trHeight w:val="323" w:hRule="atLeast"/>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3</w:t>
            </w:r>
          </w:p>
        </w:tc>
        <w:tc>
          <w:tcPr>
            <w:tcW w:w="3280"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公司服务器区域安全防火墙</w:t>
            </w:r>
          </w:p>
        </w:tc>
        <w:tc>
          <w:tcPr>
            <w:tcW w:w="2100" w:type="dxa"/>
            <w:tcBorders>
              <w:top w:val="nil"/>
              <w:left w:val="nil"/>
              <w:bottom w:val="single" w:color="auto" w:sz="4" w:space="0"/>
              <w:right w:val="single" w:color="auto" w:sz="4" w:space="0"/>
            </w:tcBorders>
            <w:shd w:val="clear" w:color="auto" w:fill="auto"/>
            <w:vAlign w:val="center"/>
          </w:tcPr>
          <w:p>
            <w:pPr>
              <w:widowControl/>
              <w:jc w:val="left"/>
              <w:rPr>
                <w:rFonts w:hint="eastAsia" w:cs="宋体" w:asciiTheme="minorEastAsia" w:hAnsiTheme="minorEastAsia" w:eastAsiaTheme="minorEastAsia"/>
                <w:color w:val="000000"/>
                <w:kern w:val="0"/>
                <w:szCs w:val="21"/>
                <w:highlight w:val="none"/>
                <w:lang w:val="en-US" w:eastAsia="zh-CN"/>
              </w:rPr>
            </w:pPr>
            <w:r>
              <w:rPr>
                <w:rFonts w:hint="eastAsia" w:cs="宋体" w:asciiTheme="minorEastAsia" w:hAnsiTheme="minorEastAsia" w:eastAsiaTheme="minorEastAsia"/>
                <w:color w:val="000000"/>
                <w:kern w:val="0"/>
                <w:szCs w:val="21"/>
                <w:highlight w:val="none"/>
              </w:rPr>
              <w:t>AF-182</w:t>
            </w:r>
            <w:r>
              <w:rPr>
                <w:rFonts w:hint="eastAsia" w:cs="宋体" w:asciiTheme="minorEastAsia" w:hAnsiTheme="minorEastAsia" w:eastAsiaTheme="minorEastAsia"/>
                <w:color w:val="000000"/>
                <w:kern w:val="0"/>
                <w:szCs w:val="21"/>
                <w:highlight w:val="none"/>
                <w:lang w:val="en-US" w:eastAsia="zh-CN"/>
              </w:rPr>
              <w:t>0</w:t>
            </w:r>
          </w:p>
        </w:tc>
        <w:tc>
          <w:tcPr>
            <w:tcW w:w="1514"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202</w:t>
            </w:r>
            <w:r>
              <w:rPr>
                <w:rFonts w:hint="eastAsia" w:cs="宋体" w:asciiTheme="minorEastAsia" w:hAnsiTheme="minorEastAsia" w:eastAsiaTheme="minorEastAsia"/>
                <w:color w:val="000000"/>
                <w:kern w:val="0"/>
                <w:szCs w:val="21"/>
                <w:highlight w:val="none"/>
                <w:lang w:val="en-US" w:eastAsia="zh-CN"/>
              </w:rPr>
              <w:t>5</w:t>
            </w:r>
            <w:r>
              <w:rPr>
                <w:rFonts w:hint="eastAsia" w:cs="宋体" w:asciiTheme="minorEastAsia" w:hAnsiTheme="minorEastAsia" w:eastAsiaTheme="minorEastAsia"/>
                <w:color w:val="000000"/>
                <w:kern w:val="0"/>
                <w:szCs w:val="21"/>
                <w:highlight w:val="none"/>
              </w:rPr>
              <w:t>/6/30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lang w:val="en-US" w:eastAsia="zh-CN"/>
              </w:rPr>
              <w:t>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　</w:t>
            </w:r>
          </w:p>
        </w:tc>
      </w:tr>
      <w:tr>
        <w:tblPrEx>
          <w:tblLayout w:type="fixed"/>
          <w:tblCellMar>
            <w:top w:w="0" w:type="dxa"/>
            <w:left w:w="108" w:type="dxa"/>
            <w:bottom w:w="0" w:type="dxa"/>
            <w:right w:w="108" w:type="dxa"/>
          </w:tblCellMar>
        </w:tblPrEx>
        <w:trPr>
          <w:trHeight w:val="323" w:hRule="atLeast"/>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color w:val="000000"/>
                <w:kern w:val="0"/>
                <w:szCs w:val="21"/>
                <w:highlight w:val="none"/>
                <w:lang w:eastAsia="zh-CN"/>
              </w:rPr>
            </w:pPr>
            <w:r>
              <w:rPr>
                <w:rFonts w:hint="eastAsia" w:cs="宋体" w:asciiTheme="minorEastAsia" w:hAnsiTheme="minorEastAsia" w:eastAsiaTheme="minorEastAsia"/>
                <w:color w:val="000000"/>
                <w:kern w:val="0"/>
                <w:szCs w:val="21"/>
                <w:highlight w:val="none"/>
                <w:lang w:val="en-US" w:eastAsia="zh-CN"/>
              </w:rPr>
              <w:t>4</w:t>
            </w:r>
          </w:p>
        </w:tc>
        <w:tc>
          <w:tcPr>
            <w:tcW w:w="3280"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公司远程办公室sslvpn设备</w:t>
            </w:r>
          </w:p>
        </w:tc>
        <w:tc>
          <w:tcPr>
            <w:tcW w:w="2100"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VPN-4050</w:t>
            </w:r>
          </w:p>
        </w:tc>
        <w:tc>
          <w:tcPr>
            <w:tcW w:w="1514"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202</w:t>
            </w:r>
            <w:r>
              <w:rPr>
                <w:rFonts w:hint="eastAsia" w:cs="宋体" w:asciiTheme="minorEastAsia" w:hAnsiTheme="minorEastAsia" w:eastAsiaTheme="minorEastAsia"/>
                <w:color w:val="000000"/>
                <w:kern w:val="0"/>
                <w:szCs w:val="21"/>
                <w:highlight w:val="none"/>
                <w:lang w:val="en-US" w:eastAsia="zh-CN"/>
              </w:rPr>
              <w:t>5</w:t>
            </w:r>
            <w:r>
              <w:rPr>
                <w:rFonts w:hint="eastAsia" w:cs="宋体" w:asciiTheme="minorEastAsia" w:hAnsiTheme="minorEastAsia" w:eastAsiaTheme="minorEastAsia"/>
                <w:color w:val="000000"/>
                <w:kern w:val="0"/>
                <w:szCs w:val="21"/>
                <w:highlight w:val="none"/>
              </w:rPr>
              <w:t>/6/30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lang w:val="en-US" w:eastAsia="zh-CN"/>
              </w:rPr>
              <w:t>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　</w:t>
            </w:r>
          </w:p>
        </w:tc>
      </w:tr>
      <w:tr>
        <w:tblPrEx>
          <w:tblLayout w:type="fixed"/>
          <w:tblCellMar>
            <w:top w:w="0" w:type="dxa"/>
            <w:left w:w="108" w:type="dxa"/>
            <w:bottom w:w="0" w:type="dxa"/>
            <w:right w:w="108" w:type="dxa"/>
          </w:tblCellMar>
        </w:tblPrEx>
        <w:trPr>
          <w:trHeight w:val="323" w:hRule="atLeast"/>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color w:val="000000"/>
                <w:kern w:val="0"/>
                <w:szCs w:val="21"/>
                <w:highlight w:val="none"/>
                <w:lang w:eastAsia="zh-CN"/>
              </w:rPr>
            </w:pPr>
            <w:r>
              <w:rPr>
                <w:rFonts w:hint="eastAsia" w:cs="宋体" w:asciiTheme="minorEastAsia" w:hAnsiTheme="minorEastAsia" w:eastAsiaTheme="minorEastAsia"/>
                <w:color w:val="000000"/>
                <w:kern w:val="0"/>
                <w:szCs w:val="21"/>
                <w:highlight w:val="none"/>
                <w:lang w:val="en-US" w:eastAsia="zh-CN"/>
              </w:rPr>
              <w:t>5</w:t>
            </w:r>
          </w:p>
        </w:tc>
        <w:tc>
          <w:tcPr>
            <w:tcW w:w="3280"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公司上网认证与审计流控设备</w:t>
            </w:r>
          </w:p>
        </w:tc>
        <w:tc>
          <w:tcPr>
            <w:tcW w:w="2100"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AC-43</w:t>
            </w:r>
            <w:r>
              <w:rPr>
                <w:rFonts w:hint="eastAsia" w:cs="宋体" w:asciiTheme="minorEastAsia" w:hAnsiTheme="minorEastAsia" w:eastAsiaTheme="minorEastAsia"/>
                <w:color w:val="000000"/>
                <w:kern w:val="0"/>
                <w:szCs w:val="21"/>
                <w:highlight w:val="none"/>
                <w:lang w:val="en-US" w:eastAsia="zh-CN"/>
              </w:rPr>
              <w:t>00</w:t>
            </w:r>
          </w:p>
        </w:tc>
        <w:tc>
          <w:tcPr>
            <w:tcW w:w="1514"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202</w:t>
            </w:r>
            <w:r>
              <w:rPr>
                <w:rFonts w:hint="eastAsia" w:cs="宋体" w:asciiTheme="minorEastAsia" w:hAnsiTheme="minorEastAsia" w:eastAsiaTheme="minorEastAsia"/>
                <w:color w:val="000000"/>
                <w:kern w:val="0"/>
                <w:szCs w:val="21"/>
                <w:highlight w:val="none"/>
                <w:lang w:val="en-US" w:eastAsia="zh-CN"/>
              </w:rPr>
              <w:t>5</w:t>
            </w:r>
            <w:r>
              <w:rPr>
                <w:rFonts w:hint="eastAsia" w:cs="宋体" w:asciiTheme="minorEastAsia" w:hAnsiTheme="minorEastAsia" w:eastAsiaTheme="minorEastAsia"/>
                <w:color w:val="000000"/>
                <w:kern w:val="0"/>
                <w:szCs w:val="21"/>
                <w:highlight w:val="none"/>
              </w:rPr>
              <w:t>/6/30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lang w:val="en-US" w:eastAsia="zh-CN"/>
              </w:rPr>
              <w:t>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　</w:t>
            </w:r>
          </w:p>
        </w:tc>
      </w:tr>
      <w:tr>
        <w:tblPrEx>
          <w:tblLayout w:type="fixed"/>
          <w:tblCellMar>
            <w:top w:w="0" w:type="dxa"/>
            <w:left w:w="108" w:type="dxa"/>
            <w:bottom w:w="0" w:type="dxa"/>
            <w:right w:w="108" w:type="dxa"/>
          </w:tblCellMar>
        </w:tblPrEx>
        <w:trPr>
          <w:trHeight w:val="323" w:hRule="atLeast"/>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color w:val="000000"/>
                <w:kern w:val="0"/>
                <w:szCs w:val="21"/>
                <w:highlight w:val="none"/>
                <w:lang w:eastAsia="zh-CN"/>
              </w:rPr>
            </w:pPr>
            <w:r>
              <w:rPr>
                <w:rFonts w:hint="eastAsia" w:cs="宋体" w:asciiTheme="minorEastAsia" w:hAnsiTheme="minorEastAsia" w:eastAsiaTheme="minorEastAsia"/>
                <w:color w:val="000000"/>
                <w:kern w:val="0"/>
                <w:szCs w:val="21"/>
                <w:highlight w:val="none"/>
                <w:lang w:val="en-US" w:eastAsia="zh-CN"/>
              </w:rPr>
              <w:t>6</w:t>
            </w:r>
          </w:p>
        </w:tc>
        <w:tc>
          <w:tcPr>
            <w:tcW w:w="3280"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公司互联网出口安全防火墙</w:t>
            </w:r>
          </w:p>
        </w:tc>
        <w:tc>
          <w:tcPr>
            <w:tcW w:w="2100"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AF-1820</w:t>
            </w:r>
          </w:p>
        </w:tc>
        <w:tc>
          <w:tcPr>
            <w:tcW w:w="1514"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202</w:t>
            </w:r>
            <w:r>
              <w:rPr>
                <w:rFonts w:hint="eastAsia" w:cs="宋体" w:asciiTheme="minorEastAsia" w:hAnsiTheme="minorEastAsia" w:eastAsiaTheme="minorEastAsia"/>
                <w:color w:val="000000"/>
                <w:kern w:val="0"/>
                <w:szCs w:val="21"/>
                <w:highlight w:val="none"/>
                <w:lang w:val="en-US" w:eastAsia="zh-CN"/>
              </w:rPr>
              <w:t>5</w:t>
            </w:r>
            <w:r>
              <w:rPr>
                <w:rFonts w:hint="eastAsia" w:cs="宋体" w:asciiTheme="minorEastAsia" w:hAnsiTheme="minorEastAsia" w:eastAsiaTheme="minorEastAsia"/>
                <w:color w:val="000000"/>
                <w:kern w:val="0"/>
                <w:szCs w:val="21"/>
                <w:highlight w:val="none"/>
              </w:rPr>
              <w:t>/6/30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lang w:val="en-US" w:eastAsia="zh-CN"/>
              </w:rPr>
              <w:t>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　</w:t>
            </w:r>
          </w:p>
        </w:tc>
      </w:tr>
      <w:tr>
        <w:tblPrEx>
          <w:tblLayout w:type="fixed"/>
          <w:tblCellMar>
            <w:top w:w="0" w:type="dxa"/>
            <w:left w:w="108" w:type="dxa"/>
            <w:bottom w:w="0" w:type="dxa"/>
            <w:right w:w="108" w:type="dxa"/>
          </w:tblCellMar>
        </w:tblPrEx>
        <w:trPr>
          <w:trHeight w:val="270" w:hRule="atLeast"/>
        </w:trPr>
        <w:tc>
          <w:tcPr>
            <w:tcW w:w="7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cs="宋体" w:asciiTheme="minorEastAsia" w:hAnsiTheme="minorEastAsia" w:eastAsiaTheme="minorEastAsia"/>
                <w:color w:val="000000"/>
                <w:kern w:val="0"/>
                <w:szCs w:val="21"/>
                <w:highlight w:val="none"/>
                <w:lang w:eastAsia="zh-CN"/>
              </w:rPr>
            </w:pPr>
            <w:r>
              <w:rPr>
                <w:rFonts w:hint="eastAsia" w:cs="宋体" w:asciiTheme="minorEastAsia" w:hAnsiTheme="minorEastAsia" w:eastAsiaTheme="minorEastAsia"/>
                <w:color w:val="000000"/>
                <w:kern w:val="0"/>
                <w:szCs w:val="21"/>
                <w:highlight w:val="none"/>
                <w:lang w:val="en-US" w:eastAsia="zh-CN"/>
              </w:rPr>
              <w:t>7</w:t>
            </w:r>
          </w:p>
        </w:tc>
        <w:tc>
          <w:tcPr>
            <w:tcW w:w="3280"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上网行为管理</w:t>
            </w:r>
          </w:p>
        </w:tc>
        <w:tc>
          <w:tcPr>
            <w:tcW w:w="2100" w:type="dxa"/>
            <w:tcBorders>
              <w:top w:val="nil"/>
              <w:left w:val="nil"/>
              <w:bottom w:val="single" w:color="auto" w:sz="4" w:space="0"/>
              <w:right w:val="single" w:color="auto" w:sz="4" w:space="0"/>
            </w:tcBorders>
            <w:shd w:val="clear" w:color="auto" w:fill="auto"/>
            <w:vAlign w:val="center"/>
          </w:tcPr>
          <w:p>
            <w:pPr>
              <w:widowControl/>
              <w:jc w:val="left"/>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AC-1200</w:t>
            </w:r>
          </w:p>
        </w:tc>
        <w:tc>
          <w:tcPr>
            <w:tcW w:w="1514"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202</w:t>
            </w:r>
            <w:r>
              <w:rPr>
                <w:rFonts w:hint="eastAsia" w:cs="宋体" w:asciiTheme="minorEastAsia" w:hAnsiTheme="minorEastAsia" w:eastAsiaTheme="minorEastAsia"/>
                <w:color w:val="000000"/>
                <w:kern w:val="0"/>
                <w:szCs w:val="21"/>
                <w:highlight w:val="none"/>
                <w:lang w:val="en-US" w:eastAsia="zh-CN"/>
              </w:rPr>
              <w:t>5</w:t>
            </w:r>
            <w:r>
              <w:rPr>
                <w:rFonts w:hint="eastAsia" w:cs="宋体" w:asciiTheme="minorEastAsia" w:hAnsiTheme="minorEastAsia" w:eastAsiaTheme="minorEastAsia"/>
                <w:color w:val="000000"/>
                <w:kern w:val="0"/>
                <w:szCs w:val="21"/>
                <w:highlight w:val="none"/>
              </w:rPr>
              <w:t>/6/30</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lang w:val="en-US" w:eastAsia="zh-CN"/>
              </w:rPr>
              <w:t>2</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　</w:t>
            </w:r>
          </w:p>
        </w:tc>
      </w:tr>
      <w:tr>
        <w:tblPrEx>
          <w:tblLayout w:type="fixed"/>
          <w:tblCellMar>
            <w:top w:w="0" w:type="dxa"/>
            <w:left w:w="108" w:type="dxa"/>
            <w:bottom w:w="0" w:type="dxa"/>
            <w:right w:w="108" w:type="dxa"/>
          </w:tblCellMar>
        </w:tblPrEx>
        <w:trPr>
          <w:trHeight w:val="308" w:hRule="atLeast"/>
        </w:trPr>
        <w:tc>
          <w:tcPr>
            <w:tcW w:w="8755"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合计</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color w:val="000000"/>
                <w:kern w:val="0"/>
                <w:szCs w:val="21"/>
                <w:highlight w:val="none"/>
              </w:rPr>
            </w:pPr>
            <w:r>
              <w:rPr>
                <w:rFonts w:hint="eastAsia" w:cs="宋体" w:asciiTheme="minorEastAsia" w:hAnsiTheme="minorEastAsia" w:eastAsiaTheme="minorEastAsia"/>
                <w:color w:val="000000"/>
                <w:kern w:val="0"/>
                <w:szCs w:val="21"/>
                <w:highlight w:val="none"/>
              </w:rPr>
              <w:t>　</w:t>
            </w:r>
          </w:p>
        </w:tc>
      </w:tr>
    </w:tbl>
    <w:p>
      <w:pPr>
        <w:spacing w:before="240" w:line="360" w:lineRule="auto"/>
        <w:ind w:firstLine="4320" w:firstLineChars="1800"/>
        <w:rPr>
          <w:rFonts w:ascii="Tahoma" w:hAnsi="宋体" w:cs="Tahoma"/>
          <w:sz w:val="24"/>
          <w:szCs w:val="24"/>
        </w:rPr>
      </w:pPr>
    </w:p>
    <w:p>
      <w:pPr>
        <w:spacing w:before="240" w:line="360" w:lineRule="auto"/>
        <w:rPr>
          <w:rFonts w:ascii="Tahoma" w:hAnsi="宋体" w:cs="Tahoma"/>
          <w:sz w:val="24"/>
          <w:szCs w:val="24"/>
        </w:rPr>
      </w:pPr>
    </w:p>
    <w:p>
      <w:pPr>
        <w:spacing w:before="240" w:line="360" w:lineRule="auto"/>
        <w:ind w:firstLine="4320" w:firstLineChars="1800"/>
        <w:rPr>
          <w:rFonts w:ascii="Tahoma" w:hAnsi="Tahoma" w:cs="Tahoma"/>
          <w:sz w:val="24"/>
          <w:szCs w:val="24"/>
        </w:rPr>
      </w:pPr>
      <w:r>
        <w:rPr>
          <w:rFonts w:ascii="Tahoma" w:hAnsi="宋体" w:cs="Tahoma"/>
          <w:sz w:val="24"/>
          <w:szCs w:val="24"/>
        </w:rPr>
        <w:t>投标人</w:t>
      </w:r>
      <w:r>
        <w:rPr>
          <w:rFonts w:hint="eastAsia" w:ascii="Tahoma" w:hAnsi="宋体" w:cs="Tahoma"/>
          <w:sz w:val="24"/>
          <w:szCs w:val="24"/>
        </w:rPr>
        <w:t>公司</w:t>
      </w:r>
      <w:r>
        <w:rPr>
          <w:rFonts w:ascii="Tahoma" w:hAnsi="宋体" w:cs="Tahoma"/>
          <w:sz w:val="24"/>
          <w:szCs w:val="24"/>
        </w:rPr>
        <w:t>盖章：</w:t>
      </w:r>
      <w:r>
        <w:rPr>
          <w:rFonts w:hint="eastAsia" w:ascii="Tahoma" w:hAnsi="宋体" w:cs="Tahoma"/>
          <w:sz w:val="24"/>
          <w:szCs w:val="24"/>
        </w:rPr>
        <w:t>_________________________</w:t>
      </w:r>
    </w:p>
    <w:p>
      <w:pPr>
        <w:spacing w:line="360" w:lineRule="auto"/>
        <w:ind w:firstLine="1920" w:firstLineChars="800"/>
        <w:rPr>
          <w:rFonts w:hint="eastAsia" w:ascii="Tahoma" w:hAnsi="宋体" w:cs="Tahoma"/>
          <w:sz w:val="24"/>
          <w:szCs w:val="24"/>
        </w:rPr>
        <w:sectPr>
          <w:pgSz w:w="11906" w:h="16838"/>
          <w:pgMar w:top="737" w:right="850" w:bottom="1083" w:left="1083" w:header="284" w:footer="567" w:gutter="0"/>
          <w:pgBorders>
            <w:top w:val="none" w:sz="0" w:space="0"/>
            <w:left w:val="none" w:sz="0" w:space="0"/>
            <w:bottom w:val="none" w:sz="0" w:space="0"/>
            <w:right w:val="none" w:sz="0" w:space="0"/>
          </w:pgBorders>
          <w:cols w:space="0" w:num="1"/>
          <w:rtlGutter w:val="0"/>
          <w:docGrid w:type="linesAndChars" w:linePitch="321" w:charSpace="0"/>
        </w:sectPr>
      </w:pPr>
      <w:r>
        <w:rPr>
          <w:rFonts w:ascii="Tahoma" w:hAnsi="宋体" w:cs="Tahoma"/>
          <w:sz w:val="24"/>
          <w:szCs w:val="24"/>
        </w:rPr>
        <w:t>法定代表人或授权委托人(签字或盖章)</w:t>
      </w:r>
      <w:r>
        <w:rPr>
          <w:rFonts w:hint="eastAsia" w:ascii="Tahoma" w:hAnsi="宋体" w:cs="Tahoma"/>
          <w:sz w:val="24"/>
          <w:szCs w:val="24"/>
        </w:rPr>
        <w:t>：________________________</w:t>
      </w:r>
    </w:p>
    <w:p>
      <w:pPr>
        <w:pStyle w:val="4"/>
        <w:rPr>
          <w:rFonts w:ascii="Verdana" w:hAnsi="Verdana" w:eastAsia="黑体"/>
          <w:b w:val="0"/>
        </w:rPr>
      </w:pPr>
      <w:bookmarkStart w:id="46" w:name="_Toc39129410"/>
      <w:bookmarkStart w:id="47" w:name="_Toc39133662"/>
      <w:bookmarkStart w:id="48" w:name="_Toc39133525"/>
      <w:bookmarkStart w:id="49" w:name="_Toc5875"/>
      <w:r>
        <w:rPr>
          <w:rFonts w:hint="eastAsia" w:ascii="Verdana" w:hAnsi="Verdana" w:eastAsia="黑体"/>
          <w:b w:val="0"/>
        </w:rPr>
        <w:t>附件六 质量、售后、交期保证承诺书</w:t>
      </w:r>
      <w:bookmarkEnd w:id="46"/>
      <w:bookmarkEnd w:id="47"/>
      <w:bookmarkEnd w:id="48"/>
      <w:bookmarkEnd w:id="49"/>
    </w:p>
    <w:p>
      <w:pPr>
        <w:rPr>
          <w:rFonts w:ascii="宋体" w:hAnsi="宋体" w:cs="Tahoma"/>
          <w:bCs/>
          <w:szCs w:val="21"/>
        </w:rPr>
      </w:pPr>
      <w:r>
        <w:rPr>
          <w:rFonts w:hint="eastAsia" w:ascii="宋体" w:hAnsi="宋体" w:cs="Tahoma"/>
          <w:bCs/>
          <w:szCs w:val="21"/>
        </w:rPr>
        <w:t>厦门金龙联合汽车工业有限公司：</w:t>
      </w:r>
    </w:p>
    <w:p>
      <w:pPr>
        <w:ind w:firstLine="428" w:firstLineChars="200"/>
        <w:rPr>
          <w:rFonts w:ascii="宋体" w:hAnsi="宋体" w:cs="Tahoma"/>
          <w:bCs/>
          <w:szCs w:val="21"/>
        </w:rPr>
      </w:pPr>
      <w:r>
        <w:rPr>
          <w:rFonts w:hint="eastAsia" w:ascii="宋体" w:hAnsi="宋体" w:cs="Tahoma"/>
          <w:bCs/>
          <w:szCs w:val="21"/>
        </w:rPr>
        <w:t>我司承诺投标物资的技术规范及标准严格按照贵司要求的标准执行，质量及交期保证按贵司要求执行。</w:t>
      </w:r>
    </w:p>
    <w:p>
      <w:pPr>
        <w:snapToGrid w:val="0"/>
        <w:spacing w:line="336" w:lineRule="auto"/>
        <w:rPr>
          <w:rFonts w:ascii="宋体" w:hAnsi="宋体"/>
          <w:b/>
          <w:color w:val="000000"/>
          <w:szCs w:val="21"/>
        </w:rPr>
      </w:pPr>
      <w:r>
        <w:rPr>
          <w:rFonts w:hint="eastAsia" w:ascii="宋体" w:hAnsi="宋体"/>
          <w:b/>
          <w:color w:val="000000"/>
          <w:szCs w:val="21"/>
        </w:rPr>
        <w:t>1、原厂维保服务：</w:t>
      </w:r>
    </w:p>
    <w:p>
      <w:pPr>
        <w:snapToGrid w:val="0"/>
        <w:spacing w:line="336" w:lineRule="auto"/>
        <w:ind w:firstLine="321" w:firstLineChars="150"/>
        <w:rPr>
          <w:rFonts w:ascii="宋体" w:hAnsi="宋体"/>
          <w:color w:val="000000"/>
          <w:szCs w:val="21"/>
        </w:rPr>
      </w:pPr>
      <w:r>
        <w:rPr>
          <w:rFonts w:hint="eastAsia" w:ascii="宋体" w:hAnsi="宋体"/>
          <w:color w:val="000000"/>
          <w:szCs w:val="21"/>
        </w:rPr>
        <w:t>（1）服务提供商需为上述设备购买原厂服务。</w:t>
      </w:r>
    </w:p>
    <w:p>
      <w:pPr>
        <w:snapToGrid w:val="0"/>
        <w:spacing w:line="336" w:lineRule="auto"/>
        <w:ind w:firstLine="321" w:firstLineChars="150"/>
        <w:rPr>
          <w:rFonts w:ascii="宋体" w:hAnsi="宋体"/>
          <w:color w:val="000000"/>
          <w:szCs w:val="21"/>
        </w:rPr>
      </w:pPr>
      <w:r>
        <w:rPr>
          <w:rFonts w:hint="eastAsia" w:ascii="宋体" w:hAnsi="宋体"/>
          <w:color w:val="000000"/>
          <w:szCs w:val="21"/>
        </w:rPr>
        <w:t>（2）提供原厂400或800客户服务热线，提供产品技术咨询、故障申报受理、硬件维修受理等服务内容。</w:t>
      </w:r>
    </w:p>
    <w:p>
      <w:pPr>
        <w:snapToGrid w:val="0"/>
        <w:spacing w:line="336" w:lineRule="auto"/>
        <w:ind w:firstLine="321" w:firstLineChars="150"/>
        <w:rPr>
          <w:rFonts w:ascii="宋体" w:hAnsi="宋体"/>
          <w:color w:val="000000"/>
          <w:szCs w:val="21"/>
        </w:rPr>
      </w:pPr>
      <w:r>
        <w:rPr>
          <w:rFonts w:hint="eastAsia" w:ascii="宋体" w:hAnsi="宋体"/>
          <w:color w:val="000000"/>
          <w:szCs w:val="21"/>
        </w:rPr>
        <w:t>（3）在服务的有效期内，提供原厂版本升级更新服务，包括但不限于软件补丁、规则库升级等服务。</w:t>
      </w:r>
    </w:p>
    <w:p>
      <w:pPr>
        <w:snapToGrid w:val="0"/>
        <w:spacing w:line="336" w:lineRule="auto"/>
        <w:ind w:firstLine="321" w:firstLineChars="150"/>
        <w:rPr>
          <w:rFonts w:ascii="宋体" w:hAnsi="宋体"/>
          <w:color w:val="000000"/>
          <w:szCs w:val="21"/>
        </w:rPr>
      </w:pPr>
      <w:r>
        <w:rPr>
          <w:rFonts w:hint="eastAsia" w:ascii="宋体" w:hAnsi="宋体"/>
          <w:color w:val="000000"/>
          <w:szCs w:val="21"/>
        </w:rPr>
        <w:t>（4）当出现故障或突发事件时，接受用户报修及技术支持咨询，并安排有经验的原厂工程师提供远程或现场处理及应急响应。</w:t>
      </w:r>
    </w:p>
    <w:p>
      <w:pPr>
        <w:snapToGrid w:val="0"/>
        <w:spacing w:line="336" w:lineRule="auto"/>
        <w:ind w:firstLine="321" w:firstLineChars="150"/>
        <w:rPr>
          <w:rFonts w:ascii="宋体" w:hAnsi="宋体"/>
          <w:color w:val="000000"/>
          <w:szCs w:val="21"/>
        </w:rPr>
      </w:pPr>
      <w:r>
        <w:rPr>
          <w:rFonts w:hint="eastAsia" w:ascii="宋体" w:hAnsi="宋体"/>
          <w:color w:val="000000"/>
          <w:szCs w:val="21"/>
        </w:rPr>
        <w:t>（5）在维保服务的有效期内，业主应用变更等原因引起需要原厂工程师重新策略调整或保障时，需为业主提供相应的原厂工程现场服务。</w:t>
      </w:r>
    </w:p>
    <w:p>
      <w:pPr>
        <w:snapToGrid w:val="0"/>
        <w:spacing w:line="336" w:lineRule="auto"/>
        <w:rPr>
          <w:rFonts w:ascii="宋体" w:hAnsi="宋体"/>
          <w:b/>
          <w:color w:val="000000"/>
          <w:szCs w:val="21"/>
        </w:rPr>
      </w:pPr>
      <w:r>
        <w:rPr>
          <w:rFonts w:hint="eastAsia" w:ascii="宋体" w:hAnsi="宋体"/>
          <w:b/>
          <w:color w:val="000000"/>
          <w:szCs w:val="21"/>
        </w:rPr>
        <w:t>2、维保服务和方式要求</w:t>
      </w:r>
    </w:p>
    <w:p>
      <w:pPr>
        <w:snapToGrid w:val="0"/>
        <w:spacing w:line="336" w:lineRule="auto"/>
        <w:ind w:firstLine="321" w:firstLineChars="150"/>
        <w:rPr>
          <w:rFonts w:ascii="宋体" w:hAnsi="宋体"/>
          <w:color w:val="000000"/>
          <w:szCs w:val="21"/>
        </w:rPr>
      </w:pPr>
      <w:r>
        <w:rPr>
          <w:rFonts w:hint="eastAsia" w:ascii="宋体" w:hAnsi="宋体"/>
          <w:color w:val="000000"/>
          <w:szCs w:val="21"/>
        </w:rPr>
        <w:t>（1）服务提供商需为本项目所有设备提供维保服务。</w:t>
      </w:r>
    </w:p>
    <w:p>
      <w:pPr>
        <w:snapToGrid w:val="0"/>
        <w:spacing w:line="336" w:lineRule="auto"/>
        <w:ind w:firstLine="321" w:firstLineChars="150"/>
        <w:rPr>
          <w:rFonts w:ascii="宋体" w:hAnsi="宋体"/>
          <w:color w:val="000000"/>
          <w:szCs w:val="21"/>
        </w:rPr>
      </w:pPr>
      <w:r>
        <w:rPr>
          <w:rFonts w:hint="eastAsia" w:ascii="宋体" w:hAnsi="宋体"/>
          <w:color w:val="000000"/>
          <w:szCs w:val="21"/>
        </w:rPr>
        <w:t>（2）为业主指定专人支持工程师或项目经理，由其统一负责协调维保服务所需的一切资源。</w:t>
      </w:r>
    </w:p>
    <w:p>
      <w:pPr>
        <w:snapToGrid w:val="0"/>
        <w:spacing w:line="336" w:lineRule="auto"/>
        <w:ind w:firstLine="321" w:firstLineChars="150"/>
        <w:rPr>
          <w:rFonts w:ascii="宋体" w:hAnsi="宋体"/>
          <w:color w:val="000000"/>
          <w:szCs w:val="21"/>
        </w:rPr>
      </w:pPr>
      <w:r>
        <w:rPr>
          <w:rFonts w:hint="eastAsia" w:ascii="宋体" w:hAnsi="宋体"/>
          <w:color w:val="000000"/>
          <w:szCs w:val="21"/>
        </w:rPr>
        <w:t>（3）服务提供商必须向业主提供7×24小时电话故障报修和技术支持服务，电话服务请求的响应时间应少于1小时,2小时内到达现场，8小时内无法修复的提供替代解决方案，以保障正常运行。</w:t>
      </w:r>
    </w:p>
    <w:p>
      <w:pPr>
        <w:snapToGrid w:val="0"/>
        <w:spacing w:line="336" w:lineRule="auto"/>
        <w:ind w:firstLine="321" w:firstLineChars="150"/>
        <w:rPr>
          <w:rFonts w:ascii="宋体" w:hAnsi="宋体"/>
          <w:color w:val="000000"/>
          <w:szCs w:val="21"/>
        </w:rPr>
      </w:pPr>
      <w:r>
        <w:rPr>
          <w:rFonts w:hint="eastAsia" w:ascii="宋体" w:hAnsi="宋体"/>
          <w:color w:val="000000"/>
          <w:szCs w:val="21"/>
        </w:rPr>
        <w:t>（4）在服务的有效期内，提供业主所购设备的原厂维护性版本，如软件补丁、规则库升级等服务。</w:t>
      </w:r>
    </w:p>
    <w:p>
      <w:pPr>
        <w:snapToGrid w:val="0"/>
        <w:spacing w:line="336" w:lineRule="auto"/>
        <w:ind w:firstLine="321" w:firstLineChars="150"/>
        <w:rPr>
          <w:rFonts w:ascii="宋体" w:hAnsi="宋体"/>
          <w:color w:val="000000"/>
          <w:szCs w:val="21"/>
        </w:rPr>
      </w:pPr>
      <w:r>
        <w:rPr>
          <w:rFonts w:hint="eastAsia" w:ascii="宋体" w:hAnsi="宋体"/>
          <w:color w:val="000000"/>
          <w:szCs w:val="21"/>
        </w:rPr>
        <w:t>（5）维修和更换的故障部件必须是全新备件，不得以其它方式替代。</w:t>
      </w:r>
    </w:p>
    <w:p>
      <w:pPr>
        <w:snapToGrid w:val="0"/>
        <w:spacing w:line="336" w:lineRule="auto"/>
        <w:ind w:firstLine="321" w:firstLineChars="150"/>
        <w:rPr>
          <w:rFonts w:ascii="宋体" w:hAnsi="宋体"/>
          <w:color w:val="000000"/>
          <w:szCs w:val="21"/>
        </w:rPr>
      </w:pPr>
      <w:r>
        <w:rPr>
          <w:rFonts w:hint="eastAsia" w:ascii="宋体" w:hAnsi="宋体"/>
          <w:color w:val="000000"/>
          <w:szCs w:val="21"/>
        </w:rPr>
        <w:t>（6）服务提供商每月对网络和安全设备的运行状态进行检查和分析，完成巡检报告。</w:t>
      </w:r>
    </w:p>
    <w:p>
      <w:pPr>
        <w:snapToGrid w:val="0"/>
        <w:spacing w:line="336" w:lineRule="auto"/>
        <w:ind w:firstLine="321" w:firstLineChars="150"/>
        <w:rPr>
          <w:rFonts w:ascii="宋体" w:hAnsi="宋体"/>
          <w:color w:val="000000"/>
          <w:szCs w:val="21"/>
        </w:rPr>
      </w:pPr>
      <w:r>
        <w:rPr>
          <w:rFonts w:hint="eastAsia" w:ascii="宋体" w:hAnsi="宋体"/>
          <w:color w:val="000000"/>
          <w:szCs w:val="21"/>
        </w:rPr>
        <w:t>（7）对业主申报的网络和安全设备故障提供技术支持（含远程、现场），并提供故障报告，对遇到的故障问题进行汇总、分析和发布，提出优化解决方案，逐步保证设备运行安全。</w:t>
      </w:r>
    </w:p>
    <w:p>
      <w:pPr>
        <w:snapToGrid w:val="0"/>
        <w:spacing w:line="336" w:lineRule="auto"/>
        <w:ind w:firstLine="321" w:firstLineChars="150"/>
        <w:rPr>
          <w:rFonts w:ascii="宋体" w:hAnsi="宋体"/>
          <w:color w:val="000000"/>
          <w:szCs w:val="21"/>
        </w:rPr>
      </w:pPr>
      <w:r>
        <w:rPr>
          <w:rFonts w:hint="eastAsia" w:ascii="宋体" w:hAnsi="宋体"/>
          <w:color w:val="000000"/>
          <w:szCs w:val="21"/>
        </w:rPr>
        <w:t>（8）针对业主当前网络设备运行情况，给出优化和提升建议，根据业主业务发展趋势，评估网络设备当前及应有性能，提出建议。</w:t>
      </w:r>
    </w:p>
    <w:p>
      <w:pPr>
        <w:snapToGrid w:val="0"/>
        <w:spacing w:line="336" w:lineRule="auto"/>
        <w:ind w:firstLine="321" w:firstLineChars="150"/>
        <w:rPr>
          <w:rFonts w:ascii="华文中宋" w:hAnsi="华文中宋" w:eastAsia="华文中宋" w:cs="Tahoma"/>
          <w:b/>
          <w:szCs w:val="21"/>
        </w:rPr>
      </w:pPr>
      <w:r>
        <w:rPr>
          <w:rFonts w:hint="eastAsia" w:ascii="宋体" w:hAnsi="宋体"/>
          <w:color w:val="000000"/>
          <w:szCs w:val="21"/>
        </w:rPr>
        <w:t>（9）核心时期，如有必要，服务商要指定技术支持工程师到现场完成保障服务，此服务按照现场服务标准，不再另行收取费用。</w:t>
      </w:r>
    </w:p>
    <w:p>
      <w:pPr>
        <w:rPr>
          <w:rFonts w:ascii="华文中宋" w:hAnsi="华文中宋" w:eastAsia="华文中宋" w:cs="Tahoma"/>
          <w:b/>
          <w:szCs w:val="21"/>
        </w:rPr>
      </w:pPr>
    </w:p>
    <w:p>
      <w:pPr>
        <w:rPr>
          <w:rFonts w:ascii="华文中宋" w:hAnsi="华文中宋" w:eastAsia="华文中宋" w:cs="Tahoma"/>
          <w:b/>
          <w:szCs w:val="21"/>
        </w:rPr>
      </w:pPr>
    </w:p>
    <w:p>
      <w:pPr>
        <w:rPr>
          <w:rFonts w:ascii="华文中宋" w:hAnsi="华文中宋" w:eastAsia="华文中宋" w:cs="Tahoma"/>
          <w:b/>
          <w:szCs w:val="21"/>
        </w:rPr>
      </w:pPr>
    </w:p>
    <w:p>
      <w:pPr>
        <w:rPr>
          <w:rFonts w:ascii="华文中宋" w:hAnsi="华文中宋" w:eastAsia="华文中宋" w:cs="Tahoma"/>
          <w:b/>
          <w:szCs w:val="21"/>
        </w:rPr>
      </w:pPr>
    </w:p>
    <w:p>
      <w:pPr>
        <w:spacing w:before="240" w:line="360" w:lineRule="auto"/>
        <w:ind w:firstLine="4392" w:firstLineChars="1800"/>
        <w:rPr>
          <w:rFonts w:ascii="Tahoma" w:hAnsi="Tahoma" w:cs="Tahoma"/>
          <w:sz w:val="24"/>
          <w:szCs w:val="24"/>
        </w:rPr>
      </w:pPr>
      <w:r>
        <w:rPr>
          <w:rFonts w:ascii="Tahoma" w:hAnsi="宋体" w:cs="Tahoma"/>
          <w:sz w:val="24"/>
          <w:szCs w:val="24"/>
        </w:rPr>
        <w:t>投标人</w:t>
      </w:r>
      <w:r>
        <w:rPr>
          <w:rFonts w:hint="eastAsia" w:ascii="Tahoma" w:hAnsi="宋体" w:cs="Tahoma"/>
          <w:sz w:val="24"/>
          <w:szCs w:val="24"/>
        </w:rPr>
        <w:t>公司</w:t>
      </w:r>
      <w:r>
        <w:rPr>
          <w:rFonts w:ascii="Tahoma" w:hAnsi="宋体" w:cs="Tahoma"/>
          <w:sz w:val="24"/>
          <w:szCs w:val="24"/>
        </w:rPr>
        <w:t>盖章：</w:t>
      </w:r>
      <w:r>
        <w:rPr>
          <w:rFonts w:hint="eastAsia" w:ascii="Tahoma" w:hAnsi="宋体" w:cs="Tahoma"/>
          <w:sz w:val="24"/>
          <w:szCs w:val="24"/>
        </w:rPr>
        <w:t>_________________________</w:t>
      </w:r>
    </w:p>
    <w:p>
      <w:pPr>
        <w:spacing w:before="240" w:line="360" w:lineRule="auto"/>
        <w:ind w:firstLine="1952" w:firstLineChars="800"/>
        <w:rPr>
          <w:rFonts w:ascii="Tahoma" w:hAnsi="宋体" w:cs="Tahoma"/>
          <w:sz w:val="24"/>
          <w:szCs w:val="24"/>
        </w:rPr>
      </w:pPr>
      <w:r>
        <w:rPr>
          <w:rFonts w:ascii="Tahoma" w:hAnsi="宋体" w:cs="Tahoma"/>
          <w:sz w:val="24"/>
          <w:szCs w:val="24"/>
        </w:rPr>
        <w:t>法定代表人或授权委托人(签字或盖章)</w:t>
      </w:r>
      <w:r>
        <w:rPr>
          <w:rFonts w:hint="eastAsia" w:ascii="Tahoma" w:hAnsi="宋体" w:cs="Tahoma"/>
          <w:sz w:val="24"/>
          <w:szCs w:val="24"/>
        </w:rPr>
        <w:t>：_________________________</w:t>
      </w:r>
    </w:p>
    <w:p>
      <w:pPr>
        <w:rPr>
          <w:rFonts w:ascii="Verdana" w:hAnsi="Verdana" w:eastAsia="黑体"/>
          <w:b/>
          <w:bCs/>
        </w:rPr>
      </w:pPr>
      <w:bookmarkStart w:id="50" w:name="_Toc39133526"/>
      <w:bookmarkStart w:id="51" w:name="_Toc39129411"/>
      <w:bookmarkStart w:id="52" w:name="_Toc39133663"/>
      <w:r>
        <w:rPr>
          <w:rFonts w:ascii="Verdana" w:hAnsi="Verdana" w:eastAsia="黑体"/>
          <w:b/>
          <w:bCs/>
        </w:rPr>
        <w:br w:type="page"/>
      </w:r>
    </w:p>
    <w:p>
      <w:pPr>
        <w:pStyle w:val="4"/>
        <w:rPr>
          <w:rFonts w:ascii="Verdana" w:hAnsi="Verdana" w:eastAsia="黑体"/>
          <w:b w:val="0"/>
        </w:rPr>
      </w:pPr>
      <w:bookmarkStart w:id="53" w:name="_Toc14584"/>
      <w:r>
        <w:rPr>
          <w:rFonts w:hint="eastAsia" w:ascii="Verdana" w:hAnsi="Verdana" w:eastAsia="黑体"/>
          <w:b w:val="0"/>
        </w:rPr>
        <w:t>附件七 廉洁承诺书</w:t>
      </w:r>
      <w:bookmarkEnd w:id="50"/>
      <w:bookmarkEnd w:id="51"/>
      <w:bookmarkEnd w:id="52"/>
      <w:bookmarkEnd w:id="53"/>
    </w:p>
    <w:p>
      <w:pPr>
        <w:widowControl/>
        <w:spacing w:line="360" w:lineRule="auto"/>
        <w:ind w:left="69" w:firstLine="428" w:firstLineChars="200"/>
        <w:rPr>
          <w:rFonts w:ascii="宋体" w:hAnsi="宋体"/>
          <w:szCs w:val="28"/>
        </w:rPr>
      </w:pPr>
      <w:r>
        <w:rPr>
          <w:rFonts w:hint="eastAsia" w:ascii="宋体" w:hAnsi="宋体"/>
          <w:szCs w:val="28"/>
        </w:rPr>
        <w:t xml:space="preserve">为促进廉洁自律有关规定的落实，打击贿赂、以权谋私等违法犯罪行为，保证各项经营活动健康有序开展，维护员工职业操守，提高合作效率，本单位在与厦门金龙联合汽车工业有限公司开展投标业务活动中承诺： </w:t>
      </w:r>
    </w:p>
    <w:p>
      <w:pPr>
        <w:widowControl/>
        <w:spacing w:line="360" w:lineRule="auto"/>
        <w:ind w:left="69" w:firstLine="430" w:firstLineChars="201"/>
        <w:rPr>
          <w:rFonts w:ascii="宋体" w:hAnsi="宋体"/>
          <w:szCs w:val="28"/>
        </w:rPr>
      </w:pPr>
      <w:r>
        <w:rPr>
          <w:rFonts w:hint="eastAsia" w:ascii="宋体" w:hAnsi="宋体"/>
          <w:szCs w:val="28"/>
        </w:rPr>
        <w:t>一、自觉遵守国家法律、法规，按照《中国共产党纪律处分条例》、《中华人民共和国反不正当竞争法》、《关于禁止商业贿赂行为的暂行规定》以及有关要求进行各项业务活动。</w:t>
      </w:r>
    </w:p>
    <w:p>
      <w:pPr>
        <w:widowControl/>
        <w:spacing w:line="360" w:lineRule="auto"/>
        <w:ind w:left="69" w:firstLine="430" w:firstLineChars="201"/>
        <w:rPr>
          <w:rFonts w:ascii="宋体" w:hAnsi="宋体"/>
          <w:szCs w:val="28"/>
        </w:rPr>
      </w:pPr>
      <w:r>
        <w:rPr>
          <w:rFonts w:hint="eastAsia" w:ascii="宋体" w:hAnsi="宋体"/>
          <w:szCs w:val="28"/>
        </w:rPr>
        <w:t>二、不向厦门金龙的工作人员及其亲属馈赠礼金、礼品（含有价证券）；不向厦门金龙的工作人员提供任何应由其个人支付报酬的劳务和其它服务；不为厦门金龙的工作人员安排可能影响公正执行公务的任何活动（如：旅游、高消费宴请、娱乐等）；不为厦门金龙的工作人员支付应由其个人支付的任何赞助费、宣传费、咨询费、劳务费等；不为厦门金龙的工作人员报销任何名义的个人消费凭证；不为厦门金龙的工作人员安排违反社会公德的活动；不为厦门金龙的工作人员提供经商、办企业、消费提供特殊便利或优惠等。</w:t>
      </w:r>
    </w:p>
    <w:p>
      <w:pPr>
        <w:widowControl/>
        <w:spacing w:line="360" w:lineRule="auto"/>
        <w:ind w:left="69" w:firstLine="430" w:firstLineChars="201"/>
        <w:rPr>
          <w:rFonts w:ascii="宋体" w:hAnsi="宋体"/>
          <w:szCs w:val="28"/>
        </w:rPr>
      </w:pPr>
      <w:r>
        <w:rPr>
          <w:rFonts w:hint="eastAsia" w:ascii="宋体" w:hAnsi="宋体"/>
          <w:szCs w:val="28"/>
        </w:rPr>
        <w:t>三、不与其他经营者串通报价和投标，不排挤其他经营者的公平竞争，损害其他经营者的合法权益；不在工程建设的预决算编制工作中弄虚作假、高估冒算。</w:t>
      </w:r>
    </w:p>
    <w:p>
      <w:pPr>
        <w:spacing w:line="360" w:lineRule="auto"/>
        <w:ind w:left="69" w:firstLine="428" w:firstLineChars="200"/>
        <w:rPr>
          <w:rFonts w:ascii="宋体" w:hAnsi="宋体"/>
          <w:szCs w:val="28"/>
        </w:rPr>
      </w:pPr>
      <w:r>
        <w:rPr>
          <w:rFonts w:hint="eastAsia" w:ascii="宋体" w:hAnsi="宋体"/>
          <w:szCs w:val="28"/>
        </w:rPr>
        <w:t>四、发现厦门金龙的工作人员有受贿行为或索贿要求、徇私舞弊、滥用职权时，将予以举报并提供证据。举报电话：0592-637</w:t>
      </w:r>
      <w:r>
        <w:rPr>
          <w:rFonts w:ascii="宋体" w:hAnsi="宋体"/>
          <w:szCs w:val="28"/>
        </w:rPr>
        <w:t>1215</w:t>
      </w:r>
      <w:r>
        <w:rPr>
          <w:rFonts w:hint="eastAsia" w:ascii="宋体" w:hAnsi="宋体"/>
          <w:szCs w:val="28"/>
        </w:rPr>
        <w:t xml:space="preserve"> ；举报邮箱：</w:t>
      </w:r>
      <w:r>
        <w:rPr>
          <w:rFonts w:ascii="宋体" w:hAnsi="宋体"/>
          <w:szCs w:val="28"/>
        </w:rPr>
        <w:t>jjjcs</w:t>
      </w:r>
      <w:r>
        <w:rPr>
          <w:rFonts w:hint="eastAsia" w:ascii="宋体" w:hAnsi="宋体"/>
          <w:szCs w:val="28"/>
        </w:rPr>
        <w:t>@</w:t>
      </w:r>
      <w:r>
        <w:rPr>
          <w:rFonts w:ascii="宋体" w:hAnsi="宋体"/>
          <w:szCs w:val="28"/>
        </w:rPr>
        <w:t>mail.king-long.com.cn</w:t>
      </w:r>
      <w:r>
        <w:rPr>
          <w:rFonts w:hint="eastAsia" w:ascii="宋体" w:hAnsi="宋体"/>
          <w:szCs w:val="28"/>
        </w:rPr>
        <w:t>；举报信件：厦门金龙联合汽车工业有限公司，纪检监察室收。</w:t>
      </w:r>
    </w:p>
    <w:p>
      <w:pPr>
        <w:spacing w:line="360" w:lineRule="auto"/>
        <w:ind w:left="69" w:firstLine="428" w:firstLineChars="200"/>
        <w:rPr>
          <w:rFonts w:ascii="宋体" w:hAnsi="宋体"/>
          <w:szCs w:val="28"/>
        </w:rPr>
      </w:pPr>
      <w:r>
        <w:rPr>
          <w:rFonts w:hint="eastAsia" w:ascii="宋体" w:hAnsi="宋体"/>
          <w:szCs w:val="28"/>
        </w:rPr>
        <w:t>五、自觉接受监督，本单位及员工若有违反本承诺书（包括但不限于本承诺书所列举禁止项目），致使厦门金龙工作人员受到纪检监察部门党纪、政纪处分，自处分确定之日起三日内，本单位自愿支付贵公司</w:t>
      </w:r>
      <w:r>
        <w:rPr>
          <w:rFonts w:hint="eastAsia" w:ascii="宋体" w:hAnsi="宋体"/>
          <w:szCs w:val="28"/>
          <w:u w:val="single"/>
        </w:rPr>
        <w:t xml:space="preserve"> 2 </w:t>
      </w:r>
      <w:r>
        <w:rPr>
          <w:rFonts w:hint="eastAsia" w:ascii="宋体" w:hAnsi="宋体"/>
          <w:szCs w:val="28"/>
        </w:rPr>
        <w:t>万元人民币违约金；致使厦门金龙工作人员受到司法机关刑事追究（判处拘役或有期徒刑以上刑罚处罚），自判决生效之日起三日内，本单位自愿支付贵公司</w:t>
      </w:r>
      <w:r>
        <w:rPr>
          <w:rFonts w:hint="eastAsia" w:ascii="宋体" w:hAnsi="宋体"/>
          <w:szCs w:val="28"/>
          <w:u w:val="single"/>
        </w:rPr>
        <w:t xml:space="preserve">  5 </w:t>
      </w:r>
      <w:r>
        <w:rPr>
          <w:rFonts w:hint="eastAsia" w:ascii="宋体" w:hAnsi="宋体"/>
          <w:szCs w:val="28"/>
        </w:rPr>
        <w:t>万元人民币违约金。</w:t>
      </w:r>
    </w:p>
    <w:p>
      <w:pPr>
        <w:spacing w:line="360" w:lineRule="auto"/>
        <w:ind w:firstLine="535" w:firstLineChars="250"/>
        <w:jc w:val="left"/>
        <w:rPr>
          <w:rFonts w:ascii="宋体" w:hAnsi="宋体"/>
          <w:szCs w:val="28"/>
        </w:rPr>
      </w:pPr>
      <w:r>
        <w:rPr>
          <w:rFonts w:hint="eastAsia" w:ascii="宋体" w:hAnsi="宋体"/>
          <w:szCs w:val="28"/>
        </w:rPr>
        <w:t>特此承诺。</w:t>
      </w:r>
    </w:p>
    <w:p>
      <w:pPr>
        <w:spacing w:line="360" w:lineRule="auto"/>
        <w:ind w:left="69" w:firstLine="410" w:firstLineChars="192"/>
        <w:rPr>
          <w:rFonts w:ascii="宋体" w:hAnsi="宋体"/>
          <w:szCs w:val="28"/>
        </w:rPr>
      </w:pPr>
    </w:p>
    <w:p>
      <w:pPr>
        <w:spacing w:line="360" w:lineRule="auto"/>
        <w:ind w:left="69" w:firstLine="410" w:firstLineChars="192"/>
        <w:rPr>
          <w:rFonts w:ascii="宋体" w:hAnsi="宋体"/>
          <w:szCs w:val="28"/>
        </w:rPr>
      </w:pPr>
    </w:p>
    <w:p>
      <w:pPr>
        <w:spacing w:before="240" w:line="360" w:lineRule="auto"/>
        <w:ind w:firstLine="4480" w:firstLineChars="2000"/>
        <w:rPr>
          <w:rFonts w:ascii="Tahoma" w:hAnsi="Tahoma" w:cs="Tahoma"/>
          <w:sz w:val="22"/>
          <w:szCs w:val="24"/>
        </w:rPr>
      </w:pPr>
      <w:r>
        <w:rPr>
          <w:rFonts w:ascii="Tahoma" w:hAnsi="宋体" w:cs="Tahoma"/>
          <w:sz w:val="22"/>
          <w:szCs w:val="24"/>
        </w:rPr>
        <w:t>投标人</w:t>
      </w:r>
      <w:r>
        <w:rPr>
          <w:rFonts w:hint="eastAsia" w:ascii="Tahoma" w:hAnsi="宋体" w:cs="Tahoma"/>
          <w:sz w:val="22"/>
          <w:szCs w:val="24"/>
        </w:rPr>
        <w:t>公司</w:t>
      </w:r>
      <w:r>
        <w:rPr>
          <w:rFonts w:ascii="Tahoma" w:hAnsi="宋体" w:cs="Tahoma"/>
          <w:sz w:val="22"/>
          <w:szCs w:val="24"/>
        </w:rPr>
        <w:t>盖章：</w:t>
      </w:r>
      <w:r>
        <w:rPr>
          <w:rFonts w:hint="eastAsia" w:ascii="Tahoma" w:hAnsi="宋体" w:cs="Tahoma"/>
          <w:sz w:val="22"/>
          <w:szCs w:val="24"/>
        </w:rPr>
        <w:t>________________________</w:t>
      </w:r>
    </w:p>
    <w:p>
      <w:pPr>
        <w:spacing w:line="360" w:lineRule="auto"/>
        <w:ind w:left="425" w:firstLine="1833"/>
        <w:rPr>
          <w:rFonts w:ascii="宋体" w:hAnsi="宋体"/>
          <w:b/>
          <w:bCs/>
          <w:color w:val="FF0000"/>
          <w:sz w:val="22"/>
          <w:szCs w:val="24"/>
        </w:rPr>
      </w:pPr>
      <w:r>
        <w:rPr>
          <w:rFonts w:ascii="Tahoma" w:hAnsi="宋体" w:cs="Tahoma"/>
          <w:sz w:val="22"/>
          <w:szCs w:val="24"/>
        </w:rPr>
        <w:t>法定代表人或授权委托人(签字或盖章)：</w:t>
      </w:r>
      <w:r>
        <w:rPr>
          <w:rFonts w:hint="eastAsia" w:ascii="Tahoma" w:hAnsi="宋体" w:cs="Tahoma"/>
          <w:sz w:val="22"/>
          <w:szCs w:val="24"/>
        </w:rPr>
        <w:t>_</w:t>
      </w:r>
      <w:r>
        <w:rPr>
          <w:rFonts w:ascii="Tahoma" w:hAnsi="宋体" w:cs="Tahoma"/>
          <w:sz w:val="22"/>
          <w:szCs w:val="24"/>
        </w:rPr>
        <w:t>_______________________</w:t>
      </w:r>
    </w:p>
    <w:p>
      <w:pPr>
        <w:widowControl/>
        <w:jc w:val="left"/>
        <w:rPr>
          <w:rFonts w:ascii="宋体" w:hAnsi="宋体"/>
          <w:b/>
          <w:bCs/>
          <w:sz w:val="24"/>
          <w:szCs w:val="24"/>
        </w:rPr>
      </w:pPr>
      <w:r>
        <w:rPr>
          <w:rFonts w:ascii="宋体" w:hAnsi="宋体"/>
          <w:b/>
          <w:bCs/>
          <w:sz w:val="24"/>
          <w:szCs w:val="24"/>
        </w:rPr>
        <w:br w:type="page"/>
      </w:r>
    </w:p>
    <w:p>
      <w:pPr>
        <w:pStyle w:val="4"/>
        <w:rPr>
          <w:rFonts w:ascii="Verdana" w:hAnsi="Verdana" w:eastAsia="黑体"/>
          <w:b w:val="0"/>
        </w:rPr>
      </w:pPr>
      <w:bookmarkStart w:id="54" w:name="_Toc15625"/>
      <w:bookmarkStart w:id="55" w:name="_Toc39129412"/>
      <w:bookmarkStart w:id="56" w:name="_Toc39133527"/>
      <w:bookmarkStart w:id="57" w:name="_Toc39133664"/>
      <w:r>
        <w:rPr>
          <w:rFonts w:hint="eastAsia" w:ascii="Verdana" w:hAnsi="Verdana" w:eastAsia="黑体"/>
          <w:b w:val="0"/>
        </w:rPr>
        <w:t>附件八 投标资格声明函</w:t>
      </w:r>
      <w:bookmarkEnd w:id="54"/>
      <w:bookmarkEnd w:id="55"/>
      <w:bookmarkEnd w:id="56"/>
      <w:bookmarkEnd w:id="57"/>
    </w:p>
    <w:p>
      <w:pPr>
        <w:spacing w:line="500" w:lineRule="exact"/>
        <w:rPr>
          <w:rFonts w:ascii="宋体" w:hAnsi="宋体"/>
          <w:szCs w:val="21"/>
        </w:rPr>
      </w:pPr>
      <w:r>
        <w:rPr>
          <w:rFonts w:hint="eastAsia" w:ascii="宋体" w:hAnsi="宋体"/>
          <w:szCs w:val="21"/>
        </w:rPr>
        <w:t>致厦门金龙联合汽车工业有限公司：</w:t>
      </w:r>
    </w:p>
    <w:p>
      <w:pPr>
        <w:spacing w:line="500" w:lineRule="exact"/>
        <w:ind w:firstLine="428" w:firstLineChars="200"/>
        <w:rPr>
          <w:rFonts w:ascii="宋体" w:hAnsi="宋体"/>
          <w:szCs w:val="21"/>
        </w:rPr>
      </w:pPr>
      <w:r>
        <w:rPr>
          <w:rFonts w:hint="eastAsia" w:ascii="宋体" w:hAnsi="宋体"/>
          <w:szCs w:val="21"/>
        </w:rPr>
        <w:t>经仔细研究项目名称：</w:t>
      </w:r>
      <w:r>
        <w:rPr>
          <w:rFonts w:hint="eastAsia" w:ascii="宋体" w:hAnsi="宋体"/>
          <w:szCs w:val="21"/>
          <w:highlight w:val="none"/>
          <w:u w:val="single"/>
        </w:rPr>
        <w:t>（项目编号：FSCZB202306160001</w:t>
      </w:r>
      <w:r>
        <w:rPr>
          <w:rFonts w:hint="eastAsia" w:ascii="宋体" w:hAnsi="宋体"/>
          <w:szCs w:val="21"/>
          <w:u w:val="single"/>
        </w:rPr>
        <w:t>）</w:t>
      </w:r>
      <w:r>
        <w:rPr>
          <w:rFonts w:hint="eastAsia" w:ascii="宋体" w:hAnsi="宋体"/>
          <w:szCs w:val="21"/>
        </w:rPr>
        <w:t xml:space="preserve"> 招标项目的招标文件全部内容，我司</w:t>
      </w:r>
      <w:r>
        <w:rPr>
          <w:rFonts w:hint="eastAsia" w:ascii="宋体" w:hAnsi="宋体"/>
          <w:szCs w:val="21"/>
          <w:u w:val="single"/>
          <w:lang w:val="en-US" w:eastAsia="zh-CN"/>
        </w:rPr>
        <w:t xml:space="preserve">    </w:t>
      </w:r>
      <w:r>
        <w:rPr>
          <w:rFonts w:hint="eastAsia" w:ascii="宋体" w:hAnsi="宋体"/>
          <w:szCs w:val="21"/>
          <w:u w:val="single"/>
        </w:rPr>
        <w:t>（投标人公司名称</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郑重声明以下几点：</w:t>
      </w:r>
    </w:p>
    <w:p>
      <w:pPr>
        <w:pStyle w:val="40"/>
        <w:numPr>
          <w:ilvl w:val="0"/>
          <w:numId w:val="12"/>
        </w:numPr>
        <w:spacing w:line="500" w:lineRule="exact"/>
        <w:ind w:firstLineChars="0"/>
        <w:rPr>
          <w:rFonts w:ascii="宋体" w:hAnsi="宋体" w:eastAsia="宋体"/>
          <w:szCs w:val="21"/>
        </w:rPr>
      </w:pPr>
      <w:r>
        <w:rPr>
          <w:rFonts w:hint="eastAsia" w:ascii="宋体" w:hAnsi="宋体" w:eastAsia="宋体"/>
          <w:szCs w:val="21"/>
        </w:rPr>
        <w:t>我司</w:t>
      </w:r>
      <w:r>
        <w:rPr>
          <w:rFonts w:ascii="宋体" w:hAnsi="宋体" w:eastAsia="宋体"/>
          <w:szCs w:val="21"/>
        </w:rPr>
        <w:t>具有独立承担民事责任的能力；</w:t>
      </w:r>
    </w:p>
    <w:p>
      <w:pPr>
        <w:pStyle w:val="40"/>
        <w:numPr>
          <w:ilvl w:val="0"/>
          <w:numId w:val="12"/>
        </w:numPr>
        <w:spacing w:line="500" w:lineRule="exact"/>
        <w:ind w:firstLineChars="0"/>
        <w:rPr>
          <w:rFonts w:ascii="宋体" w:hAnsi="宋体" w:eastAsia="宋体"/>
          <w:szCs w:val="21"/>
        </w:rPr>
      </w:pPr>
      <w:r>
        <w:rPr>
          <w:rFonts w:hint="eastAsia" w:ascii="宋体" w:hAnsi="宋体" w:eastAsia="宋体"/>
          <w:szCs w:val="21"/>
        </w:rPr>
        <w:t>我司</w:t>
      </w:r>
      <w:r>
        <w:rPr>
          <w:rFonts w:ascii="宋体" w:hAnsi="宋体" w:eastAsia="宋体"/>
          <w:szCs w:val="21"/>
        </w:rPr>
        <w:t>具有良好的商业信誉和健全的财务会计制度；</w:t>
      </w:r>
    </w:p>
    <w:p>
      <w:pPr>
        <w:pStyle w:val="40"/>
        <w:numPr>
          <w:ilvl w:val="0"/>
          <w:numId w:val="12"/>
        </w:numPr>
        <w:spacing w:line="500" w:lineRule="exact"/>
        <w:ind w:firstLineChars="0"/>
        <w:rPr>
          <w:rFonts w:ascii="宋体" w:hAnsi="宋体" w:eastAsia="宋体"/>
          <w:szCs w:val="21"/>
        </w:rPr>
      </w:pPr>
      <w:r>
        <w:rPr>
          <w:rFonts w:hint="eastAsia" w:ascii="宋体" w:hAnsi="宋体" w:eastAsia="宋体"/>
          <w:szCs w:val="21"/>
        </w:rPr>
        <w:t>我司</w:t>
      </w:r>
      <w:r>
        <w:rPr>
          <w:rFonts w:ascii="宋体" w:hAnsi="宋体" w:eastAsia="宋体"/>
          <w:szCs w:val="21"/>
        </w:rPr>
        <w:t>具有履行合同所必需的设备和专业技术能力；</w:t>
      </w:r>
      <w:bookmarkStart w:id="59" w:name="_GoBack"/>
      <w:bookmarkEnd w:id="59"/>
    </w:p>
    <w:p>
      <w:pPr>
        <w:pStyle w:val="40"/>
        <w:numPr>
          <w:ilvl w:val="0"/>
          <w:numId w:val="12"/>
        </w:numPr>
        <w:spacing w:line="500" w:lineRule="exact"/>
        <w:ind w:firstLineChars="0"/>
        <w:rPr>
          <w:rFonts w:ascii="宋体" w:hAnsi="宋体" w:eastAsia="宋体"/>
          <w:szCs w:val="21"/>
        </w:rPr>
      </w:pPr>
      <w:r>
        <w:rPr>
          <w:rFonts w:hint="eastAsia" w:ascii="宋体" w:hAnsi="宋体" w:eastAsia="宋体"/>
          <w:szCs w:val="21"/>
        </w:rPr>
        <w:t>我司</w:t>
      </w:r>
      <w:r>
        <w:rPr>
          <w:rFonts w:ascii="宋体" w:hAnsi="宋体" w:eastAsia="宋体"/>
          <w:szCs w:val="21"/>
        </w:rPr>
        <w:t>有依法缴纳税收和社会保障资金的良好记录；</w:t>
      </w:r>
    </w:p>
    <w:p>
      <w:pPr>
        <w:pStyle w:val="40"/>
        <w:numPr>
          <w:ilvl w:val="0"/>
          <w:numId w:val="12"/>
        </w:numPr>
        <w:spacing w:line="500" w:lineRule="exact"/>
        <w:ind w:firstLineChars="0"/>
        <w:rPr>
          <w:rFonts w:ascii="宋体" w:hAnsi="宋体" w:eastAsia="宋体"/>
          <w:szCs w:val="21"/>
        </w:rPr>
      </w:pPr>
      <w:r>
        <w:rPr>
          <w:rFonts w:hint="eastAsia" w:ascii="宋体" w:hAnsi="宋体" w:eastAsia="宋体"/>
          <w:szCs w:val="21"/>
        </w:rPr>
        <w:t>参加投标</w:t>
      </w:r>
      <w:r>
        <w:rPr>
          <w:rFonts w:ascii="宋体" w:hAnsi="宋体" w:eastAsia="宋体"/>
          <w:szCs w:val="21"/>
        </w:rPr>
        <w:t>前三年内,</w:t>
      </w:r>
      <w:r>
        <w:rPr>
          <w:rFonts w:hint="eastAsia" w:ascii="宋体" w:hAnsi="宋体" w:eastAsia="宋体"/>
          <w:szCs w:val="21"/>
        </w:rPr>
        <w:t>我司</w:t>
      </w:r>
      <w:r>
        <w:rPr>
          <w:rFonts w:ascii="宋体" w:hAnsi="宋体" w:eastAsia="宋体"/>
          <w:szCs w:val="21"/>
        </w:rPr>
        <w:t>在经营活动中没有因违法经营受到刑事处罚或者责令停产停业、吊销许可证或者执照、较大数额罚款等行政处罚的重大违法记录；</w:t>
      </w:r>
    </w:p>
    <w:p>
      <w:pPr>
        <w:pStyle w:val="40"/>
        <w:numPr>
          <w:ilvl w:val="0"/>
          <w:numId w:val="12"/>
        </w:numPr>
        <w:spacing w:line="500" w:lineRule="exact"/>
        <w:ind w:firstLineChars="0"/>
        <w:rPr>
          <w:rFonts w:ascii="宋体" w:hAnsi="宋体" w:eastAsia="宋体"/>
          <w:szCs w:val="21"/>
        </w:rPr>
      </w:pPr>
      <w:r>
        <w:rPr>
          <w:rFonts w:hint="eastAsia" w:ascii="宋体" w:hAnsi="宋体" w:eastAsia="宋体"/>
          <w:szCs w:val="21"/>
        </w:rPr>
        <w:t>未被工商行政管理机关在全国企业信用信息公示系统中列入严重违法失信企业名单；</w:t>
      </w:r>
    </w:p>
    <w:p>
      <w:pPr>
        <w:pStyle w:val="40"/>
        <w:numPr>
          <w:ilvl w:val="0"/>
          <w:numId w:val="12"/>
        </w:numPr>
        <w:spacing w:line="500" w:lineRule="exact"/>
        <w:ind w:firstLineChars="0"/>
        <w:rPr>
          <w:rFonts w:ascii="宋体" w:hAnsi="宋体" w:eastAsia="宋体"/>
          <w:szCs w:val="21"/>
        </w:rPr>
      </w:pPr>
      <w:r>
        <w:rPr>
          <w:rFonts w:hint="eastAsia" w:ascii="宋体" w:hAnsi="宋体" w:eastAsia="宋体"/>
          <w:szCs w:val="21"/>
        </w:rPr>
        <w:t>未被最高人民法院在“信用中国”网站（</w:t>
      </w:r>
      <w:r>
        <w:rPr>
          <w:rFonts w:ascii="宋体" w:hAnsi="宋体" w:eastAsia="宋体"/>
          <w:szCs w:val="21"/>
        </w:rPr>
        <w:t>www.creditchina.gov.cn）或各级信用信息共享平台中列入失信被执行人名单；</w:t>
      </w:r>
    </w:p>
    <w:p>
      <w:pPr>
        <w:pStyle w:val="40"/>
        <w:numPr>
          <w:ilvl w:val="0"/>
          <w:numId w:val="12"/>
        </w:numPr>
        <w:spacing w:line="500" w:lineRule="exact"/>
        <w:ind w:firstLineChars="0"/>
        <w:rPr>
          <w:rFonts w:ascii="宋体" w:hAnsi="宋体" w:eastAsia="宋体"/>
          <w:szCs w:val="21"/>
        </w:rPr>
      </w:pPr>
      <w:r>
        <w:rPr>
          <w:rFonts w:hint="eastAsia" w:ascii="宋体" w:hAnsi="宋体" w:eastAsia="宋体"/>
          <w:szCs w:val="21"/>
        </w:rPr>
        <w:t>在近三年内投标人或其法定代表人（单位负责人）没有行贿犯罪行为的</w:t>
      </w:r>
      <w:r>
        <w:rPr>
          <w:rFonts w:ascii="宋体" w:hAnsi="宋体" w:eastAsia="宋体"/>
          <w:szCs w:val="21"/>
        </w:rPr>
        <w:t>。</w:t>
      </w:r>
    </w:p>
    <w:p>
      <w:pPr>
        <w:pStyle w:val="40"/>
        <w:spacing w:line="500" w:lineRule="exact"/>
        <w:ind w:left="420" w:firstLine="0" w:firstLineChars="0"/>
        <w:rPr>
          <w:rFonts w:ascii="宋体" w:hAnsi="宋体" w:eastAsia="宋体"/>
          <w:szCs w:val="21"/>
        </w:rPr>
      </w:pPr>
    </w:p>
    <w:p>
      <w:pPr>
        <w:spacing w:line="500" w:lineRule="exact"/>
        <w:ind w:firstLine="420"/>
        <w:rPr>
          <w:rFonts w:ascii="宋体" w:hAnsi="宋体"/>
          <w:sz w:val="24"/>
          <w:szCs w:val="24"/>
        </w:rPr>
      </w:pPr>
      <w:r>
        <w:rPr>
          <w:rFonts w:hint="eastAsia" w:ascii="宋体" w:hAnsi="宋体"/>
          <w:szCs w:val="21"/>
        </w:rPr>
        <w:t>我司对所有上述资料和信息的真实性和准确性负责，评标后，如贵司审查需要，我司愿意无条件配合提供上述资料，若经审查一旦发生上述资料和信息的失实，贵司将有权宣布我司投标文件作废并没收投标保证金。</w:t>
      </w:r>
    </w:p>
    <w:p>
      <w:pPr>
        <w:rPr>
          <w:rFonts w:ascii="宋体" w:hAnsi="宋体"/>
        </w:rPr>
      </w:pPr>
    </w:p>
    <w:p>
      <w:pPr>
        <w:rPr>
          <w:rFonts w:ascii="宋体" w:hAnsi="宋体"/>
        </w:rPr>
      </w:pPr>
    </w:p>
    <w:p>
      <w:pPr>
        <w:rPr>
          <w:rFonts w:ascii="宋体" w:hAnsi="宋体"/>
        </w:rPr>
      </w:pPr>
    </w:p>
    <w:p>
      <w:pPr>
        <w:spacing w:line="360" w:lineRule="auto"/>
        <w:jc w:val="right"/>
        <w:rPr>
          <w:rFonts w:ascii="宋体" w:hAnsi="宋体" w:cs="Tahoma"/>
          <w:szCs w:val="21"/>
        </w:rPr>
      </w:pPr>
      <w:r>
        <w:rPr>
          <w:rFonts w:ascii="宋体" w:hAnsi="宋体"/>
          <w:sz w:val="24"/>
          <w:szCs w:val="24"/>
        </w:rPr>
        <w:t>投标人</w:t>
      </w:r>
      <w:r>
        <w:rPr>
          <w:rFonts w:hint="eastAsia" w:ascii="宋体" w:hAnsi="宋体"/>
          <w:sz w:val="24"/>
          <w:szCs w:val="24"/>
        </w:rPr>
        <w:t>公司</w:t>
      </w:r>
      <w:r>
        <w:rPr>
          <w:rFonts w:ascii="宋体" w:hAnsi="宋体"/>
          <w:sz w:val="24"/>
          <w:szCs w:val="24"/>
        </w:rPr>
        <w:t>盖章：</w:t>
      </w:r>
      <w:r>
        <w:rPr>
          <w:rFonts w:ascii="宋体" w:hAnsi="宋体" w:cs="Tahoma"/>
          <w:szCs w:val="21"/>
        </w:rPr>
        <w:t>________________</w:t>
      </w:r>
    </w:p>
    <w:p>
      <w:pPr>
        <w:ind w:right="120"/>
        <w:jc w:val="right"/>
        <w:rPr>
          <w:rFonts w:ascii="宋体" w:hAnsi="宋体" w:cs="Tahoma"/>
          <w:szCs w:val="21"/>
        </w:rPr>
        <w:sectPr>
          <w:pgSz w:w="11906" w:h="16838"/>
          <w:pgMar w:top="567" w:right="1134" w:bottom="567" w:left="1134" w:header="284" w:footer="567" w:gutter="0"/>
          <w:pgBorders>
            <w:top w:val="none" w:sz="0" w:space="0"/>
            <w:left w:val="none" w:sz="0" w:space="0"/>
            <w:bottom w:val="none" w:sz="0" w:space="0"/>
            <w:right w:val="none" w:sz="0" w:space="0"/>
          </w:pgBorders>
          <w:cols w:space="0" w:num="1"/>
          <w:rtlGutter w:val="0"/>
          <w:docGrid w:type="linesAndChars" w:linePitch="321" w:charSpace="855"/>
        </w:sectPr>
      </w:pPr>
      <w:r>
        <w:rPr>
          <w:rFonts w:ascii="宋体" w:hAnsi="宋体" w:cs="Tahoma"/>
          <w:sz w:val="24"/>
          <w:szCs w:val="24"/>
        </w:rPr>
        <w:t xml:space="preserve"> 法定代表人或授权委托人(签字或盖章)：</w:t>
      </w:r>
      <w:r>
        <w:rPr>
          <w:rFonts w:ascii="宋体" w:hAnsi="宋体" w:cs="Tahoma"/>
          <w:szCs w:val="21"/>
        </w:rPr>
        <w:t>________________</w:t>
      </w:r>
    </w:p>
    <w:p>
      <w:pPr>
        <w:pStyle w:val="4"/>
      </w:pPr>
      <w:bookmarkStart w:id="58" w:name="_Toc21286"/>
      <w:r>
        <w:rPr>
          <w:rFonts w:hint="eastAsia" w:ascii="Verdana" w:hAnsi="Verdana" w:eastAsia="黑体"/>
          <w:b w:val="0"/>
        </w:rPr>
        <w:t xml:space="preserve">附件九 </w:t>
      </w:r>
      <w:r>
        <w:rPr>
          <w:rFonts w:hint="eastAsia"/>
        </w:rPr>
        <w:t>投标文件投递参考范例</w:t>
      </w:r>
      <w:bookmarkEnd w:id="58"/>
    </w:p>
    <w:p>
      <w:pPr>
        <w:pStyle w:val="2"/>
      </w:pPr>
      <w:r>
        <w:drawing>
          <wp:inline distT="0" distB="0" distL="0" distR="0">
            <wp:extent cx="5403215" cy="3597275"/>
            <wp:effectExtent l="0" t="0" r="6985" b="3175"/>
            <wp:docPr id="1027" name="图片 14"/>
            <wp:cNvGraphicFramePr/>
            <a:graphic xmlns:a="http://schemas.openxmlformats.org/drawingml/2006/main">
              <a:graphicData uri="http://schemas.openxmlformats.org/drawingml/2006/picture">
                <pic:pic xmlns:pic="http://schemas.openxmlformats.org/drawingml/2006/picture">
                  <pic:nvPicPr>
                    <pic:cNvPr id="1027" name="图片 14"/>
                    <pic:cNvPicPr/>
                  </pic:nvPicPr>
                  <pic:blipFill>
                    <a:blip r:embed="rId6" cstate="print"/>
                    <a:srcRect/>
                    <a:stretch>
                      <a:fillRect/>
                    </a:stretch>
                  </pic:blipFill>
                  <pic:spPr>
                    <a:xfrm>
                      <a:off x="0" y="0"/>
                      <a:ext cx="5403215" cy="3597909"/>
                    </a:xfrm>
                    <a:prstGeom prst="rect">
                      <a:avLst/>
                    </a:prstGeom>
                    <a:ln>
                      <a:noFill/>
                    </a:ln>
                  </pic:spPr>
                </pic:pic>
              </a:graphicData>
            </a:graphic>
          </wp:inline>
        </w:drawing>
      </w:r>
      <w:r>
        <w:drawing>
          <wp:inline distT="0" distB="0" distL="0" distR="0">
            <wp:extent cx="5403215" cy="3397885"/>
            <wp:effectExtent l="0" t="0" r="6985" b="12065"/>
            <wp:docPr id="1028" name="图片 13"/>
            <wp:cNvGraphicFramePr/>
            <a:graphic xmlns:a="http://schemas.openxmlformats.org/drawingml/2006/main">
              <a:graphicData uri="http://schemas.openxmlformats.org/drawingml/2006/picture">
                <pic:pic xmlns:pic="http://schemas.openxmlformats.org/drawingml/2006/picture">
                  <pic:nvPicPr>
                    <pic:cNvPr id="1028" name="图片 13"/>
                    <pic:cNvPicPr/>
                  </pic:nvPicPr>
                  <pic:blipFill>
                    <a:blip r:embed="rId7" cstate="print"/>
                    <a:srcRect/>
                    <a:stretch>
                      <a:fillRect/>
                    </a:stretch>
                  </pic:blipFill>
                  <pic:spPr>
                    <a:xfrm>
                      <a:off x="0" y="0"/>
                      <a:ext cx="5403215" cy="3397885"/>
                    </a:xfrm>
                    <a:prstGeom prst="rect">
                      <a:avLst/>
                    </a:prstGeom>
                    <a:ln>
                      <a:noFill/>
                    </a:ln>
                  </pic:spPr>
                </pic:pic>
              </a:graphicData>
            </a:graphic>
          </wp:inline>
        </w:drawing>
      </w:r>
    </w:p>
    <w:p>
      <w:pPr>
        <w:bidi w:val="0"/>
        <w:jc w:val="left"/>
      </w:pPr>
    </w:p>
    <w:p>
      <w:pPr>
        <w:spacing w:line="360" w:lineRule="auto"/>
        <w:jc w:val="left"/>
        <w:rPr>
          <w:rFonts w:ascii="宋体" w:hAnsi="宋体"/>
          <w:b/>
          <w:bCs/>
          <w:sz w:val="24"/>
          <w:szCs w:val="24"/>
        </w:rPr>
      </w:pPr>
      <w:r>
        <w:rPr>
          <w:rFonts w:hint="eastAsia" w:ascii="宋体" w:hAnsi="宋体"/>
          <w:b/>
          <w:bCs/>
          <w:color w:val="FF0000"/>
          <w:sz w:val="24"/>
          <w:szCs w:val="24"/>
        </w:rPr>
        <w:t>特别提醒：除上述保证金凭证外，投标人应在投标文件截止接收时间前，将“快递单号+项目名称”发送至邮箱jlzbzx@mail.king-long.com.cn</w:t>
      </w:r>
      <w:r>
        <w:rPr>
          <w:rFonts w:ascii="宋体" w:hAnsi="宋体" w:cs="宋体"/>
          <w:b/>
          <w:bCs/>
          <w:color w:val="FF0000"/>
          <w:sz w:val="24"/>
          <w:szCs w:val="24"/>
        </w:rPr>
        <w:t>。</w:t>
      </w:r>
      <w:r>
        <w:rPr>
          <w:rFonts w:hint="eastAsia" w:ascii="宋体" w:hAnsi="宋体" w:cs="宋体"/>
          <w:b/>
          <w:bCs/>
          <w:color w:val="FF0000"/>
          <w:sz w:val="24"/>
          <w:szCs w:val="24"/>
        </w:rPr>
        <w:t>未发送邮件可能造成投标文件交接异常，由此导致投标文件被视为无效投标或对应投标文件没有参与开标，后果由投标人自行承担。</w:t>
      </w:r>
    </w:p>
    <w:sectPr>
      <w:pgSz w:w="11906" w:h="16838"/>
      <w:pgMar w:top="567" w:right="1134" w:bottom="567" w:left="1134" w:header="284" w:footer="567" w:gutter="0"/>
      <w:pgBorders>
        <w:top w:val="none" w:sz="0" w:space="0"/>
        <w:left w:val="none" w:sz="0" w:space="0"/>
        <w:bottom w:val="none" w:sz="0" w:space="0"/>
        <w:right w:val="none" w:sz="0" w:space="0"/>
      </w:pgBorders>
      <w:cols w:space="0" w:num="1"/>
      <w:rtlGutter w:val="0"/>
      <w:docGrid w:type="linesAndChars" w:linePitch="321" w:charSpace="85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sz w:val="21"/>
        <w:szCs w:val="21"/>
      </w:rPr>
    </w:pPr>
    <w:r>
      <w:rPr>
        <w:rFonts w:hint="eastAsia"/>
        <w:kern w:val="0"/>
        <w:sz w:val="21"/>
        <w:szCs w:val="21"/>
      </w:rPr>
      <w:t xml:space="preserve">第 </w:t>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11</w:t>
    </w:r>
    <w:r>
      <w:rPr>
        <w:kern w:val="0"/>
        <w:sz w:val="21"/>
        <w:szCs w:val="21"/>
      </w:rPr>
      <w:fldChar w:fldCharType="end"/>
    </w:r>
    <w:r>
      <w:rPr>
        <w:rFonts w:hint="eastAsia"/>
        <w:kern w:val="0"/>
        <w:sz w:val="21"/>
        <w:szCs w:val="21"/>
      </w:rPr>
      <w:t xml:space="preserve"> 页 共 </w:t>
    </w:r>
    <w:r>
      <w:rPr>
        <w:kern w:val="0"/>
        <w:sz w:val="21"/>
        <w:szCs w:val="21"/>
      </w:rPr>
      <w:fldChar w:fldCharType="begin"/>
    </w:r>
    <w:r>
      <w:rPr>
        <w:kern w:val="0"/>
        <w:sz w:val="21"/>
        <w:szCs w:val="21"/>
      </w:rPr>
      <w:instrText xml:space="preserve"> NUMPAGES </w:instrText>
    </w:r>
    <w:r>
      <w:rPr>
        <w:kern w:val="0"/>
        <w:sz w:val="21"/>
        <w:szCs w:val="21"/>
      </w:rPr>
      <w:fldChar w:fldCharType="separate"/>
    </w:r>
    <w:r>
      <w:rPr>
        <w:kern w:val="0"/>
        <w:sz w:val="21"/>
        <w:szCs w:val="21"/>
      </w:rPr>
      <w:t>15</w:t>
    </w:r>
    <w:r>
      <w:rPr>
        <w:kern w:val="0"/>
        <w:sz w:val="21"/>
        <w:szCs w:val="21"/>
      </w:rPr>
      <w:fldChar w:fldCharType="end"/>
    </w:r>
    <w:r>
      <w:rPr>
        <w:rFonts w:hint="eastAsia"/>
        <w:kern w:val="0"/>
        <w:sz w:val="21"/>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w:drawing>
        <wp:inline distT="0" distB="0" distL="0" distR="0">
          <wp:extent cx="2250440" cy="48514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srcRect/>
                  <a:stretch>
                    <a:fillRect/>
                  </a:stretch>
                </pic:blipFill>
                <pic:spPr>
                  <a:xfrm>
                    <a:off x="0" y="0"/>
                    <a:ext cx="2250440" cy="485140"/>
                  </a:xfrm>
                  <a:prstGeom prst="rect">
                    <a:avLst/>
                  </a:prstGeom>
                  <a:noFill/>
                  <a:ln w="9525" cmpd="sng">
                    <a:noFill/>
                    <a:miter lim="800000"/>
                    <a:headEnd/>
                    <a:tailEnd/>
                  </a:ln>
                </pic:spPr>
              </pic:pic>
            </a:graphicData>
          </a:graphic>
        </wp:inline>
      </w:drawing>
    </w:r>
    <w:r>
      <w:t>CT-B-058_V</w:t>
    </w:r>
    <w:r>
      <w:rPr>
        <w:rFonts w:hint="eastAsia"/>
      </w:rPr>
      <w:t>1</w:t>
    </w:r>
    <w:r>
      <w:t>4.0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501FF8"/>
    <w:multiLevelType w:val="singleLevel"/>
    <w:tmpl w:val="8C501FF8"/>
    <w:lvl w:ilvl="0" w:tentative="0">
      <w:start w:val="1"/>
      <w:numFmt w:val="decimal"/>
      <w:lvlText w:val="(%1)"/>
      <w:lvlJc w:val="left"/>
      <w:pPr>
        <w:ind w:left="425" w:hanging="425"/>
      </w:pPr>
      <w:rPr>
        <w:rFonts w:hint="default"/>
      </w:rPr>
    </w:lvl>
  </w:abstractNum>
  <w:abstractNum w:abstractNumId="1">
    <w:nsid w:val="967373E9"/>
    <w:multiLevelType w:val="singleLevel"/>
    <w:tmpl w:val="967373E9"/>
    <w:lvl w:ilvl="0" w:tentative="0">
      <w:start w:val="1"/>
      <w:numFmt w:val="chineseCounting"/>
      <w:suff w:val="nothing"/>
      <w:lvlText w:val="（%1）"/>
      <w:lvlJc w:val="left"/>
      <w:pPr>
        <w:ind w:left="0" w:firstLine="420"/>
      </w:pPr>
      <w:rPr>
        <w:rFonts w:hint="eastAsia"/>
      </w:rPr>
    </w:lvl>
  </w:abstractNum>
  <w:abstractNum w:abstractNumId="2">
    <w:nsid w:val="A7152EEF"/>
    <w:multiLevelType w:val="singleLevel"/>
    <w:tmpl w:val="A7152EEF"/>
    <w:lvl w:ilvl="0" w:tentative="0">
      <w:start w:val="1"/>
      <w:numFmt w:val="decimal"/>
      <w:suff w:val="nothing"/>
      <w:lvlText w:val="%1、"/>
      <w:lvlJc w:val="left"/>
    </w:lvl>
  </w:abstractNum>
  <w:abstractNum w:abstractNumId="3">
    <w:nsid w:val="E7F052AB"/>
    <w:multiLevelType w:val="singleLevel"/>
    <w:tmpl w:val="E7F052AB"/>
    <w:lvl w:ilvl="0" w:tentative="0">
      <w:start w:val="1"/>
      <w:numFmt w:val="decimal"/>
      <w:suff w:val="nothing"/>
      <w:lvlText w:val="%1）"/>
      <w:lvlJc w:val="left"/>
    </w:lvl>
  </w:abstractNum>
  <w:abstractNum w:abstractNumId="4">
    <w:nsid w:val="FA116E97"/>
    <w:multiLevelType w:val="singleLevel"/>
    <w:tmpl w:val="FA116E97"/>
    <w:lvl w:ilvl="0" w:tentative="0">
      <w:start w:val="1"/>
      <w:numFmt w:val="chineseCounting"/>
      <w:suff w:val="nothing"/>
      <w:lvlText w:val="（%1）"/>
      <w:lvlJc w:val="left"/>
      <w:pPr>
        <w:ind w:left="0" w:firstLine="420"/>
      </w:pPr>
      <w:rPr>
        <w:rFonts w:hint="eastAsia"/>
      </w:rPr>
    </w:lvl>
  </w:abstractNum>
  <w:abstractNum w:abstractNumId="5">
    <w:nsid w:val="080A0FE8"/>
    <w:multiLevelType w:val="multilevel"/>
    <w:tmpl w:val="080A0FE8"/>
    <w:lvl w:ilvl="0" w:tentative="0">
      <w:start w:val="1"/>
      <w:numFmt w:val="decimal"/>
      <w:lvlText w:val="%1."/>
      <w:lvlJc w:val="left"/>
      <w:pPr>
        <w:tabs>
          <w:tab w:val="left" w:pos="1585"/>
        </w:tabs>
        <w:ind w:left="1585" w:hanging="735"/>
      </w:pPr>
      <w:rPr>
        <w:rFonts w:hint="default"/>
      </w:rPr>
    </w:lvl>
    <w:lvl w:ilvl="1" w:tentative="0">
      <w:start w:val="1"/>
      <w:numFmt w:val="lowerLetter"/>
      <w:lvlText w:val="%2)"/>
      <w:lvlJc w:val="left"/>
      <w:pPr>
        <w:tabs>
          <w:tab w:val="left" w:pos="1690"/>
        </w:tabs>
        <w:ind w:left="1690" w:hanging="420"/>
      </w:pPr>
    </w:lvl>
    <w:lvl w:ilvl="2" w:tentative="0">
      <w:start w:val="1"/>
      <w:numFmt w:val="lowerRoman"/>
      <w:lvlText w:val="%3."/>
      <w:lvlJc w:val="right"/>
      <w:pPr>
        <w:tabs>
          <w:tab w:val="left" w:pos="2110"/>
        </w:tabs>
        <w:ind w:left="2110" w:hanging="420"/>
      </w:pPr>
    </w:lvl>
    <w:lvl w:ilvl="3" w:tentative="0">
      <w:start w:val="1"/>
      <w:numFmt w:val="decimal"/>
      <w:lvlText w:val="%4."/>
      <w:lvlJc w:val="left"/>
      <w:pPr>
        <w:tabs>
          <w:tab w:val="left" w:pos="2530"/>
        </w:tabs>
        <w:ind w:left="2530" w:hanging="420"/>
      </w:pPr>
    </w:lvl>
    <w:lvl w:ilvl="4" w:tentative="0">
      <w:start w:val="1"/>
      <w:numFmt w:val="lowerLetter"/>
      <w:lvlText w:val="%5)"/>
      <w:lvlJc w:val="left"/>
      <w:pPr>
        <w:tabs>
          <w:tab w:val="left" w:pos="2950"/>
        </w:tabs>
        <w:ind w:left="2950" w:hanging="420"/>
      </w:pPr>
    </w:lvl>
    <w:lvl w:ilvl="5" w:tentative="0">
      <w:start w:val="1"/>
      <w:numFmt w:val="lowerRoman"/>
      <w:lvlText w:val="%6."/>
      <w:lvlJc w:val="right"/>
      <w:pPr>
        <w:tabs>
          <w:tab w:val="left" w:pos="3370"/>
        </w:tabs>
        <w:ind w:left="3370" w:hanging="420"/>
      </w:pPr>
    </w:lvl>
    <w:lvl w:ilvl="6" w:tentative="0">
      <w:start w:val="1"/>
      <w:numFmt w:val="decimal"/>
      <w:lvlText w:val="%7."/>
      <w:lvlJc w:val="left"/>
      <w:pPr>
        <w:tabs>
          <w:tab w:val="left" w:pos="3790"/>
        </w:tabs>
        <w:ind w:left="3790" w:hanging="420"/>
      </w:pPr>
    </w:lvl>
    <w:lvl w:ilvl="7" w:tentative="0">
      <w:start w:val="1"/>
      <w:numFmt w:val="lowerLetter"/>
      <w:lvlText w:val="%8)"/>
      <w:lvlJc w:val="left"/>
      <w:pPr>
        <w:tabs>
          <w:tab w:val="left" w:pos="4210"/>
        </w:tabs>
        <w:ind w:left="4210" w:hanging="420"/>
      </w:pPr>
    </w:lvl>
    <w:lvl w:ilvl="8" w:tentative="0">
      <w:start w:val="1"/>
      <w:numFmt w:val="lowerRoman"/>
      <w:lvlText w:val="%9."/>
      <w:lvlJc w:val="right"/>
      <w:pPr>
        <w:tabs>
          <w:tab w:val="left" w:pos="4630"/>
        </w:tabs>
        <w:ind w:left="4630" w:hanging="420"/>
      </w:pPr>
    </w:lvl>
  </w:abstractNum>
  <w:abstractNum w:abstractNumId="6">
    <w:nsid w:val="1C3695DB"/>
    <w:multiLevelType w:val="singleLevel"/>
    <w:tmpl w:val="1C3695DB"/>
    <w:lvl w:ilvl="0" w:tentative="0">
      <w:start w:val="1"/>
      <w:numFmt w:val="decimal"/>
      <w:suff w:val="nothing"/>
      <w:lvlText w:val="%1）"/>
      <w:lvlJc w:val="left"/>
    </w:lvl>
  </w:abstractNum>
  <w:abstractNum w:abstractNumId="7">
    <w:nsid w:val="3AA08A94"/>
    <w:multiLevelType w:val="singleLevel"/>
    <w:tmpl w:val="3AA08A94"/>
    <w:lvl w:ilvl="0" w:tentative="0">
      <w:start w:val="1"/>
      <w:numFmt w:val="chineseCounting"/>
      <w:suff w:val="nothing"/>
      <w:lvlText w:val="（%1）"/>
      <w:lvlJc w:val="left"/>
      <w:pPr>
        <w:ind w:left="0" w:firstLine="420"/>
      </w:pPr>
      <w:rPr>
        <w:rFonts w:hint="eastAsia"/>
      </w:rPr>
    </w:lvl>
  </w:abstractNum>
  <w:abstractNum w:abstractNumId="8">
    <w:nsid w:val="48BA5833"/>
    <w:multiLevelType w:val="multilevel"/>
    <w:tmpl w:val="48BA5833"/>
    <w:lvl w:ilvl="0" w:tentative="0">
      <w:start w:val="1"/>
      <w:numFmt w:val="chineseCountingThousand"/>
      <w:lvlText w:val="(%1)"/>
      <w:lvlJc w:val="left"/>
      <w:pPr>
        <w:ind w:left="420" w:hanging="420"/>
      </w:pPr>
      <w:rPr>
        <w:rFonts w:hint="eastAsia"/>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847916C"/>
    <w:multiLevelType w:val="singleLevel"/>
    <w:tmpl w:val="6847916C"/>
    <w:lvl w:ilvl="0" w:tentative="0">
      <w:start w:val="1"/>
      <w:numFmt w:val="chineseCounting"/>
      <w:suff w:val="nothing"/>
      <w:lvlText w:val="（%1）"/>
      <w:lvlJc w:val="left"/>
      <w:pPr>
        <w:ind w:left="0" w:firstLine="420"/>
      </w:pPr>
      <w:rPr>
        <w:rFonts w:hint="eastAsia"/>
      </w:rPr>
    </w:lvl>
  </w:abstractNum>
  <w:abstractNum w:abstractNumId="10">
    <w:nsid w:val="6FE93D31"/>
    <w:multiLevelType w:val="singleLevel"/>
    <w:tmpl w:val="6FE93D31"/>
    <w:lvl w:ilvl="0" w:tentative="0">
      <w:start w:val="1"/>
      <w:numFmt w:val="chineseCounting"/>
      <w:suff w:val="nothing"/>
      <w:lvlText w:val="（%1）"/>
      <w:lvlJc w:val="left"/>
      <w:pPr>
        <w:ind w:left="0" w:firstLine="420"/>
      </w:pPr>
      <w:rPr>
        <w:rFonts w:hint="eastAsia"/>
      </w:rPr>
    </w:lvl>
  </w:abstractNum>
  <w:abstractNum w:abstractNumId="11">
    <w:nsid w:val="72A76405"/>
    <w:multiLevelType w:val="singleLevel"/>
    <w:tmpl w:val="72A76405"/>
    <w:lvl w:ilvl="0" w:tentative="0">
      <w:start w:val="1"/>
      <w:numFmt w:val="chineseCounting"/>
      <w:suff w:val="nothing"/>
      <w:lvlText w:val="（%1）"/>
      <w:lvlJc w:val="left"/>
      <w:pPr>
        <w:ind w:left="0" w:firstLine="420"/>
      </w:pPr>
      <w:rPr>
        <w:rFonts w:hint="eastAsia"/>
      </w:rPr>
    </w:lvl>
  </w:abstractNum>
  <w:num w:numId="1">
    <w:abstractNumId w:val="2"/>
  </w:num>
  <w:num w:numId="2">
    <w:abstractNumId w:val="6"/>
  </w:num>
  <w:num w:numId="3">
    <w:abstractNumId w:val="3"/>
  </w:num>
  <w:num w:numId="4">
    <w:abstractNumId w:val="9"/>
  </w:num>
  <w:num w:numId="5">
    <w:abstractNumId w:val="11"/>
  </w:num>
  <w:num w:numId="6">
    <w:abstractNumId w:val="7"/>
  </w:num>
  <w:num w:numId="7">
    <w:abstractNumId w:val="10"/>
  </w:num>
  <w:num w:numId="8">
    <w:abstractNumId w:val="4"/>
  </w:num>
  <w:num w:numId="9">
    <w:abstractNumId w:val="1"/>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doNotDisplayPageBoundaries w:val="1"/>
  <w:bordersDoNotSurroundHeader w:val="0"/>
  <w:bordersDoNotSurroundFooter w:val="0"/>
  <w:documentProtection w:edit="forms" w:enforcement="0"/>
  <w:defaultTabStop w:val="420"/>
  <w:drawingGridHorizontalSpacing w:val="107"/>
  <w:drawingGridVerticalSpacing w:val="160"/>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4MjY0ZTQ0YjU4ZTZiMjViOWU3Yzg2NDYxNjE2MWUifQ=="/>
  </w:docVars>
  <w:rsids>
    <w:rsidRoot w:val="00FE2957"/>
    <w:rsid w:val="00003E8D"/>
    <w:rsid w:val="00006457"/>
    <w:rsid w:val="00007C18"/>
    <w:rsid w:val="0001061D"/>
    <w:rsid w:val="00010DD2"/>
    <w:rsid w:val="00011254"/>
    <w:rsid w:val="00011C36"/>
    <w:rsid w:val="00013CC4"/>
    <w:rsid w:val="00014F4D"/>
    <w:rsid w:val="00016A4A"/>
    <w:rsid w:val="000176B5"/>
    <w:rsid w:val="00017FAE"/>
    <w:rsid w:val="0002453A"/>
    <w:rsid w:val="00024B9E"/>
    <w:rsid w:val="00025D7A"/>
    <w:rsid w:val="00034DA2"/>
    <w:rsid w:val="000357B2"/>
    <w:rsid w:val="00037954"/>
    <w:rsid w:val="000445F3"/>
    <w:rsid w:val="00044AB6"/>
    <w:rsid w:val="00046610"/>
    <w:rsid w:val="0005130E"/>
    <w:rsid w:val="00052D46"/>
    <w:rsid w:val="00053CBE"/>
    <w:rsid w:val="00054B49"/>
    <w:rsid w:val="00054F6B"/>
    <w:rsid w:val="00056E59"/>
    <w:rsid w:val="00057322"/>
    <w:rsid w:val="00060681"/>
    <w:rsid w:val="00060EDF"/>
    <w:rsid w:val="00061A6E"/>
    <w:rsid w:val="00064D2E"/>
    <w:rsid w:val="000666ED"/>
    <w:rsid w:val="000701D1"/>
    <w:rsid w:val="00070481"/>
    <w:rsid w:val="000715EE"/>
    <w:rsid w:val="000733AE"/>
    <w:rsid w:val="000735FE"/>
    <w:rsid w:val="0007371B"/>
    <w:rsid w:val="00073CC8"/>
    <w:rsid w:val="00074002"/>
    <w:rsid w:val="000746E6"/>
    <w:rsid w:val="00082345"/>
    <w:rsid w:val="0008537C"/>
    <w:rsid w:val="0009224E"/>
    <w:rsid w:val="00093D64"/>
    <w:rsid w:val="00094140"/>
    <w:rsid w:val="0009569A"/>
    <w:rsid w:val="0009774F"/>
    <w:rsid w:val="000A1F3A"/>
    <w:rsid w:val="000A7A94"/>
    <w:rsid w:val="000B2C77"/>
    <w:rsid w:val="000B3A4D"/>
    <w:rsid w:val="000C02F6"/>
    <w:rsid w:val="000C3D7B"/>
    <w:rsid w:val="000C486A"/>
    <w:rsid w:val="000C4D5B"/>
    <w:rsid w:val="000C5D24"/>
    <w:rsid w:val="000C7066"/>
    <w:rsid w:val="000D1C1F"/>
    <w:rsid w:val="000D2A48"/>
    <w:rsid w:val="000D3B02"/>
    <w:rsid w:val="000D48CA"/>
    <w:rsid w:val="000D5B2F"/>
    <w:rsid w:val="000D7C75"/>
    <w:rsid w:val="000E0111"/>
    <w:rsid w:val="000E04D2"/>
    <w:rsid w:val="000E1523"/>
    <w:rsid w:val="000E375F"/>
    <w:rsid w:val="000E5AE7"/>
    <w:rsid w:val="000E62B6"/>
    <w:rsid w:val="000E761D"/>
    <w:rsid w:val="000F18D5"/>
    <w:rsid w:val="000F1DC8"/>
    <w:rsid w:val="000F2449"/>
    <w:rsid w:val="000F4E7E"/>
    <w:rsid w:val="000F522C"/>
    <w:rsid w:val="001074C4"/>
    <w:rsid w:val="001114AE"/>
    <w:rsid w:val="001137C0"/>
    <w:rsid w:val="00114AA2"/>
    <w:rsid w:val="00115180"/>
    <w:rsid w:val="00116AAF"/>
    <w:rsid w:val="001200FC"/>
    <w:rsid w:val="00120DAA"/>
    <w:rsid w:val="001210A4"/>
    <w:rsid w:val="00122C31"/>
    <w:rsid w:val="00125ABC"/>
    <w:rsid w:val="001271C8"/>
    <w:rsid w:val="0013079B"/>
    <w:rsid w:val="00132E58"/>
    <w:rsid w:val="001337CC"/>
    <w:rsid w:val="00134B37"/>
    <w:rsid w:val="00135FA1"/>
    <w:rsid w:val="00141773"/>
    <w:rsid w:val="001420F9"/>
    <w:rsid w:val="00142622"/>
    <w:rsid w:val="00142885"/>
    <w:rsid w:val="00143934"/>
    <w:rsid w:val="001456EA"/>
    <w:rsid w:val="00146A1E"/>
    <w:rsid w:val="001504F2"/>
    <w:rsid w:val="00151672"/>
    <w:rsid w:val="001519C4"/>
    <w:rsid w:val="00151DFD"/>
    <w:rsid w:val="00152F71"/>
    <w:rsid w:val="00157116"/>
    <w:rsid w:val="00161268"/>
    <w:rsid w:val="001629E6"/>
    <w:rsid w:val="00163B05"/>
    <w:rsid w:val="001640DC"/>
    <w:rsid w:val="0016461A"/>
    <w:rsid w:val="001646C2"/>
    <w:rsid w:val="0016777F"/>
    <w:rsid w:val="0017077A"/>
    <w:rsid w:val="00173B28"/>
    <w:rsid w:val="0017500E"/>
    <w:rsid w:val="00176729"/>
    <w:rsid w:val="00177B22"/>
    <w:rsid w:val="00177BD6"/>
    <w:rsid w:val="0018333D"/>
    <w:rsid w:val="0018334D"/>
    <w:rsid w:val="001841A6"/>
    <w:rsid w:val="00185D7C"/>
    <w:rsid w:val="001866CB"/>
    <w:rsid w:val="001909DC"/>
    <w:rsid w:val="001940BB"/>
    <w:rsid w:val="00196D4B"/>
    <w:rsid w:val="00197C0D"/>
    <w:rsid w:val="001A0DC5"/>
    <w:rsid w:val="001A10CF"/>
    <w:rsid w:val="001A2A6F"/>
    <w:rsid w:val="001A3266"/>
    <w:rsid w:val="001A371F"/>
    <w:rsid w:val="001A7745"/>
    <w:rsid w:val="001A7E2C"/>
    <w:rsid w:val="001B10B9"/>
    <w:rsid w:val="001B118F"/>
    <w:rsid w:val="001B15DE"/>
    <w:rsid w:val="001B3065"/>
    <w:rsid w:val="001B4A7C"/>
    <w:rsid w:val="001B5CA6"/>
    <w:rsid w:val="001C14BC"/>
    <w:rsid w:val="001C196E"/>
    <w:rsid w:val="001C1D5C"/>
    <w:rsid w:val="001C71C6"/>
    <w:rsid w:val="001C7822"/>
    <w:rsid w:val="001C7F6B"/>
    <w:rsid w:val="001D0B88"/>
    <w:rsid w:val="001D2145"/>
    <w:rsid w:val="001D3790"/>
    <w:rsid w:val="001D486F"/>
    <w:rsid w:val="001D5593"/>
    <w:rsid w:val="001E3428"/>
    <w:rsid w:val="001E76AD"/>
    <w:rsid w:val="001E7937"/>
    <w:rsid w:val="001F07C7"/>
    <w:rsid w:val="001F3D99"/>
    <w:rsid w:val="001F706D"/>
    <w:rsid w:val="002007AC"/>
    <w:rsid w:val="002021FD"/>
    <w:rsid w:val="00202A19"/>
    <w:rsid w:val="00206CA6"/>
    <w:rsid w:val="00210823"/>
    <w:rsid w:val="00210EE2"/>
    <w:rsid w:val="00212DC1"/>
    <w:rsid w:val="00215322"/>
    <w:rsid w:val="00216DEF"/>
    <w:rsid w:val="00222B92"/>
    <w:rsid w:val="00223A14"/>
    <w:rsid w:val="002263CB"/>
    <w:rsid w:val="00227067"/>
    <w:rsid w:val="0023051B"/>
    <w:rsid w:val="002311B0"/>
    <w:rsid w:val="0023156D"/>
    <w:rsid w:val="002332EF"/>
    <w:rsid w:val="002344CA"/>
    <w:rsid w:val="002349A7"/>
    <w:rsid w:val="00236A9E"/>
    <w:rsid w:val="00236F63"/>
    <w:rsid w:val="002371B9"/>
    <w:rsid w:val="00240D44"/>
    <w:rsid w:val="00244023"/>
    <w:rsid w:val="00245B5C"/>
    <w:rsid w:val="002477C4"/>
    <w:rsid w:val="00251A7C"/>
    <w:rsid w:val="002542EC"/>
    <w:rsid w:val="00255A2C"/>
    <w:rsid w:val="002601FC"/>
    <w:rsid w:val="00260C4A"/>
    <w:rsid w:val="00261830"/>
    <w:rsid w:val="00262E4D"/>
    <w:rsid w:val="00266C9D"/>
    <w:rsid w:val="0027037E"/>
    <w:rsid w:val="00270440"/>
    <w:rsid w:val="0027209F"/>
    <w:rsid w:val="00277D7E"/>
    <w:rsid w:val="00280671"/>
    <w:rsid w:val="0028253B"/>
    <w:rsid w:val="0028700C"/>
    <w:rsid w:val="00293666"/>
    <w:rsid w:val="00293874"/>
    <w:rsid w:val="00293B22"/>
    <w:rsid w:val="002945B7"/>
    <w:rsid w:val="00294A6B"/>
    <w:rsid w:val="002979BB"/>
    <w:rsid w:val="00297A62"/>
    <w:rsid w:val="00297DB6"/>
    <w:rsid w:val="00297F86"/>
    <w:rsid w:val="002A09BD"/>
    <w:rsid w:val="002A3468"/>
    <w:rsid w:val="002A5E6C"/>
    <w:rsid w:val="002A75EF"/>
    <w:rsid w:val="002A7708"/>
    <w:rsid w:val="002A7945"/>
    <w:rsid w:val="002B1A90"/>
    <w:rsid w:val="002B368C"/>
    <w:rsid w:val="002B393D"/>
    <w:rsid w:val="002B54EE"/>
    <w:rsid w:val="002B668D"/>
    <w:rsid w:val="002C03B0"/>
    <w:rsid w:val="002C268E"/>
    <w:rsid w:val="002C33FB"/>
    <w:rsid w:val="002C66FC"/>
    <w:rsid w:val="002C7092"/>
    <w:rsid w:val="002D1292"/>
    <w:rsid w:val="002D58CB"/>
    <w:rsid w:val="002D5B47"/>
    <w:rsid w:val="002D6896"/>
    <w:rsid w:val="002E256B"/>
    <w:rsid w:val="002E5CFB"/>
    <w:rsid w:val="002E5E1B"/>
    <w:rsid w:val="002E7915"/>
    <w:rsid w:val="002E792C"/>
    <w:rsid w:val="002F1659"/>
    <w:rsid w:val="002F30BE"/>
    <w:rsid w:val="002F3595"/>
    <w:rsid w:val="002F3881"/>
    <w:rsid w:val="002F4585"/>
    <w:rsid w:val="002F494E"/>
    <w:rsid w:val="003027FC"/>
    <w:rsid w:val="00304BE2"/>
    <w:rsid w:val="0030630E"/>
    <w:rsid w:val="00306AA2"/>
    <w:rsid w:val="00312DAE"/>
    <w:rsid w:val="003132B5"/>
    <w:rsid w:val="003143E5"/>
    <w:rsid w:val="00315CD7"/>
    <w:rsid w:val="0031768B"/>
    <w:rsid w:val="00317D84"/>
    <w:rsid w:val="00320C45"/>
    <w:rsid w:val="00321248"/>
    <w:rsid w:val="0032421E"/>
    <w:rsid w:val="003247D4"/>
    <w:rsid w:val="0032497F"/>
    <w:rsid w:val="0032736D"/>
    <w:rsid w:val="00330AE1"/>
    <w:rsid w:val="00334984"/>
    <w:rsid w:val="0033651E"/>
    <w:rsid w:val="003403A2"/>
    <w:rsid w:val="00343E94"/>
    <w:rsid w:val="0034459B"/>
    <w:rsid w:val="003478D4"/>
    <w:rsid w:val="00351459"/>
    <w:rsid w:val="00352F52"/>
    <w:rsid w:val="00353E01"/>
    <w:rsid w:val="0036013E"/>
    <w:rsid w:val="00361C45"/>
    <w:rsid w:val="003635DB"/>
    <w:rsid w:val="00364655"/>
    <w:rsid w:val="00365BD4"/>
    <w:rsid w:val="003665BB"/>
    <w:rsid w:val="00374FF4"/>
    <w:rsid w:val="003774C1"/>
    <w:rsid w:val="00380E91"/>
    <w:rsid w:val="003815AE"/>
    <w:rsid w:val="003826E7"/>
    <w:rsid w:val="00382B1C"/>
    <w:rsid w:val="00386003"/>
    <w:rsid w:val="00386205"/>
    <w:rsid w:val="003868FA"/>
    <w:rsid w:val="003907EB"/>
    <w:rsid w:val="00392F75"/>
    <w:rsid w:val="00397DEE"/>
    <w:rsid w:val="003A000F"/>
    <w:rsid w:val="003A10C6"/>
    <w:rsid w:val="003A11A0"/>
    <w:rsid w:val="003A22A7"/>
    <w:rsid w:val="003B1B22"/>
    <w:rsid w:val="003B3924"/>
    <w:rsid w:val="003B3B30"/>
    <w:rsid w:val="003B3E66"/>
    <w:rsid w:val="003B444B"/>
    <w:rsid w:val="003B4C83"/>
    <w:rsid w:val="003B5A82"/>
    <w:rsid w:val="003B7CA8"/>
    <w:rsid w:val="003C6ED2"/>
    <w:rsid w:val="003C7E3D"/>
    <w:rsid w:val="003D0896"/>
    <w:rsid w:val="003D11B2"/>
    <w:rsid w:val="003D1B66"/>
    <w:rsid w:val="003E4040"/>
    <w:rsid w:val="003E435A"/>
    <w:rsid w:val="003E4C1D"/>
    <w:rsid w:val="003E5209"/>
    <w:rsid w:val="003E5E90"/>
    <w:rsid w:val="003F07B7"/>
    <w:rsid w:val="003F0EEE"/>
    <w:rsid w:val="003F3445"/>
    <w:rsid w:val="003F3B35"/>
    <w:rsid w:val="003F5939"/>
    <w:rsid w:val="003F67CE"/>
    <w:rsid w:val="00400A53"/>
    <w:rsid w:val="00403CA6"/>
    <w:rsid w:val="00406BA3"/>
    <w:rsid w:val="004076C6"/>
    <w:rsid w:val="0040778C"/>
    <w:rsid w:val="004102CE"/>
    <w:rsid w:val="00410315"/>
    <w:rsid w:val="00411D4D"/>
    <w:rsid w:val="00412F78"/>
    <w:rsid w:val="0041371A"/>
    <w:rsid w:val="004142BE"/>
    <w:rsid w:val="00415682"/>
    <w:rsid w:val="00415AD3"/>
    <w:rsid w:val="00416826"/>
    <w:rsid w:val="004169E1"/>
    <w:rsid w:val="004178C8"/>
    <w:rsid w:val="00420999"/>
    <w:rsid w:val="00421A30"/>
    <w:rsid w:val="0042239C"/>
    <w:rsid w:val="00423659"/>
    <w:rsid w:val="00424EE7"/>
    <w:rsid w:val="0042512A"/>
    <w:rsid w:val="00426AFC"/>
    <w:rsid w:val="00433E3E"/>
    <w:rsid w:val="004354AC"/>
    <w:rsid w:val="00436D39"/>
    <w:rsid w:val="004372E6"/>
    <w:rsid w:val="00437957"/>
    <w:rsid w:val="00442B80"/>
    <w:rsid w:val="00444CD2"/>
    <w:rsid w:val="00446314"/>
    <w:rsid w:val="004530FB"/>
    <w:rsid w:val="00455FD3"/>
    <w:rsid w:val="00456509"/>
    <w:rsid w:val="00456590"/>
    <w:rsid w:val="004565B7"/>
    <w:rsid w:val="00461C08"/>
    <w:rsid w:val="00462627"/>
    <w:rsid w:val="00465581"/>
    <w:rsid w:val="0047074B"/>
    <w:rsid w:val="004729A9"/>
    <w:rsid w:val="00474C4E"/>
    <w:rsid w:val="00475ED3"/>
    <w:rsid w:val="00476693"/>
    <w:rsid w:val="00486C70"/>
    <w:rsid w:val="00490761"/>
    <w:rsid w:val="00490904"/>
    <w:rsid w:val="00490D02"/>
    <w:rsid w:val="00492E89"/>
    <w:rsid w:val="00494566"/>
    <w:rsid w:val="004A00C7"/>
    <w:rsid w:val="004A0EAD"/>
    <w:rsid w:val="004A255C"/>
    <w:rsid w:val="004A322D"/>
    <w:rsid w:val="004A4C3A"/>
    <w:rsid w:val="004A5130"/>
    <w:rsid w:val="004A5599"/>
    <w:rsid w:val="004A7220"/>
    <w:rsid w:val="004A767D"/>
    <w:rsid w:val="004A7C15"/>
    <w:rsid w:val="004B0506"/>
    <w:rsid w:val="004B0FA3"/>
    <w:rsid w:val="004B244B"/>
    <w:rsid w:val="004B27C7"/>
    <w:rsid w:val="004B3868"/>
    <w:rsid w:val="004B3C31"/>
    <w:rsid w:val="004B4724"/>
    <w:rsid w:val="004B49AD"/>
    <w:rsid w:val="004B5A3A"/>
    <w:rsid w:val="004B5D7D"/>
    <w:rsid w:val="004B6CA3"/>
    <w:rsid w:val="004C43D3"/>
    <w:rsid w:val="004C4E41"/>
    <w:rsid w:val="004D0FA6"/>
    <w:rsid w:val="004D21B3"/>
    <w:rsid w:val="004D3854"/>
    <w:rsid w:val="004D3D41"/>
    <w:rsid w:val="004D40D0"/>
    <w:rsid w:val="004D56EA"/>
    <w:rsid w:val="004D61CD"/>
    <w:rsid w:val="004E144A"/>
    <w:rsid w:val="004E40A6"/>
    <w:rsid w:val="004E6AEA"/>
    <w:rsid w:val="004E7EE7"/>
    <w:rsid w:val="004F13EB"/>
    <w:rsid w:val="004F1784"/>
    <w:rsid w:val="004F1878"/>
    <w:rsid w:val="004F316A"/>
    <w:rsid w:val="004F3700"/>
    <w:rsid w:val="004F45F0"/>
    <w:rsid w:val="004F5D39"/>
    <w:rsid w:val="00501EB3"/>
    <w:rsid w:val="00503109"/>
    <w:rsid w:val="00503A36"/>
    <w:rsid w:val="00503B10"/>
    <w:rsid w:val="00504C40"/>
    <w:rsid w:val="00506202"/>
    <w:rsid w:val="00515246"/>
    <w:rsid w:val="00515E2D"/>
    <w:rsid w:val="005168D3"/>
    <w:rsid w:val="0052058B"/>
    <w:rsid w:val="00522933"/>
    <w:rsid w:val="00526177"/>
    <w:rsid w:val="00527566"/>
    <w:rsid w:val="00531FE9"/>
    <w:rsid w:val="005368B8"/>
    <w:rsid w:val="005403F0"/>
    <w:rsid w:val="00540AF0"/>
    <w:rsid w:val="00540D1C"/>
    <w:rsid w:val="00542209"/>
    <w:rsid w:val="005426E9"/>
    <w:rsid w:val="00543CF8"/>
    <w:rsid w:val="0054560E"/>
    <w:rsid w:val="00546C5A"/>
    <w:rsid w:val="00550478"/>
    <w:rsid w:val="00550EC1"/>
    <w:rsid w:val="00561BB2"/>
    <w:rsid w:val="00563EB7"/>
    <w:rsid w:val="00564592"/>
    <w:rsid w:val="00565509"/>
    <w:rsid w:val="00565C17"/>
    <w:rsid w:val="00570FB0"/>
    <w:rsid w:val="00571F19"/>
    <w:rsid w:val="005722CF"/>
    <w:rsid w:val="005732D4"/>
    <w:rsid w:val="0057429C"/>
    <w:rsid w:val="00580AE1"/>
    <w:rsid w:val="005826E2"/>
    <w:rsid w:val="00583A3E"/>
    <w:rsid w:val="00586477"/>
    <w:rsid w:val="00587951"/>
    <w:rsid w:val="0059157C"/>
    <w:rsid w:val="0059385B"/>
    <w:rsid w:val="00593F48"/>
    <w:rsid w:val="00594565"/>
    <w:rsid w:val="005977B3"/>
    <w:rsid w:val="00597DF4"/>
    <w:rsid w:val="005A0A03"/>
    <w:rsid w:val="005A11F3"/>
    <w:rsid w:val="005A209B"/>
    <w:rsid w:val="005A4719"/>
    <w:rsid w:val="005A4C8B"/>
    <w:rsid w:val="005A4FD6"/>
    <w:rsid w:val="005A6474"/>
    <w:rsid w:val="005A6F44"/>
    <w:rsid w:val="005B6425"/>
    <w:rsid w:val="005C0E02"/>
    <w:rsid w:val="005C1FC9"/>
    <w:rsid w:val="005C2C92"/>
    <w:rsid w:val="005C3519"/>
    <w:rsid w:val="005C3D8E"/>
    <w:rsid w:val="005C4C02"/>
    <w:rsid w:val="005D210D"/>
    <w:rsid w:val="005E0107"/>
    <w:rsid w:val="005E0480"/>
    <w:rsid w:val="005E2E17"/>
    <w:rsid w:val="005E336D"/>
    <w:rsid w:val="005E638F"/>
    <w:rsid w:val="005E662A"/>
    <w:rsid w:val="005E6B1C"/>
    <w:rsid w:val="005E775E"/>
    <w:rsid w:val="005E7914"/>
    <w:rsid w:val="005F2712"/>
    <w:rsid w:val="005F63AC"/>
    <w:rsid w:val="006009B3"/>
    <w:rsid w:val="006016F1"/>
    <w:rsid w:val="00603EF0"/>
    <w:rsid w:val="00605D7A"/>
    <w:rsid w:val="0060709B"/>
    <w:rsid w:val="00610875"/>
    <w:rsid w:val="00610D3C"/>
    <w:rsid w:val="00611240"/>
    <w:rsid w:val="006120EF"/>
    <w:rsid w:val="006125E7"/>
    <w:rsid w:val="00616020"/>
    <w:rsid w:val="006229C9"/>
    <w:rsid w:val="006238B6"/>
    <w:rsid w:val="006248A9"/>
    <w:rsid w:val="00633725"/>
    <w:rsid w:val="00636300"/>
    <w:rsid w:val="0063643A"/>
    <w:rsid w:val="00637316"/>
    <w:rsid w:val="006378BB"/>
    <w:rsid w:val="0063798F"/>
    <w:rsid w:val="00637E91"/>
    <w:rsid w:val="0064392E"/>
    <w:rsid w:val="00645EE0"/>
    <w:rsid w:val="00647011"/>
    <w:rsid w:val="00647833"/>
    <w:rsid w:val="00650B3B"/>
    <w:rsid w:val="00651041"/>
    <w:rsid w:val="0065200D"/>
    <w:rsid w:val="00652307"/>
    <w:rsid w:val="0065297C"/>
    <w:rsid w:val="006541E4"/>
    <w:rsid w:val="006542AC"/>
    <w:rsid w:val="0065442A"/>
    <w:rsid w:val="0065564A"/>
    <w:rsid w:val="00660D53"/>
    <w:rsid w:val="00662FEA"/>
    <w:rsid w:val="00663CB9"/>
    <w:rsid w:val="00675385"/>
    <w:rsid w:val="006766A7"/>
    <w:rsid w:val="006771F0"/>
    <w:rsid w:val="006815DF"/>
    <w:rsid w:val="006850BF"/>
    <w:rsid w:val="006863A0"/>
    <w:rsid w:val="006868CF"/>
    <w:rsid w:val="00690BB2"/>
    <w:rsid w:val="0069107D"/>
    <w:rsid w:val="00692497"/>
    <w:rsid w:val="0069294A"/>
    <w:rsid w:val="00692D6B"/>
    <w:rsid w:val="006945A9"/>
    <w:rsid w:val="006A030A"/>
    <w:rsid w:val="006A121A"/>
    <w:rsid w:val="006A4C0A"/>
    <w:rsid w:val="006A5595"/>
    <w:rsid w:val="006A6B5B"/>
    <w:rsid w:val="006A7173"/>
    <w:rsid w:val="006A769A"/>
    <w:rsid w:val="006B172F"/>
    <w:rsid w:val="006B1B17"/>
    <w:rsid w:val="006B27BB"/>
    <w:rsid w:val="006B297B"/>
    <w:rsid w:val="006B5A90"/>
    <w:rsid w:val="006C04E2"/>
    <w:rsid w:val="006C0E8C"/>
    <w:rsid w:val="006C121B"/>
    <w:rsid w:val="006C3352"/>
    <w:rsid w:val="006C7A30"/>
    <w:rsid w:val="006D0915"/>
    <w:rsid w:val="006D2F24"/>
    <w:rsid w:val="006D646F"/>
    <w:rsid w:val="006D7680"/>
    <w:rsid w:val="006D7CDF"/>
    <w:rsid w:val="006E016A"/>
    <w:rsid w:val="006E5BCB"/>
    <w:rsid w:val="006E7CEB"/>
    <w:rsid w:val="006F19A7"/>
    <w:rsid w:val="006F2044"/>
    <w:rsid w:val="006F6A91"/>
    <w:rsid w:val="006F7E5F"/>
    <w:rsid w:val="00700023"/>
    <w:rsid w:val="00700028"/>
    <w:rsid w:val="00701EE4"/>
    <w:rsid w:val="00701EF0"/>
    <w:rsid w:val="0070292A"/>
    <w:rsid w:val="0070304C"/>
    <w:rsid w:val="00704EAB"/>
    <w:rsid w:val="007059B6"/>
    <w:rsid w:val="00707E91"/>
    <w:rsid w:val="00712F76"/>
    <w:rsid w:val="007135E3"/>
    <w:rsid w:val="007135FC"/>
    <w:rsid w:val="007151D4"/>
    <w:rsid w:val="0071528C"/>
    <w:rsid w:val="00720842"/>
    <w:rsid w:val="00722612"/>
    <w:rsid w:val="00723B40"/>
    <w:rsid w:val="00724549"/>
    <w:rsid w:val="0072514F"/>
    <w:rsid w:val="00726B21"/>
    <w:rsid w:val="00732E08"/>
    <w:rsid w:val="00741CC3"/>
    <w:rsid w:val="007437D1"/>
    <w:rsid w:val="007441F7"/>
    <w:rsid w:val="00744654"/>
    <w:rsid w:val="007456C0"/>
    <w:rsid w:val="00750268"/>
    <w:rsid w:val="007511AD"/>
    <w:rsid w:val="007541FB"/>
    <w:rsid w:val="00757ADB"/>
    <w:rsid w:val="007624CD"/>
    <w:rsid w:val="007629A5"/>
    <w:rsid w:val="00762DD9"/>
    <w:rsid w:val="007702F5"/>
    <w:rsid w:val="00770759"/>
    <w:rsid w:val="007709D1"/>
    <w:rsid w:val="00771657"/>
    <w:rsid w:val="007716D9"/>
    <w:rsid w:val="00772D38"/>
    <w:rsid w:val="007767FB"/>
    <w:rsid w:val="00777E43"/>
    <w:rsid w:val="00781625"/>
    <w:rsid w:val="007834E2"/>
    <w:rsid w:val="007861C6"/>
    <w:rsid w:val="00790BB2"/>
    <w:rsid w:val="00792198"/>
    <w:rsid w:val="0079457D"/>
    <w:rsid w:val="00794A7C"/>
    <w:rsid w:val="00796D6A"/>
    <w:rsid w:val="00797ECC"/>
    <w:rsid w:val="007A0B15"/>
    <w:rsid w:val="007A2738"/>
    <w:rsid w:val="007A3A9A"/>
    <w:rsid w:val="007A5AE5"/>
    <w:rsid w:val="007A6B9B"/>
    <w:rsid w:val="007B0242"/>
    <w:rsid w:val="007B06A7"/>
    <w:rsid w:val="007B3D0F"/>
    <w:rsid w:val="007B3F4E"/>
    <w:rsid w:val="007B4A9C"/>
    <w:rsid w:val="007B6333"/>
    <w:rsid w:val="007B7301"/>
    <w:rsid w:val="007C0869"/>
    <w:rsid w:val="007C1728"/>
    <w:rsid w:val="007C1DCB"/>
    <w:rsid w:val="007C20A8"/>
    <w:rsid w:val="007C23FF"/>
    <w:rsid w:val="007C5ECD"/>
    <w:rsid w:val="007C696D"/>
    <w:rsid w:val="007D061A"/>
    <w:rsid w:val="007D154C"/>
    <w:rsid w:val="007D23C0"/>
    <w:rsid w:val="007D4B01"/>
    <w:rsid w:val="007D5487"/>
    <w:rsid w:val="007D62F7"/>
    <w:rsid w:val="007D7EF2"/>
    <w:rsid w:val="007E04BA"/>
    <w:rsid w:val="007E5EDB"/>
    <w:rsid w:val="007F0F90"/>
    <w:rsid w:val="007F147B"/>
    <w:rsid w:val="007F18A6"/>
    <w:rsid w:val="007F1B40"/>
    <w:rsid w:val="007F2077"/>
    <w:rsid w:val="007F2BF2"/>
    <w:rsid w:val="007F523B"/>
    <w:rsid w:val="007F529D"/>
    <w:rsid w:val="007F5743"/>
    <w:rsid w:val="00802AEE"/>
    <w:rsid w:val="00803CB1"/>
    <w:rsid w:val="008050D4"/>
    <w:rsid w:val="00810CCF"/>
    <w:rsid w:val="00812EA8"/>
    <w:rsid w:val="00816F1E"/>
    <w:rsid w:val="0082194A"/>
    <w:rsid w:val="0082238D"/>
    <w:rsid w:val="0082674C"/>
    <w:rsid w:val="0082783C"/>
    <w:rsid w:val="008308B5"/>
    <w:rsid w:val="008331F2"/>
    <w:rsid w:val="00833489"/>
    <w:rsid w:val="00833DC9"/>
    <w:rsid w:val="0083452D"/>
    <w:rsid w:val="00834733"/>
    <w:rsid w:val="008351E6"/>
    <w:rsid w:val="00835B7B"/>
    <w:rsid w:val="00836B02"/>
    <w:rsid w:val="00836D65"/>
    <w:rsid w:val="0083730F"/>
    <w:rsid w:val="00840ED1"/>
    <w:rsid w:val="00841490"/>
    <w:rsid w:val="00842208"/>
    <w:rsid w:val="00842687"/>
    <w:rsid w:val="008453A0"/>
    <w:rsid w:val="00846949"/>
    <w:rsid w:val="00846E21"/>
    <w:rsid w:val="008513E3"/>
    <w:rsid w:val="0085214F"/>
    <w:rsid w:val="0085259E"/>
    <w:rsid w:val="00854F74"/>
    <w:rsid w:val="00856218"/>
    <w:rsid w:val="00860B66"/>
    <w:rsid w:val="008635EA"/>
    <w:rsid w:val="00867B99"/>
    <w:rsid w:val="008751CD"/>
    <w:rsid w:val="008761F7"/>
    <w:rsid w:val="00883E0A"/>
    <w:rsid w:val="008849B0"/>
    <w:rsid w:val="00894AD0"/>
    <w:rsid w:val="00895C0A"/>
    <w:rsid w:val="008969CD"/>
    <w:rsid w:val="008977E1"/>
    <w:rsid w:val="008A02FD"/>
    <w:rsid w:val="008A3997"/>
    <w:rsid w:val="008A4084"/>
    <w:rsid w:val="008A567A"/>
    <w:rsid w:val="008A665E"/>
    <w:rsid w:val="008A71CA"/>
    <w:rsid w:val="008B7E5D"/>
    <w:rsid w:val="008C0F15"/>
    <w:rsid w:val="008C52BC"/>
    <w:rsid w:val="008C5B78"/>
    <w:rsid w:val="008C5D68"/>
    <w:rsid w:val="008C7987"/>
    <w:rsid w:val="008D35A5"/>
    <w:rsid w:val="008D4374"/>
    <w:rsid w:val="008D4AD5"/>
    <w:rsid w:val="008E28EB"/>
    <w:rsid w:val="008E3A31"/>
    <w:rsid w:val="008E3D8E"/>
    <w:rsid w:val="008E569F"/>
    <w:rsid w:val="008E6F0F"/>
    <w:rsid w:val="008F23D5"/>
    <w:rsid w:val="008F6692"/>
    <w:rsid w:val="008F683C"/>
    <w:rsid w:val="008F7F89"/>
    <w:rsid w:val="00901878"/>
    <w:rsid w:val="00901C3F"/>
    <w:rsid w:val="00903D55"/>
    <w:rsid w:val="009059C3"/>
    <w:rsid w:val="00905B1C"/>
    <w:rsid w:val="00907DC7"/>
    <w:rsid w:val="0091063D"/>
    <w:rsid w:val="00913298"/>
    <w:rsid w:val="009138D3"/>
    <w:rsid w:val="00914C26"/>
    <w:rsid w:val="00915544"/>
    <w:rsid w:val="009224D9"/>
    <w:rsid w:val="0092354C"/>
    <w:rsid w:val="00923BAA"/>
    <w:rsid w:val="0092526C"/>
    <w:rsid w:val="00934B52"/>
    <w:rsid w:val="00940B3F"/>
    <w:rsid w:val="00940FAF"/>
    <w:rsid w:val="00944378"/>
    <w:rsid w:val="00946E30"/>
    <w:rsid w:val="00950701"/>
    <w:rsid w:val="009539E7"/>
    <w:rsid w:val="00957037"/>
    <w:rsid w:val="00961661"/>
    <w:rsid w:val="00961711"/>
    <w:rsid w:val="0096297B"/>
    <w:rsid w:val="00964045"/>
    <w:rsid w:val="009658B8"/>
    <w:rsid w:val="00966530"/>
    <w:rsid w:val="00966BD1"/>
    <w:rsid w:val="009719B6"/>
    <w:rsid w:val="00972540"/>
    <w:rsid w:val="00972ECA"/>
    <w:rsid w:val="00973CF7"/>
    <w:rsid w:val="00973D17"/>
    <w:rsid w:val="00974C14"/>
    <w:rsid w:val="009750D1"/>
    <w:rsid w:val="00976095"/>
    <w:rsid w:val="009820E6"/>
    <w:rsid w:val="009857CE"/>
    <w:rsid w:val="00986B5A"/>
    <w:rsid w:val="00991597"/>
    <w:rsid w:val="009918A0"/>
    <w:rsid w:val="0099215B"/>
    <w:rsid w:val="00992E09"/>
    <w:rsid w:val="009933E0"/>
    <w:rsid w:val="00994F02"/>
    <w:rsid w:val="0099622E"/>
    <w:rsid w:val="009965AE"/>
    <w:rsid w:val="00996D42"/>
    <w:rsid w:val="009976C9"/>
    <w:rsid w:val="00997905"/>
    <w:rsid w:val="009A0BD5"/>
    <w:rsid w:val="009A1A82"/>
    <w:rsid w:val="009A25F4"/>
    <w:rsid w:val="009A3A22"/>
    <w:rsid w:val="009A5211"/>
    <w:rsid w:val="009A6BA0"/>
    <w:rsid w:val="009B0F70"/>
    <w:rsid w:val="009B1F28"/>
    <w:rsid w:val="009B222E"/>
    <w:rsid w:val="009B4607"/>
    <w:rsid w:val="009B5B72"/>
    <w:rsid w:val="009B5FA8"/>
    <w:rsid w:val="009B7EF6"/>
    <w:rsid w:val="009C0C95"/>
    <w:rsid w:val="009C176B"/>
    <w:rsid w:val="009C1799"/>
    <w:rsid w:val="009C25AE"/>
    <w:rsid w:val="009C2C9A"/>
    <w:rsid w:val="009C36C9"/>
    <w:rsid w:val="009C72A8"/>
    <w:rsid w:val="009C796B"/>
    <w:rsid w:val="009D5A86"/>
    <w:rsid w:val="009D7771"/>
    <w:rsid w:val="009E1A06"/>
    <w:rsid w:val="009E53B6"/>
    <w:rsid w:val="009E6668"/>
    <w:rsid w:val="009E7E8E"/>
    <w:rsid w:val="009F2466"/>
    <w:rsid w:val="009F3BFF"/>
    <w:rsid w:val="009F6814"/>
    <w:rsid w:val="009F6E4E"/>
    <w:rsid w:val="00A01161"/>
    <w:rsid w:val="00A011FD"/>
    <w:rsid w:val="00A02E1E"/>
    <w:rsid w:val="00A03071"/>
    <w:rsid w:val="00A03F53"/>
    <w:rsid w:val="00A057AD"/>
    <w:rsid w:val="00A10FAB"/>
    <w:rsid w:val="00A122FD"/>
    <w:rsid w:val="00A140A2"/>
    <w:rsid w:val="00A1612F"/>
    <w:rsid w:val="00A20A89"/>
    <w:rsid w:val="00A25E52"/>
    <w:rsid w:val="00A26936"/>
    <w:rsid w:val="00A3314F"/>
    <w:rsid w:val="00A33F6E"/>
    <w:rsid w:val="00A406C5"/>
    <w:rsid w:val="00A41308"/>
    <w:rsid w:val="00A436CD"/>
    <w:rsid w:val="00A43E03"/>
    <w:rsid w:val="00A45152"/>
    <w:rsid w:val="00A47364"/>
    <w:rsid w:val="00A50F5E"/>
    <w:rsid w:val="00A510E8"/>
    <w:rsid w:val="00A513D9"/>
    <w:rsid w:val="00A55637"/>
    <w:rsid w:val="00A55846"/>
    <w:rsid w:val="00A57144"/>
    <w:rsid w:val="00A63691"/>
    <w:rsid w:val="00A659FF"/>
    <w:rsid w:val="00A65E4D"/>
    <w:rsid w:val="00A6756A"/>
    <w:rsid w:val="00A7263D"/>
    <w:rsid w:val="00A760F6"/>
    <w:rsid w:val="00A807C6"/>
    <w:rsid w:val="00A82CD6"/>
    <w:rsid w:val="00A857C2"/>
    <w:rsid w:val="00A86DE0"/>
    <w:rsid w:val="00A92927"/>
    <w:rsid w:val="00A92B57"/>
    <w:rsid w:val="00A93971"/>
    <w:rsid w:val="00A9470E"/>
    <w:rsid w:val="00A971DB"/>
    <w:rsid w:val="00AA3783"/>
    <w:rsid w:val="00AA4727"/>
    <w:rsid w:val="00AA58BD"/>
    <w:rsid w:val="00AA5F02"/>
    <w:rsid w:val="00AA7BB7"/>
    <w:rsid w:val="00AA7C28"/>
    <w:rsid w:val="00AA7F32"/>
    <w:rsid w:val="00AB0B12"/>
    <w:rsid w:val="00AB156B"/>
    <w:rsid w:val="00AB3571"/>
    <w:rsid w:val="00AB3696"/>
    <w:rsid w:val="00AB3F8F"/>
    <w:rsid w:val="00AC2AA4"/>
    <w:rsid w:val="00AC44C5"/>
    <w:rsid w:val="00AC683D"/>
    <w:rsid w:val="00AC71A1"/>
    <w:rsid w:val="00AD1930"/>
    <w:rsid w:val="00AD563A"/>
    <w:rsid w:val="00AE03F7"/>
    <w:rsid w:val="00AE2B43"/>
    <w:rsid w:val="00AE2F9E"/>
    <w:rsid w:val="00AE345E"/>
    <w:rsid w:val="00AE371A"/>
    <w:rsid w:val="00AE39EE"/>
    <w:rsid w:val="00AE42BF"/>
    <w:rsid w:val="00AE519B"/>
    <w:rsid w:val="00AE594C"/>
    <w:rsid w:val="00AE5D60"/>
    <w:rsid w:val="00AF0ACA"/>
    <w:rsid w:val="00AF2987"/>
    <w:rsid w:val="00AF2F7B"/>
    <w:rsid w:val="00AF3957"/>
    <w:rsid w:val="00AF66C3"/>
    <w:rsid w:val="00B00DA9"/>
    <w:rsid w:val="00B031E7"/>
    <w:rsid w:val="00B03299"/>
    <w:rsid w:val="00B04617"/>
    <w:rsid w:val="00B0542D"/>
    <w:rsid w:val="00B05D32"/>
    <w:rsid w:val="00B05F0D"/>
    <w:rsid w:val="00B065E9"/>
    <w:rsid w:val="00B0706C"/>
    <w:rsid w:val="00B07FDA"/>
    <w:rsid w:val="00B10A0B"/>
    <w:rsid w:val="00B10B51"/>
    <w:rsid w:val="00B110A7"/>
    <w:rsid w:val="00B119FB"/>
    <w:rsid w:val="00B14755"/>
    <w:rsid w:val="00B151A5"/>
    <w:rsid w:val="00B17B40"/>
    <w:rsid w:val="00B20EBA"/>
    <w:rsid w:val="00B231C6"/>
    <w:rsid w:val="00B25BE1"/>
    <w:rsid w:val="00B33691"/>
    <w:rsid w:val="00B37545"/>
    <w:rsid w:val="00B410D6"/>
    <w:rsid w:val="00B4169F"/>
    <w:rsid w:val="00B44235"/>
    <w:rsid w:val="00B44273"/>
    <w:rsid w:val="00B44FB8"/>
    <w:rsid w:val="00B4539F"/>
    <w:rsid w:val="00B4558D"/>
    <w:rsid w:val="00B54880"/>
    <w:rsid w:val="00B54DEB"/>
    <w:rsid w:val="00B56978"/>
    <w:rsid w:val="00B60299"/>
    <w:rsid w:val="00B64399"/>
    <w:rsid w:val="00B707BE"/>
    <w:rsid w:val="00B70822"/>
    <w:rsid w:val="00B70982"/>
    <w:rsid w:val="00B718B7"/>
    <w:rsid w:val="00B74D56"/>
    <w:rsid w:val="00B75C06"/>
    <w:rsid w:val="00B75F3A"/>
    <w:rsid w:val="00B77D92"/>
    <w:rsid w:val="00B81B9C"/>
    <w:rsid w:val="00B82161"/>
    <w:rsid w:val="00B8564E"/>
    <w:rsid w:val="00B85A2A"/>
    <w:rsid w:val="00B90265"/>
    <w:rsid w:val="00B9395E"/>
    <w:rsid w:val="00B9504E"/>
    <w:rsid w:val="00B955AD"/>
    <w:rsid w:val="00B96257"/>
    <w:rsid w:val="00BA65B3"/>
    <w:rsid w:val="00BA7C18"/>
    <w:rsid w:val="00BA7C70"/>
    <w:rsid w:val="00BB16D7"/>
    <w:rsid w:val="00BB1B24"/>
    <w:rsid w:val="00BB3DE8"/>
    <w:rsid w:val="00BB4369"/>
    <w:rsid w:val="00BB55FD"/>
    <w:rsid w:val="00BB6343"/>
    <w:rsid w:val="00BC06AE"/>
    <w:rsid w:val="00BC0EA2"/>
    <w:rsid w:val="00BC3180"/>
    <w:rsid w:val="00BC45CA"/>
    <w:rsid w:val="00BC51A4"/>
    <w:rsid w:val="00BC5327"/>
    <w:rsid w:val="00BC5CFE"/>
    <w:rsid w:val="00BD08E8"/>
    <w:rsid w:val="00BD740F"/>
    <w:rsid w:val="00BD7D63"/>
    <w:rsid w:val="00BE0A15"/>
    <w:rsid w:val="00BE42B1"/>
    <w:rsid w:val="00BE4666"/>
    <w:rsid w:val="00BE76AF"/>
    <w:rsid w:val="00BF0974"/>
    <w:rsid w:val="00BF0AEA"/>
    <w:rsid w:val="00BF3D1B"/>
    <w:rsid w:val="00BF65C0"/>
    <w:rsid w:val="00BF7618"/>
    <w:rsid w:val="00C0058A"/>
    <w:rsid w:val="00C079DB"/>
    <w:rsid w:val="00C101F3"/>
    <w:rsid w:val="00C1428E"/>
    <w:rsid w:val="00C14821"/>
    <w:rsid w:val="00C17A60"/>
    <w:rsid w:val="00C24D38"/>
    <w:rsid w:val="00C271F5"/>
    <w:rsid w:val="00C32100"/>
    <w:rsid w:val="00C40C66"/>
    <w:rsid w:val="00C42735"/>
    <w:rsid w:val="00C474DA"/>
    <w:rsid w:val="00C47D10"/>
    <w:rsid w:val="00C51327"/>
    <w:rsid w:val="00C5162E"/>
    <w:rsid w:val="00C526F2"/>
    <w:rsid w:val="00C527C3"/>
    <w:rsid w:val="00C5700F"/>
    <w:rsid w:val="00C57B18"/>
    <w:rsid w:val="00C611E4"/>
    <w:rsid w:val="00C65F83"/>
    <w:rsid w:val="00C6769E"/>
    <w:rsid w:val="00C70DEB"/>
    <w:rsid w:val="00C7196C"/>
    <w:rsid w:val="00C7420A"/>
    <w:rsid w:val="00C74B79"/>
    <w:rsid w:val="00C76234"/>
    <w:rsid w:val="00C76FD6"/>
    <w:rsid w:val="00C7766A"/>
    <w:rsid w:val="00C77818"/>
    <w:rsid w:val="00C80399"/>
    <w:rsid w:val="00C81594"/>
    <w:rsid w:val="00C84D45"/>
    <w:rsid w:val="00C86A2F"/>
    <w:rsid w:val="00C93487"/>
    <w:rsid w:val="00C93D3A"/>
    <w:rsid w:val="00C943DB"/>
    <w:rsid w:val="00C94651"/>
    <w:rsid w:val="00C95B37"/>
    <w:rsid w:val="00CA11E9"/>
    <w:rsid w:val="00CB0668"/>
    <w:rsid w:val="00CB376B"/>
    <w:rsid w:val="00CB418F"/>
    <w:rsid w:val="00CB5770"/>
    <w:rsid w:val="00CB63FE"/>
    <w:rsid w:val="00CB789A"/>
    <w:rsid w:val="00CC2028"/>
    <w:rsid w:val="00CC2AA7"/>
    <w:rsid w:val="00CC3A06"/>
    <w:rsid w:val="00CC434D"/>
    <w:rsid w:val="00CD13CB"/>
    <w:rsid w:val="00CD180D"/>
    <w:rsid w:val="00CD2242"/>
    <w:rsid w:val="00CD3104"/>
    <w:rsid w:val="00CD5734"/>
    <w:rsid w:val="00CE28CA"/>
    <w:rsid w:val="00CE4DF4"/>
    <w:rsid w:val="00CE5A8C"/>
    <w:rsid w:val="00CE7646"/>
    <w:rsid w:val="00CE7F47"/>
    <w:rsid w:val="00CF1CCE"/>
    <w:rsid w:val="00CF29AF"/>
    <w:rsid w:val="00CF49F8"/>
    <w:rsid w:val="00D00587"/>
    <w:rsid w:val="00D11261"/>
    <w:rsid w:val="00D12FF1"/>
    <w:rsid w:val="00D1355D"/>
    <w:rsid w:val="00D1519F"/>
    <w:rsid w:val="00D1618F"/>
    <w:rsid w:val="00D16D55"/>
    <w:rsid w:val="00D22A8A"/>
    <w:rsid w:val="00D26A90"/>
    <w:rsid w:val="00D27E43"/>
    <w:rsid w:val="00D31A55"/>
    <w:rsid w:val="00D32699"/>
    <w:rsid w:val="00D32ADF"/>
    <w:rsid w:val="00D32E9A"/>
    <w:rsid w:val="00D3302B"/>
    <w:rsid w:val="00D379E1"/>
    <w:rsid w:val="00D42F00"/>
    <w:rsid w:val="00D436AF"/>
    <w:rsid w:val="00D444CF"/>
    <w:rsid w:val="00D44FCC"/>
    <w:rsid w:val="00D4635B"/>
    <w:rsid w:val="00D5102F"/>
    <w:rsid w:val="00D51B47"/>
    <w:rsid w:val="00D5263A"/>
    <w:rsid w:val="00D56BE3"/>
    <w:rsid w:val="00D60440"/>
    <w:rsid w:val="00D61826"/>
    <w:rsid w:val="00D64DBC"/>
    <w:rsid w:val="00D656E2"/>
    <w:rsid w:val="00D65BF9"/>
    <w:rsid w:val="00D67DAC"/>
    <w:rsid w:val="00D725B2"/>
    <w:rsid w:val="00D749EB"/>
    <w:rsid w:val="00D77E4B"/>
    <w:rsid w:val="00D8297F"/>
    <w:rsid w:val="00D85CBD"/>
    <w:rsid w:val="00D87345"/>
    <w:rsid w:val="00D87638"/>
    <w:rsid w:val="00D915FD"/>
    <w:rsid w:val="00D93088"/>
    <w:rsid w:val="00D93261"/>
    <w:rsid w:val="00D94710"/>
    <w:rsid w:val="00D9672F"/>
    <w:rsid w:val="00D97307"/>
    <w:rsid w:val="00DA0CE0"/>
    <w:rsid w:val="00DA3311"/>
    <w:rsid w:val="00DA3B6D"/>
    <w:rsid w:val="00DA44DA"/>
    <w:rsid w:val="00DA645F"/>
    <w:rsid w:val="00DB0642"/>
    <w:rsid w:val="00DB1789"/>
    <w:rsid w:val="00DB2E2B"/>
    <w:rsid w:val="00DB3546"/>
    <w:rsid w:val="00DB4638"/>
    <w:rsid w:val="00DB6E1A"/>
    <w:rsid w:val="00DB75F5"/>
    <w:rsid w:val="00DC049B"/>
    <w:rsid w:val="00DC0AF0"/>
    <w:rsid w:val="00DC1769"/>
    <w:rsid w:val="00DC1E5E"/>
    <w:rsid w:val="00DC29AE"/>
    <w:rsid w:val="00DC4EAA"/>
    <w:rsid w:val="00DC57AD"/>
    <w:rsid w:val="00DC731C"/>
    <w:rsid w:val="00DC7C41"/>
    <w:rsid w:val="00DD0095"/>
    <w:rsid w:val="00DD20EE"/>
    <w:rsid w:val="00DD26E1"/>
    <w:rsid w:val="00DD4954"/>
    <w:rsid w:val="00DD4B01"/>
    <w:rsid w:val="00DD5147"/>
    <w:rsid w:val="00DE38FA"/>
    <w:rsid w:val="00DE4240"/>
    <w:rsid w:val="00DE425D"/>
    <w:rsid w:val="00DE4B02"/>
    <w:rsid w:val="00DF0845"/>
    <w:rsid w:val="00DF31AE"/>
    <w:rsid w:val="00DF4475"/>
    <w:rsid w:val="00DF463B"/>
    <w:rsid w:val="00DF4F96"/>
    <w:rsid w:val="00DF56DE"/>
    <w:rsid w:val="00DF7191"/>
    <w:rsid w:val="00E0069F"/>
    <w:rsid w:val="00E02D8D"/>
    <w:rsid w:val="00E03F8F"/>
    <w:rsid w:val="00E04CD9"/>
    <w:rsid w:val="00E05EBE"/>
    <w:rsid w:val="00E0701A"/>
    <w:rsid w:val="00E117B2"/>
    <w:rsid w:val="00E22D0A"/>
    <w:rsid w:val="00E23613"/>
    <w:rsid w:val="00E267B1"/>
    <w:rsid w:val="00E32524"/>
    <w:rsid w:val="00E33232"/>
    <w:rsid w:val="00E33EB1"/>
    <w:rsid w:val="00E3641F"/>
    <w:rsid w:val="00E36DCB"/>
    <w:rsid w:val="00E36FA4"/>
    <w:rsid w:val="00E37F0A"/>
    <w:rsid w:val="00E41183"/>
    <w:rsid w:val="00E417FB"/>
    <w:rsid w:val="00E44A1A"/>
    <w:rsid w:val="00E44D79"/>
    <w:rsid w:val="00E4616C"/>
    <w:rsid w:val="00E46C6D"/>
    <w:rsid w:val="00E47E6A"/>
    <w:rsid w:val="00E50A79"/>
    <w:rsid w:val="00E530BA"/>
    <w:rsid w:val="00E539F6"/>
    <w:rsid w:val="00E549F9"/>
    <w:rsid w:val="00E57649"/>
    <w:rsid w:val="00E63F56"/>
    <w:rsid w:val="00E64ED5"/>
    <w:rsid w:val="00E64F1E"/>
    <w:rsid w:val="00E66B54"/>
    <w:rsid w:val="00E67FC9"/>
    <w:rsid w:val="00E712E0"/>
    <w:rsid w:val="00E71E4A"/>
    <w:rsid w:val="00E731A9"/>
    <w:rsid w:val="00E74E75"/>
    <w:rsid w:val="00E7739F"/>
    <w:rsid w:val="00E8326D"/>
    <w:rsid w:val="00E84BE6"/>
    <w:rsid w:val="00E8549E"/>
    <w:rsid w:val="00E877F4"/>
    <w:rsid w:val="00E90691"/>
    <w:rsid w:val="00E9485E"/>
    <w:rsid w:val="00E9501B"/>
    <w:rsid w:val="00E95663"/>
    <w:rsid w:val="00E95A34"/>
    <w:rsid w:val="00E97DC0"/>
    <w:rsid w:val="00EA065F"/>
    <w:rsid w:val="00EA0E39"/>
    <w:rsid w:val="00EA22C2"/>
    <w:rsid w:val="00EA235D"/>
    <w:rsid w:val="00EA290C"/>
    <w:rsid w:val="00EB01C5"/>
    <w:rsid w:val="00EB05C1"/>
    <w:rsid w:val="00EB062A"/>
    <w:rsid w:val="00EB203F"/>
    <w:rsid w:val="00EB21AB"/>
    <w:rsid w:val="00EB448D"/>
    <w:rsid w:val="00EC0256"/>
    <w:rsid w:val="00EC07E8"/>
    <w:rsid w:val="00EC61A2"/>
    <w:rsid w:val="00EC69B7"/>
    <w:rsid w:val="00ED3975"/>
    <w:rsid w:val="00ED61A0"/>
    <w:rsid w:val="00ED6D94"/>
    <w:rsid w:val="00EE468D"/>
    <w:rsid w:val="00EF1EF7"/>
    <w:rsid w:val="00EF3B88"/>
    <w:rsid w:val="00EF7256"/>
    <w:rsid w:val="00F015CD"/>
    <w:rsid w:val="00F01CB4"/>
    <w:rsid w:val="00F02B0D"/>
    <w:rsid w:val="00F03FAE"/>
    <w:rsid w:val="00F06B8A"/>
    <w:rsid w:val="00F106CE"/>
    <w:rsid w:val="00F11D97"/>
    <w:rsid w:val="00F15E72"/>
    <w:rsid w:val="00F15E76"/>
    <w:rsid w:val="00F166B5"/>
    <w:rsid w:val="00F22574"/>
    <w:rsid w:val="00F23752"/>
    <w:rsid w:val="00F2432F"/>
    <w:rsid w:val="00F25B26"/>
    <w:rsid w:val="00F3206D"/>
    <w:rsid w:val="00F32F78"/>
    <w:rsid w:val="00F3377A"/>
    <w:rsid w:val="00F33855"/>
    <w:rsid w:val="00F37AE5"/>
    <w:rsid w:val="00F41066"/>
    <w:rsid w:val="00F418B8"/>
    <w:rsid w:val="00F501A3"/>
    <w:rsid w:val="00F5228C"/>
    <w:rsid w:val="00F53B04"/>
    <w:rsid w:val="00F579E4"/>
    <w:rsid w:val="00F61078"/>
    <w:rsid w:val="00F64DB7"/>
    <w:rsid w:val="00F66B4A"/>
    <w:rsid w:val="00F66F5B"/>
    <w:rsid w:val="00F70419"/>
    <w:rsid w:val="00F70578"/>
    <w:rsid w:val="00F7368C"/>
    <w:rsid w:val="00F7474A"/>
    <w:rsid w:val="00F7734E"/>
    <w:rsid w:val="00F81790"/>
    <w:rsid w:val="00F827A6"/>
    <w:rsid w:val="00F848EC"/>
    <w:rsid w:val="00F84CB3"/>
    <w:rsid w:val="00F86DD7"/>
    <w:rsid w:val="00F86F80"/>
    <w:rsid w:val="00F92B8B"/>
    <w:rsid w:val="00F9399A"/>
    <w:rsid w:val="00F954C3"/>
    <w:rsid w:val="00F95A33"/>
    <w:rsid w:val="00F95AAB"/>
    <w:rsid w:val="00FA0151"/>
    <w:rsid w:val="00FA1FC6"/>
    <w:rsid w:val="00FA3E52"/>
    <w:rsid w:val="00FA7E67"/>
    <w:rsid w:val="00FB1FA5"/>
    <w:rsid w:val="00FB717F"/>
    <w:rsid w:val="00FB7D0F"/>
    <w:rsid w:val="00FC441A"/>
    <w:rsid w:val="00FC65EF"/>
    <w:rsid w:val="00FC7BB5"/>
    <w:rsid w:val="00FD0A6F"/>
    <w:rsid w:val="00FD25FA"/>
    <w:rsid w:val="00FD27BD"/>
    <w:rsid w:val="00FD2B57"/>
    <w:rsid w:val="00FD2CED"/>
    <w:rsid w:val="00FD4090"/>
    <w:rsid w:val="00FD5C43"/>
    <w:rsid w:val="00FD6A04"/>
    <w:rsid w:val="00FD72C3"/>
    <w:rsid w:val="00FD7807"/>
    <w:rsid w:val="00FE1FD4"/>
    <w:rsid w:val="00FE2957"/>
    <w:rsid w:val="00FE3663"/>
    <w:rsid w:val="00FE3ADB"/>
    <w:rsid w:val="00FE770E"/>
    <w:rsid w:val="00FE79E3"/>
    <w:rsid w:val="00FF3C59"/>
    <w:rsid w:val="00FF5132"/>
    <w:rsid w:val="00FF6EAF"/>
    <w:rsid w:val="00FF7C5B"/>
    <w:rsid w:val="00FF7E8B"/>
    <w:rsid w:val="02A604E3"/>
    <w:rsid w:val="04161698"/>
    <w:rsid w:val="05D02305"/>
    <w:rsid w:val="05F93540"/>
    <w:rsid w:val="07300CC3"/>
    <w:rsid w:val="077A34B9"/>
    <w:rsid w:val="0AA87873"/>
    <w:rsid w:val="0B145AFC"/>
    <w:rsid w:val="0C8C00E6"/>
    <w:rsid w:val="0E8E5107"/>
    <w:rsid w:val="10CE599A"/>
    <w:rsid w:val="115823DF"/>
    <w:rsid w:val="1226519C"/>
    <w:rsid w:val="139D720E"/>
    <w:rsid w:val="145C4EA5"/>
    <w:rsid w:val="15853F88"/>
    <w:rsid w:val="18FC4EE3"/>
    <w:rsid w:val="1972172A"/>
    <w:rsid w:val="19CC4220"/>
    <w:rsid w:val="1A2F2698"/>
    <w:rsid w:val="1A4F30AD"/>
    <w:rsid w:val="1B8A4F7C"/>
    <w:rsid w:val="1F3A596A"/>
    <w:rsid w:val="20104D96"/>
    <w:rsid w:val="207C5486"/>
    <w:rsid w:val="22407BB4"/>
    <w:rsid w:val="22F611FF"/>
    <w:rsid w:val="240552A8"/>
    <w:rsid w:val="241C1823"/>
    <w:rsid w:val="242B4894"/>
    <w:rsid w:val="26174DBB"/>
    <w:rsid w:val="263A2630"/>
    <w:rsid w:val="26C40018"/>
    <w:rsid w:val="272F1FA5"/>
    <w:rsid w:val="2ACF77BE"/>
    <w:rsid w:val="2C3641F8"/>
    <w:rsid w:val="2D7977AC"/>
    <w:rsid w:val="2F581B9E"/>
    <w:rsid w:val="2FE51D9B"/>
    <w:rsid w:val="303D4FC2"/>
    <w:rsid w:val="311923C1"/>
    <w:rsid w:val="314A7803"/>
    <w:rsid w:val="317163F7"/>
    <w:rsid w:val="31D9265F"/>
    <w:rsid w:val="33612408"/>
    <w:rsid w:val="37FC5E80"/>
    <w:rsid w:val="38190834"/>
    <w:rsid w:val="39B56C1A"/>
    <w:rsid w:val="3A57092F"/>
    <w:rsid w:val="3C8C0DE0"/>
    <w:rsid w:val="3C9334D3"/>
    <w:rsid w:val="3DD86A9B"/>
    <w:rsid w:val="3F1215CE"/>
    <w:rsid w:val="40B43C81"/>
    <w:rsid w:val="40F167F2"/>
    <w:rsid w:val="41B22789"/>
    <w:rsid w:val="45A32261"/>
    <w:rsid w:val="45F50E6F"/>
    <w:rsid w:val="46742422"/>
    <w:rsid w:val="47095F17"/>
    <w:rsid w:val="47213261"/>
    <w:rsid w:val="48D83DF3"/>
    <w:rsid w:val="496A232E"/>
    <w:rsid w:val="4A40237F"/>
    <w:rsid w:val="4BB34095"/>
    <w:rsid w:val="4BBB496C"/>
    <w:rsid w:val="4D15211B"/>
    <w:rsid w:val="4DC66910"/>
    <w:rsid w:val="4E0E044F"/>
    <w:rsid w:val="4ED17499"/>
    <w:rsid w:val="4EEE47F3"/>
    <w:rsid w:val="4F294A17"/>
    <w:rsid w:val="4F30335A"/>
    <w:rsid w:val="50F32425"/>
    <w:rsid w:val="50FA1FAC"/>
    <w:rsid w:val="534E4C7F"/>
    <w:rsid w:val="547215A0"/>
    <w:rsid w:val="55C84B99"/>
    <w:rsid w:val="572D5E0F"/>
    <w:rsid w:val="58405511"/>
    <w:rsid w:val="5983175C"/>
    <w:rsid w:val="59E63A07"/>
    <w:rsid w:val="5A445437"/>
    <w:rsid w:val="5BF51F56"/>
    <w:rsid w:val="5C1178F0"/>
    <w:rsid w:val="5C4757CD"/>
    <w:rsid w:val="5C7D4CFE"/>
    <w:rsid w:val="5DB94EF6"/>
    <w:rsid w:val="5E146BF8"/>
    <w:rsid w:val="5E5E11BD"/>
    <w:rsid w:val="5F8151E0"/>
    <w:rsid w:val="5FF63374"/>
    <w:rsid w:val="60992CD2"/>
    <w:rsid w:val="61181721"/>
    <w:rsid w:val="61720E31"/>
    <w:rsid w:val="6196153D"/>
    <w:rsid w:val="626F54C4"/>
    <w:rsid w:val="633B7A11"/>
    <w:rsid w:val="63EB2698"/>
    <w:rsid w:val="64BB2AEF"/>
    <w:rsid w:val="64C51278"/>
    <w:rsid w:val="64C844D7"/>
    <w:rsid w:val="65271F32"/>
    <w:rsid w:val="65895E16"/>
    <w:rsid w:val="660A6F03"/>
    <w:rsid w:val="6693470C"/>
    <w:rsid w:val="67395E5E"/>
    <w:rsid w:val="676C569C"/>
    <w:rsid w:val="69FD5BB3"/>
    <w:rsid w:val="6A507835"/>
    <w:rsid w:val="6C1525E9"/>
    <w:rsid w:val="6CE676CC"/>
    <w:rsid w:val="6CFB7E71"/>
    <w:rsid w:val="6E255B86"/>
    <w:rsid w:val="6E750986"/>
    <w:rsid w:val="6F383AF8"/>
    <w:rsid w:val="6F3E6D0C"/>
    <w:rsid w:val="6F745D74"/>
    <w:rsid w:val="6FD517B1"/>
    <w:rsid w:val="70575CEB"/>
    <w:rsid w:val="70EB77A1"/>
    <w:rsid w:val="72C941A1"/>
    <w:rsid w:val="72E43211"/>
    <w:rsid w:val="73BF77DA"/>
    <w:rsid w:val="73DE24CB"/>
    <w:rsid w:val="740C3978"/>
    <w:rsid w:val="75420436"/>
    <w:rsid w:val="757C3FF2"/>
    <w:rsid w:val="76683D29"/>
    <w:rsid w:val="770F1F64"/>
    <w:rsid w:val="786077DD"/>
    <w:rsid w:val="79F33DF4"/>
    <w:rsid w:val="7E293014"/>
    <w:rsid w:val="7E835FD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lang w:val="en-US" w:eastAsia="zh-CN" w:bidi="ar-SA"/>
    </w:rPr>
  </w:style>
  <w:style w:type="paragraph" w:styleId="3">
    <w:name w:val="heading 1"/>
    <w:basedOn w:val="1"/>
    <w:next w:val="1"/>
    <w:link w:val="32"/>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29"/>
    <w:qFormat/>
    <w:uiPriority w:val="0"/>
    <w:pPr>
      <w:keepNext/>
      <w:keepLines/>
      <w:spacing w:before="260" w:after="260" w:line="416" w:lineRule="auto"/>
      <w:outlineLvl w:val="1"/>
    </w:pPr>
    <w:rPr>
      <w:rFonts w:ascii="等线 Light" w:hAnsi="等线 Light" w:eastAsia="等线 Light"/>
      <w:b/>
      <w:bCs/>
      <w:sz w:val="32"/>
      <w:szCs w:val="32"/>
    </w:rPr>
  </w:style>
  <w:style w:type="character" w:default="1" w:styleId="17">
    <w:name w:val="Default Paragraph Font"/>
    <w:semiHidden/>
    <w:unhideWhenUsed/>
    <w:qFormat/>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2">
    <w:name w:val="Plain Text"/>
    <w:basedOn w:val="1"/>
    <w:link w:val="28"/>
    <w:qFormat/>
    <w:uiPriority w:val="0"/>
    <w:rPr>
      <w:rFonts w:ascii="宋体" w:hAnsi="Courier New" w:eastAsia="楷体_GB2312"/>
      <w:sz w:val="28"/>
    </w:rPr>
  </w:style>
  <w:style w:type="paragraph" w:styleId="5">
    <w:name w:val="annotation subject"/>
    <w:basedOn w:val="6"/>
    <w:next w:val="6"/>
    <w:link w:val="24"/>
    <w:qFormat/>
    <w:uiPriority w:val="0"/>
    <w:rPr>
      <w:b/>
      <w:bCs/>
    </w:rPr>
  </w:style>
  <w:style w:type="paragraph" w:styleId="6">
    <w:name w:val="annotation text"/>
    <w:basedOn w:val="1"/>
    <w:link w:val="25"/>
    <w:qFormat/>
    <w:uiPriority w:val="0"/>
    <w:pPr>
      <w:jc w:val="left"/>
    </w:pPr>
  </w:style>
  <w:style w:type="paragraph" w:styleId="7">
    <w:name w:val="Normal Indent"/>
    <w:basedOn w:val="1"/>
    <w:qFormat/>
    <w:uiPriority w:val="0"/>
    <w:pPr>
      <w:adjustRightInd w:val="0"/>
      <w:ind w:firstLine="420"/>
      <w:jc w:val="left"/>
      <w:textAlignment w:val="baseline"/>
    </w:pPr>
    <w:rPr>
      <w:rFonts w:eastAsia="楷体_GB2312"/>
      <w:sz w:val="24"/>
    </w:rPr>
  </w:style>
  <w:style w:type="paragraph" w:styleId="8">
    <w:name w:val="caption"/>
    <w:basedOn w:val="1"/>
    <w:next w:val="1"/>
    <w:qFormat/>
    <w:uiPriority w:val="0"/>
    <w:rPr>
      <w:rFonts w:ascii="Arial" w:hAnsi="Arial" w:eastAsia="黑体" w:cs="Arial"/>
      <w:sz w:val="20"/>
    </w:rPr>
  </w:style>
  <w:style w:type="paragraph" w:styleId="9">
    <w:name w:val="Body Text"/>
    <w:basedOn w:val="1"/>
    <w:link w:val="31"/>
    <w:qFormat/>
    <w:uiPriority w:val="0"/>
    <w:pPr>
      <w:spacing w:after="120"/>
    </w:pPr>
  </w:style>
  <w:style w:type="paragraph" w:styleId="10">
    <w:name w:val="Date"/>
    <w:basedOn w:val="1"/>
    <w:next w:val="1"/>
    <w:qFormat/>
    <w:uiPriority w:val="0"/>
    <w:rPr>
      <w:rFonts w:ascii="宋体" w:hAnsi="宋体" w:eastAsia="楷体_GB2312"/>
      <w:sz w:val="24"/>
    </w:rPr>
  </w:style>
  <w:style w:type="paragraph" w:styleId="11">
    <w:name w:val="Balloon Text"/>
    <w:basedOn w:val="1"/>
    <w:link w:val="27"/>
    <w:qFormat/>
    <w:uiPriority w:val="0"/>
    <w:rPr>
      <w:sz w:val="18"/>
      <w:szCs w:val="18"/>
    </w:rPr>
  </w:style>
  <w:style w:type="paragraph" w:styleId="12">
    <w:name w:val="footer"/>
    <w:basedOn w:val="1"/>
    <w:link w:val="30"/>
    <w:qFormat/>
    <w:uiPriority w:val="99"/>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rPr>
      <w:sz w:val="32"/>
    </w:rPr>
  </w:style>
  <w:style w:type="paragraph" w:styleId="15">
    <w:name w:val="toc 2"/>
    <w:basedOn w:val="1"/>
    <w:next w:val="1"/>
    <w:qFormat/>
    <w:uiPriority w:val="39"/>
    <w:pPr>
      <w:tabs>
        <w:tab w:val="right" w:leader="dot" w:pos="9628"/>
      </w:tabs>
      <w:spacing w:beforeLines="50" w:afterLines="50"/>
      <w:ind w:left="420" w:leftChars="200"/>
    </w:pPr>
  </w:style>
  <w:style w:type="paragraph" w:styleId="16">
    <w:name w:val="Normal (Web)"/>
    <w:basedOn w:val="1"/>
    <w:qFormat/>
    <w:uiPriority w:val="0"/>
    <w:pPr>
      <w:widowControl/>
      <w:spacing w:before="100" w:beforeAutospacing="1" w:after="100" w:afterAutospacing="1"/>
      <w:jc w:val="left"/>
    </w:pPr>
    <w:rPr>
      <w:rFonts w:hint="eastAsia" w:ascii="宋体" w:hAnsi="宋体"/>
      <w:kern w:val="0"/>
      <w:sz w:val="24"/>
      <w:szCs w:val="24"/>
    </w:rPr>
  </w:style>
  <w:style w:type="character" w:styleId="18">
    <w:name w:val="page number"/>
    <w:basedOn w:val="17"/>
    <w:qFormat/>
    <w:uiPriority w:val="0"/>
  </w:style>
  <w:style w:type="character" w:styleId="19">
    <w:name w:val="FollowedHyperlink"/>
    <w:qFormat/>
    <w:uiPriority w:val="0"/>
    <w:rPr>
      <w:color w:val="333333"/>
      <w:u w:val="none"/>
    </w:rPr>
  </w:style>
  <w:style w:type="character" w:styleId="20">
    <w:name w:val="Hyperlink"/>
    <w:qFormat/>
    <w:uiPriority w:val="99"/>
    <w:rPr>
      <w:color w:val="333333"/>
      <w:u w:val="none"/>
    </w:rPr>
  </w:style>
  <w:style w:type="character" w:styleId="21">
    <w:name w:val="annotation reference"/>
    <w:qFormat/>
    <w:uiPriority w:val="99"/>
    <w:rPr>
      <w:sz w:val="21"/>
      <w:szCs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4">
    <w:name w:val="批注主题 Char"/>
    <w:link w:val="5"/>
    <w:qFormat/>
    <w:uiPriority w:val="0"/>
    <w:rPr>
      <w:b/>
      <w:bCs/>
      <w:kern w:val="2"/>
      <w:sz w:val="21"/>
    </w:rPr>
  </w:style>
  <w:style w:type="character" w:customStyle="1" w:styleId="25">
    <w:name w:val="批注文字 Char"/>
    <w:link w:val="6"/>
    <w:qFormat/>
    <w:uiPriority w:val="0"/>
    <w:rPr>
      <w:kern w:val="2"/>
      <w:sz w:val="21"/>
    </w:rPr>
  </w:style>
  <w:style w:type="character" w:customStyle="1" w:styleId="26">
    <w:name w:val="占位符文本1"/>
    <w:semiHidden/>
    <w:qFormat/>
    <w:uiPriority w:val="99"/>
    <w:rPr>
      <w:color w:val="808080"/>
    </w:rPr>
  </w:style>
  <w:style w:type="character" w:customStyle="1" w:styleId="27">
    <w:name w:val="批注框文本 Char"/>
    <w:link w:val="11"/>
    <w:qFormat/>
    <w:uiPriority w:val="0"/>
    <w:rPr>
      <w:kern w:val="2"/>
      <w:sz w:val="18"/>
      <w:szCs w:val="18"/>
    </w:rPr>
  </w:style>
  <w:style w:type="character" w:customStyle="1" w:styleId="28">
    <w:name w:val="纯文本 Char"/>
    <w:link w:val="2"/>
    <w:qFormat/>
    <w:uiPriority w:val="0"/>
    <w:rPr>
      <w:rFonts w:ascii="宋体" w:hAnsi="Courier New" w:eastAsia="楷体_GB2312"/>
      <w:kern w:val="2"/>
      <w:sz w:val="28"/>
    </w:rPr>
  </w:style>
  <w:style w:type="character" w:customStyle="1" w:styleId="29">
    <w:name w:val="标题 2 Char"/>
    <w:link w:val="4"/>
    <w:qFormat/>
    <w:uiPriority w:val="0"/>
    <w:rPr>
      <w:rFonts w:ascii="等线 Light" w:hAnsi="等线 Light" w:eastAsia="等线 Light" w:cs="Times New Roman"/>
      <w:b/>
      <w:bCs/>
      <w:kern w:val="2"/>
      <w:sz w:val="32"/>
      <w:szCs w:val="32"/>
    </w:rPr>
  </w:style>
  <w:style w:type="character" w:customStyle="1" w:styleId="30">
    <w:name w:val="页脚 Char"/>
    <w:link w:val="12"/>
    <w:qFormat/>
    <w:uiPriority w:val="99"/>
    <w:rPr>
      <w:kern w:val="2"/>
      <w:sz w:val="18"/>
      <w:szCs w:val="18"/>
    </w:rPr>
  </w:style>
  <w:style w:type="character" w:customStyle="1" w:styleId="31">
    <w:name w:val="正文文本 Char"/>
    <w:link w:val="9"/>
    <w:qFormat/>
    <w:uiPriority w:val="0"/>
    <w:rPr>
      <w:kern w:val="2"/>
      <w:sz w:val="21"/>
    </w:rPr>
  </w:style>
  <w:style w:type="character" w:customStyle="1" w:styleId="32">
    <w:name w:val="标题 1 Char"/>
    <w:link w:val="3"/>
    <w:qFormat/>
    <w:uiPriority w:val="0"/>
    <w:rPr>
      <w:b/>
      <w:bCs/>
      <w:kern w:val="44"/>
      <w:sz w:val="44"/>
      <w:szCs w:val="44"/>
    </w:rPr>
  </w:style>
  <w:style w:type="paragraph" w:customStyle="1" w:styleId="33">
    <w:name w:val="修订1"/>
    <w:unhideWhenUsed/>
    <w:qFormat/>
    <w:uiPriority w:val="99"/>
    <w:rPr>
      <w:rFonts w:ascii="Calibri" w:hAnsi="Calibri" w:eastAsia="宋体" w:cs="Times New Roman"/>
      <w:kern w:val="2"/>
      <w:sz w:val="21"/>
      <w:lang w:val="en-US" w:eastAsia="zh-CN" w:bidi="ar-SA"/>
    </w:rPr>
  </w:style>
  <w:style w:type="paragraph" w:customStyle="1" w:styleId="34">
    <w:name w:val="Revision1"/>
    <w:semiHidden/>
    <w:qFormat/>
    <w:uiPriority w:val="99"/>
    <w:rPr>
      <w:rFonts w:ascii="Calibri" w:hAnsi="Calibri" w:eastAsia="宋体" w:cs="Times New Roman"/>
      <w:kern w:val="2"/>
      <w:sz w:val="21"/>
      <w:lang w:val="en-US" w:eastAsia="zh-CN" w:bidi="ar-SA"/>
    </w:rPr>
  </w:style>
  <w:style w:type="paragraph" w:customStyle="1" w:styleId="35">
    <w:name w:val="_Style 2"/>
    <w:basedOn w:val="1"/>
    <w:qFormat/>
    <w:uiPriority w:val="34"/>
    <w:pPr>
      <w:ind w:firstLine="420" w:firstLineChars="200"/>
    </w:pPr>
    <w:rPr>
      <w:szCs w:val="22"/>
    </w:rPr>
  </w:style>
  <w:style w:type="paragraph" w:customStyle="1" w:styleId="36">
    <w:name w:val="z-窗体底端1"/>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37">
    <w:name w:val="List Paragraph1"/>
    <w:basedOn w:val="1"/>
    <w:qFormat/>
    <w:uiPriority w:val="34"/>
    <w:pPr>
      <w:ind w:firstLine="420" w:firstLineChars="200"/>
    </w:pPr>
    <w:rPr>
      <w:szCs w:val="22"/>
    </w:rPr>
  </w:style>
  <w:style w:type="paragraph" w:customStyle="1" w:styleId="38">
    <w:name w:val="z-窗体顶端1"/>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39">
    <w:name w:val="纯文本1"/>
    <w:basedOn w:val="1"/>
    <w:qFormat/>
    <w:uiPriority w:val="0"/>
    <w:pPr>
      <w:adjustRightInd w:val="0"/>
      <w:textAlignment w:val="baseline"/>
    </w:pPr>
    <w:rPr>
      <w:rFonts w:ascii="宋体" w:hAnsi="Courier New" w:eastAsia="楷体_GB2312"/>
      <w:sz w:val="28"/>
    </w:rPr>
  </w:style>
  <w:style w:type="paragraph" w:styleId="40">
    <w:name w:val="List Paragraph"/>
    <w:basedOn w:val="1"/>
    <w:qFormat/>
    <w:uiPriority w:val="34"/>
    <w:pPr>
      <w:ind w:firstLine="420" w:firstLineChars="200"/>
    </w:pPr>
    <w:rPr>
      <w:rFonts w:ascii="等线" w:hAnsi="等线" w:eastAsia="等线"/>
      <w:szCs w:val="22"/>
    </w:rPr>
  </w:style>
  <w:style w:type="paragraph" w:customStyle="1" w:styleId="41">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42">
    <w:name w:val="列出段落2"/>
    <w:basedOn w:val="1"/>
    <w:qFormat/>
    <w:uiPriority w:val="34"/>
    <w:pPr>
      <w:ind w:firstLine="420" w:firstLineChars="200"/>
    </w:pPr>
    <w:rPr>
      <w:rFonts w:asciiTheme="minorHAnsi" w:hAnsiTheme="minorHAnsi" w:eastAsiaTheme="minorEastAsia" w:cstheme="minorBidi"/>
      <w:szCs w:val="22"/>
    </w:rPr>
  </w:style>
  <w:style w:type="character" w:customStyle="1" w:styleId="43">
    <w:name w:val="hover18"/>
    <w:basedOn w:val="17"/>
    <w:qFormat/>
    <w:uiPriority w:val="0"/>
    <w:rPr>
      <w:b/>
      <w:color w:val="FFB200"/>
      <w:u w:val="single"/>
    </w:rPr>
  </w:style>
  <w:style w:type="character" w:customStyle="1" w:styleId="44">
    <w:name w:val="hover19"/>
    <w:basedOn w:val="17"/>
    <w:qFormat/>
    <w:uiPriority w:val="0"/>
    <w:rPr>
      <w:color w:val="1A85D7"/>
    </w:rPr>
  </w:style>
  <w:style w:type="character" w:customStyle="1" w:styleId="45">
    <w:name w:val="hover20"/>
    <w:basedOn w:val="17"/>
    <w:qFormat/>
    <w:uiPriority w:val="0"/>
  </w:style>
  <w:style w:type="character" w:customStyle="1" w:styleId="46">
    <w:name w:val="hover21"/>
    <w:basedOn w:val="17"/>
    <w:qFormat/>
    <w:uiPriority w:val="0"/>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8225</Words>
  <Characters>9106</Characters>
  <Lines>74</Lines>
  <Paragraphs>20</Paragraphs>
  <TotalTime>1</TotalTime>
  <ScaleCrop>false</ScaleCrop>
  <LinksUpToDate>false</LinksUpToDate>
  <CharactersWithSpaces>9465</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2022-06-08T11:46:00Z</dcterms:created>
  <dc:creator>wesley oyang</dc:creator>
  <cp:lastModifiedBy>chenyaohui</cp:lastModifiedBy>
  <cp:lastPrinted>2020-05-26T07:12:00Z</cp:lastPrinted>
  <dcterms:modified xsi:type="dcterms:W3CDTF">2023-06-19T00:42:27Z</dcterms:modified>
  <dc:title>厦门金龙联合汽车工业有限公司招标项目</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E790EFD69DB941CEB2F88CDA23942E93</vt:lpwstr>
  </property>
</Properties>
</file>