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eastAsia="等线"/>
          <w:lang w:eastAsia="zh-CN"/>
        </w:rPr>
      </w:pPr>
    </w:p>
    <w:p>
      <w:pPr>
        <w:snapToGrid w:val="0"/>
        <w:spacing w:line="360" w:lineRule="auto"/>
        <w:jc w:val="center"/>
        <w:rPr>
          <w:rFonts w:hint="eastAsia" w:ascii="宋体" w:hAnsi="宋体" w:eastAsia="宋体" w:cs="宋体"/>
          <w:sz w:val="28"/>
          <w:szCs w:val="28"/>
        </w:rPr>
      </w:pPr>
    </w:p>
    <w:p>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厦门金龙联合汽车工业有限公司招标项目</w:t>
      </w: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kern w:val="0"/>
          <w:sz w:val="52"/>
          <w:szCs w:val="52"/>
        </w:rPr>
      </w:pPr>
      <w:r>
        <w:rPr>
          <w:rFonts w:hint="eastAsia" w:ascii="宋体" w:hAnsi="宋体" w:eastAsia="宋体" w:cs="宋体"/>
          <w:kern w:val="0"/>
          <w:sz w:val="52"/>
          <w:szCs w:val="52"/>
        </w:rPr>
        <w:t>招 标 文 件</w:t>
      </w:r>
    </w:p>
    <w:p>
      <w:pPr>
        <w:snapToGrid w:val="0"/>
        <w:spacing w:line="360" w:lineRule="auto"/>
        <w:jc w:val="center"/>
        <w:rPr>
          <w:rFonts w:hint="eastAsia" w:ascii="宋体" w:hAnsi="宋体" w:eastAsia="宋体" w:cs="宋体"/>
          <w:kern w:val="0"/>
          <w:sz w:val="52"/>
          <w:szCs w:val="52"/>
        </w:rPr>
      </w:pPr>
    </w:p>
    <w:p>
      <w:pPr>
        <w:spacing w:line="360" w:lineRule="auto"/>
        <w:ind w:left="4200" w:hanging="4200" w:hangingChars="1400"/>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项目名称：金龙新媒体平台运营及公关传播</w:t>
      </w:r>
      <w:r>
        <w:rPr>
          <w:rFonts w:hint="eastAsia" w:ascii="宋体" w:hAnsi="宋体" w:eastAsia="宋体" w:cs="宋体"/>
          <w:color w:val="auto"/>
          <w:sz w:val="30"/>
          <w:szCs w:val="30"/>
          <w:lang w:eastAsia="zh-CN"/>
        </w:rPr>
        <w:t>服务</w:t>
      </w:r>
      <w:r>
        <w:rPr>
          <w:rFonts w:hint="eastAsia" w:ascii="宋体" w:hAnsi="宋体" w:eastAsia="宋体" w:cs="宋体"/>
          <w:color w:val="auto"/>
          <w:sz w:val="30"/>
          <w:szCs w:val="30"/>
        </w:rPr>
        <w:t>项目招标</w:t>
      </w:r>
    </w:p>
    <w:p>
      <w:pPr>
        <w:spacing w:line="360" w:lineRule="auto"/>
        <w:ind w:left="4200" w:hanging="4200" w:hangingChars="1400"/>
        <w:jc w:val="center"/>
        <w:rPr>
          <w:rFonts w:hint="eastAsia" w:ascii="宋体" w:hAnsi="宋体" w:eastAsia="宋体" w:cs="宋体"/>
          <w:color w:val="auto"/>
          <w:sz w:val="30"/>
          <w:szCs w:val="30"/>
        </w:rPr>
      </w:pP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rPr>
        <w:t>月—202</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rPr>
        <w:t>月）</w:t>
      </w:r>
    </w:p>
    <w:p>
      <w:pPr>
        <w:spacing w:line="360" w:lineRule="auto"/>
        <w:jc w:val="center"/>
        <w:rPr>
          <w:rFonts w:hint="eastAsia" w:ascii="宋体" w:hAnsi="宋体" w:eastAsia="宋体" w:cs="宋体"/>
          <w:color w:val="auto"/>
          <w:sz w:val="30"/>
          <w:szCs w:val="30"/>
        </w:rPr>
      </w:pPr>
    </w:p>
    <w:p>
      <w:pPr>
        <w:spacing w:line="360" w:lineRule="auto"/>
        <w:jc w:val="left"/>
        <w:rPr>
          <w:rFonts w:hint="default" w:ascii="宋体" w:hAnsi="宋体" w:eastAsia="宋体" w:cs="宋体"/>
          <w:color w:val="auto"/>
          <w:sz w:val="30"/>
          <w:szCs w:val="30"/>
          <w:shd w:val="clear"/>
          <w:lang w:val="en-US" w:eastAsia="zh-CN"/>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项目编号：</w:t>
      </w:r>
      <w:r>
        <w:rPr>
          <w:rFonts w:hint="eastAsia" w:ascii="宋体" w:hAnsi="宋体" w:eastAsia="宋体" w:cs="宋体"/>
          <w:color w:val="auto"/>
          <w:sz w:val="30"/>
          <w:szCs w:val="30"/>
          <w:lang w:eastAsia="zh-CN"/>
        </w:rPr>
        <w:t>FSCZB202407110001</w:t>
      </w:r>
    </w:p>
    <w:p>
      <w:pPr>
        <w:snapToGrid w:val="0"/>
        <w:spacing w:line="360" w:lineRule="auto"/>
        <w:jc w:val="center"/>
        <w:rPr>
          <w:rFonts w:hint="eastAsia" w:ascii="宋体" w:hAnsi="宋体" w:eastAsia="宋体" w:cs="宋体"/>
          <w:color w:val="auto"/>
          <w:kern w:val="0"/>
          <w:sz w:val="28"/>
          <w:szCs w:val="28"/>
        </w:rPr>
      </w:pPr>
    </w:p>
    <w:p>
      <w:pPr>
        <w:snapToGrid w:val="0"/>
        <w:spacing w:line="360" w:lineRule="auto"/>
        <w:jc w:val="center"/>
        <w:rPr>
          <w:rFonts w:hint="eastAsia" w:ascii="宋体" w:hAnsi="宋体" w:eastAsia="宋体" w:cs="宋体"/>
          <w:kern w:val="0"/>
          <w:sz w:val="28"/>
          <w:szCs w:val="28"/>
        </w:rPr>
      </w:pPr>
    </w:p>
    <w:p>
      <w:pPr>
        <w:snapToGrid w:val="0"/>
        <w:spacing w:line="360" w:lineRule="auto"/>
        <w:jc w:val="both"/>
        <w:rPr>
          <w:rFonts w:hint="eastAsia" w:ascii="宋体" w:hAnsi="宋体" w:eastAsia="宋体" w:cs="宋体"/>
          <w:kern w:val="0"/>
          <w:sz w:val="28"/>
          <w:szCs w:val="28"/>
        </w:rPr>
      </w:pPr>
    </w:p>
    <w:p>
      <w:pPr>
        <w:shd w:val="clear" w:color="auto" w:fill="FFFFFF"/>
        <w:snapToGrid w:val="0"/>
        <w:spacing w:line="360" w:lineRule="auto"/>
        <w:jc w:val="center"/>
        <w:rPr>
          <w:rFonts w:hint="eastAsia" w:ascii="宋体" w:hAnsi="宋体" w:eastAsia="宋体" w:cs="宋体"/>
          <w:kern w:val="0"/>
          <w:sz w:val="28"/>
          <w:szCs w:val="28"/>
        </w:rPr>
      </w:pPr>
    </w:p>
    <w:p>
      <w:pPr>
        <w:snapToGrid w:val="0"/>
        <w:spacing w:line="360" w:lineRule="auto"/>
        <w:rPr>
          <w:rFonts w:hint="eastAsia" w:ascii="宋体" w:hAnsi="宋体" w:eastAsia="宋体" w:cs="宋体"/>
          <w:kern w:val="0"/>
          <w:sz w:val="28"/>
          <w:szCs w:val="28"/>
        </w:rPr>
      </w:pPr>
    </w:p>
    <w:p>
      <w:pPr>
        <w:spacing w:line="360" w:lineRule="auto"/>
        <w:ind w:firstLine="2250" w:firstLineChars="750"/>
        <w:rPr>
          <w:rFonts w:hint="eastAsia" w:ascii="宋体" w:hAnsi="宋体" w:eastAsia="宋体" w:cs="宋体"/>
          <w:sz w:val="30"/>
          <w:szCs w:val="30"/>
        </w:rPr>
      </w:pPr>
      <w:r>
        <w:rPr>
          <w:rFonts w:hint="eastAsia" w:ascii="宋体" w:hAnsi="宋体" w:eastAsia="宋体" w:cs="宋体"/>
          <w:sz w:val="30"/>
          <w:szCs w:val="30"/>
        </w:rPr>
        <w:t>招标方：</w:t>
      </w:r>
      <w:r>
        <w:rPr>
          <w:rFonts w:hint="eastAsia" w:ascii="宋体" w:hAnsi="宋体" w:eastAsia="宋体" w:cs="宋体"/>
          <w:color w:val="auto"/>
          <w:sz w:val="30"/>
          <w:szCs w:val="30"/>
          <w:lang w:eastAsia="zh-CN"/>
        </w:rPr>
        <w:t>厦门金龙联合汽车工业有限公司</w:t>
      </w:r>
    </w:p>
    <w:p>
      <w:pPr>
        <w:spacing w:line="360" w:lineRule="auto"/>
        <w:rPr>
          <w:rFonts w:hint="eastAsia" w:ascii="宋体" w:hAnsi="宋体" w:eastAsia="宋体" w:cs="宋体"/>
          <w:color w:val="auto"/>
          <w:sz w:val="30"/>
          <w:szCs w:val="30"/>
          <w:lang w:val="en-US" w:eastAsia="zh-CN"/>
        </w:rPr>
      </w:pPr>
      <w:r>
        <w:rPr>
          <w:rFonts w:hint="eastAsia" w:ascii="宋体" w:hAnsi="宋体" w:eastAsia="宋体" w:cs="宋体"/>
          <w:sz w:val="30"/>
          <w:szCs w:val="30"/>
        </w:rPr>
        <w:t xml:space="preserve">        </w:t>
      </w:r>
      <w:r>
        <w:rPr>
          <w:rFonts w:hint="eastAsia" w:ascii="宋体" w:hAnsi="宋体" w:eastAsia="宋体" w:cs="宋体"/>
          <w:color w:val="0070C0"/>
          <w:sz w:val="30"/>
          <w:szCs w:val="30"/>
        </w:rPr>
        <w:t xml:space="preserve">     </w:t>
      </w:r>
      <w:r>
        <w:rPr>
          <w:rFonts w:hint="eastAsia" w:ascii="宋体" w:hAnsi="宋体" w:eastAsia="宋体" w:cs="宋体"/>
          <w:color w:val="auto"/>
          <w:sz w:val="30"/>
          <w:szCs w:val="30"/>
        </w:rPr>
        <w:t xml:space="preserve">  联系人：</w:t>
      </w:r>
      <w:r>
        <w:rPr>
          <w:rFonts w:hint="eastAsia" w:ascii="宋体" w:hAnsi="宋体" w:eastAsia="宋体" w:cs="宋体"/>
          <w:color w:val="auto"/>
          <w:sz w:val="30"/>
          <w:szCs w:val="30"/>
          <w:lang w:val="en-US" w:eastAsia="zh-CN"/>
        </w:rPr>
        <w:t>李凯韬</w:t>
      </w:r>
    </w:p>
    <w:p>
      <w:p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               电  话：</w:t>
      </w:r>
      <w:r>
        <w:rPr>
          <w:rFonts w:hint="eastAsia" w:ascii="宋体" w:hAnsi="宋体" w:eastAsia="宋体" w:cs="宋体"/>
          <w:color w:val="auto"/>
          <w:sz w:val="30"/>
          <w:szCs w:val="30"/>
          <w:lang w:val="en-US" w:eastAsia="zh-CN"/>
        </w:rPr>
        <w:t>0592-6371759</w:t>
      </w:r>
    </w:p>
    <w:p>
      <w:pPr>
        <w:spacing w:line="360" w:lineRule="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eastAsia="zh-CN"/>
        </w:rPr>
        <w:t>日</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eastAsia="zh-CN"/>
        </w:rPr>
        <w:t>期</w:t>
      </w:r>
      <w:r>
        <w:rPr>
          <w:rFonts w:hint="eastAsia" w:ascii="宋体" w:hAnsi="宋体" w:eastAsia="宋体" w:cs="宋体"/>
          <w:color w:val="auto"/>
          <w:sz w:val="30"/>
          <w:szCs w:val="30"/>
        </w:rPr>
        <w:t>：</w:t>
      </w:r>
      <w:r>
        <w:rPr>
          <w:rFonts w:hint="eastAsia" w:ascii="宋体" w:hAnsi="宋体" w:eastAsia="宋体" w:cs="宋体"/>
          <w:color w:val="auto"/>
          <w:sz w:val="30"/>
          <w:szCs w:val="30"/>
          <w:shd w:val="clear" w:color="auto" w:fill="auto"/>
          <w:lang w:val="en-US" w:eastAsia="zh-CN"/>
        </w:rPr>
        <w:t>2024年7月11日</w:t>
      </w:r>
      <w:bookmarkStart w:id="61" w:name="_GoBack"/>
      <w:bookmarkEnd w:id="61"/>
    </w:p>
    <w:p>
      <w:pPr>
        <w:spacing w:line="360" w:lineRule="auto"/>
        <w:rPr>
          <w:rFonts w:hint="eastAsia" w:ascii="宋体" w:hAnsi="宋体" w:eastAsia="宋体" w:cs="宋体"/>
          <w:color w:val="0070C0"/>
          <w:sz w:val="28"/>
          <w:szCs w:val="28"/>
          <w:lang w:val="en-US" w:eastAsia="zh-CN"/>
        </w:rPr>
      </w:pPr>
    </w:p>
    <w:p>
      <w:pPr>
        <w:rPr>
          <w:rFonts w:hint="eastAsia" w:ascii="宋体" w:hAnsi="宋体" w:eastAsia="宋体" w:cs="宋体"/>
          <w:szCs w:val="28"/>
        </w:rPr>
      </w:pPr>
    </w:p>
    <w:p>
      <w:pPr>
        <w:jc w:val="center"/>
        <w:rPr>
          <w:rFonts w:hint="eastAsia" w:ascii="宋体" w:hAnsi="宋体" w:eastAsia="宋体" w:cs="宋体"/>
          <w:sz w:val="36"/>
          <w:szCs w:val="36"/>
        </w:rPr>
      </w:pPr>
      <w:r>
        <w:rPr>
          <w:rFonts w:hint="eastAsia" w:ascii="宋体" w:hAnsi="宋体" w:eastAsia="宋体" w:cs="宋体"/>
          <w:sz w:val="36"/>
          <w:szCs w:val="36"/>
        </w:rPr>
        <w:t>目录</w:t>
      </w:r>
    </w:p>
    <w:p>
      <w:pPr>
        <w:pStyle w:val="14"/>
        <w:rPr>
          <w:rFonts w:hint="eastAsia" w:ascii="宋体" w:hAnsi="宋体" w:eastAsia="宋体" w:cs="宋体"/>
          <w:szCs w:val="22"/>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TOC \o "1-2" \h \z \u </w:instrText>
      </w:r>
      <w:r>
        <w:rPr>
          <w:rFonts w:hint="eastAsia" w:ascii="宋体" w:hAnsi="宋体" w:eastAsia="宋体" w:cs="宋体"/>
          <w:sz w:val="24"/>
          <w:szCs w:val="36"/>
        </w:rPr>
        <w:fldChar w:fldCharType="separate"/>
      </w: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"_Toc40105010"</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"_Toc40105011"</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"_Toc40105013"</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附件一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"_Toc40105014"</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附件二 法定代表人授权委托书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"_Toc40105015"</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附件三 投标供应商情况表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"_Toc40105016"</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附件四 报价一览表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"_Toc40105017"</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 xml:space="preserve">附件五 </w:t>
      </w:r>
      <w:r>
        <w:rPr>
          <w:rStyle w:val="20"/>
          <w:rFonts w:hint="eastAsia" w:ascii="宋体" w:hAnsi="宋体" w:eastAsia="宋体" w:cs="宋体"/>
          <w:lang w:eastAsia="zh-CN"/>
        </w:rPr>
        <w:t>服务</w:t>
      </w:r>
      <w:r>
        <w:rPr>
          <w:rStyle w:val="20"/>
          <w:rFonts w:hint="eastAsia" w:ascii="宋体" w:hAnsi="宋体" w:eastAsia="宋体" w:cs="宋体"/>
        </w:rPr>
        <w:t>保证承诺书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"_Toc40105018"</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附件六 廉洁承诺书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Cs w:val="22"/>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"_Toc40105019"</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附件七 投标资格声明函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_Toc40105019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4"/>
        <w:rPr>
          <w:rFonts w:hint="eastAsia" w:ascii="宋体" w:hAnsi="宋体" w:eastAsia="宋体" w:cs="宋体"/>
          <w:sz w:val="24"/>
          <w:szCs w:val="36"/>
          <w:lang w:val="en-US" w:eastAsia="zh-CN"/>
        </w:rPr>
      </w:pP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"_Toc40105020"</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附件八 近三年重要客户名单及服务项目</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sz w:val="24"/>
          <w:szCs w:val="36"/>
        </w:rPr>
        <w:fldChar w:fldCharType="end"/>
      </w:r>
      <w:r>
        <w:rPr>
          <w:rFonts w:hint="eastAsia" w:ascii="宋体" w:hAnsi="宋体" w:eastAsia="宋体" w:cs="宋体"/>
          <w:sz w:val="24"/>
          <w:szCs w:val="36"/>
          <w:lang w:val="en-US" w:eastAsia="zh-CN"/>
        </w:rPr>
        <w:t>2</w:t>
      </w:r>
    </w:p>
    <w:p>
      <w:pPr>
        <w:pStyle w:val="14"/>
        <w:rPr>
          <w:rFonts w:hint="eastAsia" w:ascii="宋体" w:hAnsi="宋体" w:eastAsia="宋体" w:cs="宋体"/>
          <w:sz w:val="24"/>
          <w:szCs w:val="36"/>
          <w:lang w:val="en-US" w:eastAsia="zh-CN"/>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TOC \o "1-2" \h \z \u </w:instrText>
      </w:r>
      <w:r>
        <w:rPr>
          <w:rFonts w:hint="eastAsia" w:ascii="宋体" w:hAnsi="宋体" w:eastAsia="宋体" w:cs="宋体"/>
          <w:sz w:val="24"/>
          <w:szCs w:val="36"/>
        </w:rPr>
        <w:fldChar w:fldCharType="separate"/>
      </w:r>
      <w:r>
        <w:rPr>
          <w:rFonts w:hint="eastAsia" w:ascii="宋体" w:hAnsi="宋体" w:eastAsia="宋体" w:cs="宋体"/>
        </w:rPr>
        <w:fldChar w:fldCharType="begin"/>
      </w:r>
      <w:r>
        <w:rPr>
          <w:rStyle w:val="20"/>
          <w:rFonts w:hint="eastAsia" w:ascii="宋体" w:hAnsi="宋体" w:eastAsia="宋体" w:cs="宋体"/>
        </w:rPr>
        <w:instrText xml:space="preserve"> </w:instrText>
      </w:r>
      <w:r>
        <w:rPr>
          <w:rFonts w:hint="eastAsia" w:ascii="宋体" w:hAnsi="宋体" w:eastAsia="宋体" w:cs="宋体"/>
        </w:rPr>
        <w:instrText xml:space="preserve">HYPERLINK \l "_Toc40105020"</w:instrText>
      </w:r>
      <w:r>
        <w:rPr>
          <w:rStyle w:val="20"/>
          <w:rFonts w:hint="eastAsia" w:ascii="宋体" w:hAnsi="宋体" w:eastAsia="宋体" w:cs="宋体"/>
        </w:rPr>
        <w:instrText xml:space="preserve"> </w:instrText>
      </w:r>
      <w:r>
        <w:rPr>
          <w:rFonts w:hint="eastAsia" w:ascii="宋体" w:hAnsi="宋体" w:eastAsia="宋体" w:cs="宋体"/>
        </w:rPr>
        <w:fldChar w:fldCharType="separate"/>
      </w:r>
      <w:r>
        <w:rPr>
          <w:rStyle w:val="20"/>
          <w:rFonts w:hint="eastAsia" w:ascii="宋体" w:hAnsi="宋体" w:eastAsia="宋体" w:cs="宋体"/>
        </w:rPr>
        <w:t>附件</w:t>
      </w:r>
      <w:r>
        <w:rPr>
          <w:rStyle w:val="20"/>
          <w:rFonts w:hint="eastAsia" w:ascii="宋体" w:hAnsi="宋体" w:eastAsia="宋体" w:cs="宋体"/>
          <w:lang w:eastAsia="zh-CN"/>
        </w:rPr>
        <w:t>九</w:t>
      </w:r>
      <w:r>
        <w:rPr>
          <w:rStyle w:val="20"/>
          <w:rFonts w:hint="eastAsia" w:ascii="宋体" w:hAnsi="宋体" w:eastAsia="宋体" w:cs="宋体"/>
        </w:rPr>
        <w:t xml:space="preserve"> 采购招标综合评分表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sz w:val="24"/>
          <w:szCs w:val="36"/>
        </w:rPr>
        <w:fldChar w:fldCharType="end"/>
      </w:r>
      <w:r>
        <w:rPr>
          <w:rFonts w:hint="eastAsia" w:ascii="宋体" w:hAnsi="宋体" w:eastAsia="宋体" w:cs="宋体"/>
          <w:sz w:val="24"/>
          <w:szCs w:val="36"/>
          <w:lang w:val="en-US" w:eastAsia="zh-CN"/>
        </w:rPr>
        <w:t>3</w:t>
      </w: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sz w:val="36"/>
          <w:szCs w:val="36"/>
        </w:rPr>
      </w:pPr>
      <w:r>
        <w:rPr>
          <w:rFonts w:hint="eastAsia" w:ascii="宋体" w:hAnsi="宋体" w:eastAsia="宋体" w:cs="宋体"/>
          <w:sz w:val="24"/>
          <w:szCs w:val="36"/>
        </w:rPr>
        <w:br w:type="column"/>
      </w:r>
      <w:bookmarkStart w:id="0" w:name="_Toc39129404"/>
      <w:bookmarkStart w:id="1" w:name="_Toc40105010"/>
      <w:bookmarkStart w:id="2" w:name="_Toc39133649"/>
      <w:bookmarkStart w:id="3" w:name="_Toc39133512"/>
      <w:r>
        <w:rPr>
          <w:rFonts w:hint="eastAsia" w:ascii="宋体" w:hAnsi="宋体" w:eastAsia="宋体" w:cs="宋体"/>
          <w:b w:val="0"/>
          <w:sz w:val="36"/>
          <w:szCs w:val="36"/>
        </w:rPr>
        <w:t>公开招标公告</w:t>
      </w:r>
      <w:bookmarkEnd w:id="0"/>
      <w:bookmarkEnd w:id="1"/>
      <w:bookmarkEnd w:id="2"/>
      <w:bookmarkEnd w:id="3"/>
    </w:p>
    <w:tbl>
      <w:tblPr>
        <w:tblStyle w:val="21"/>
        <w:tblW w:w="102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
      <w:tblGrid>
        <w:gridCol w:w="710"/>
        <w:gridCol w:w="1896"/>
        <w:gridCol w:w="76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11" w:hRule="exact"/>
          <w:jc w:val="center"/>
        </w:trPr>
        <w:tc>
          <w:tcPr>
            <w:tcW w:w="71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项号</w:t>
            </w:r>
          </w:p>
        </w:tc>
        <w:tc>
          <w:tcPr>
            <w:tcW w:w="1896"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主题</w:t>
            </w:r>
          </w:p>
        </w:tc>
        <w:tc>
          <w:tcPr>
            <w:tcW w:w="760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896" w:type="dxa"/>
            <w:vAlign w:val="center"/>
          </w:tcPr>
          <w:p>
            <w:pPr>
              <w:jc w:val="left"/>
              <w:rPr>
                <w:rFonts w:hint="eastAsia" w:ascii="宋体" w:hAnsi="宋体" w:eastAsia="宋体" w:cs="宋体"/>
                <w:szCs w:val="21"/>
              </w:rPr>
            </w:pPr>
            <w:r>
              <w:rPr>
                <w:rFonts w:hint="eastAsia" w:ascii="宋体" w:hAnsi="宋体" w:eastAsia="宋体" w:cs="宋体"/>
                <w:szCs w:val="21"/>
              </w:rPr>
              <w:t>招标人</w:t>
            </w:r>
          </w:p>
        </w:tc>
        <w:tc>
          <w:tcPr>
            <w:tcW w:w="7600" w:type="dxa"/>
            <w:vAlign w:val="center"/>
          </w:tcPr>
          <w:p>
            <w:pPr>
              <w:jc w:val="left"/>
              <w:rPr>
                <w:rFonts w:hint="eastAsia" w:ascii="宋体" w:hAnsi="宋体" w:eastAsia="宋体" w:cs="宋体"/>
                <w:szCs w:val="21"/>
                <w:lang w:eastAsia="zh-CN"/>
              </w:rPr>
            </w:pPr>
            <w:r>
              <w:rPr>
                <w:rFonts w:hint="eastAsia" w:ascii="宋体" w:hAnsi="宋体" w:eastAsia="宋体" w:cs="宋体"/>
                <w:szCs w:val="21"/>
              </w:rPr>
              <w:t>厦门金龙联合汽车工业有限公司</w:t>
            </w:r>
            <w:r>
              <w:rPr>
                <w:rFonts w:hint="eastAsia" w:ascii="宋体" w:hAnsi="宋体" w:eastAsia="宋体" w:cs="宋体"/>
                <w:szCs w:val="21"/>
                <w:lang w:eastAsia="zh-CN"/>
              </w:rPr>
              <w:t>（以下简称金龙）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招标执行单位</w:t>
            </w:r>
          </w:p>
        </w:tc>
        <w:tc>
          <w:tcPr>
            <w:tcW w:w="7600" w:type="dxa"/>
            <w:vAlign w:val="center"/>
          </w:tcPr>
          <w:p>
            <w:pPr>
              <w:rPr>
                <w:rFonts w:hint="eastAsia" w:ascii="宋体" w:hAnsi="宋体" w:eastAsia="宋体" w:cs="宋体"/>
                <w:szCs w:val="21"/>
              </w:rPr>
            </w:pPr>
            <w:r>
              <w:rPr>
                <w:rFonts w:hint="eastAsia" w:ascii="宋体" w:hAnsi="宋体" w:eastAsia="宋体" w:cs="宋体"/>
                <w:szCs w:val="21"/>
              </w:rPr>
              <w:t>招标中心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8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招标项目</w:t>
            </w:r>
          </w:p>
        </w:tc>
        <w:tc>
          <w:tcPr>
            <w:tcW w:w="7600" w:type="dxa"/>
            <w:vAlign w:val="center"/>
          </w:tcPr>
          <w:p>
            <w:pPr>
              <w:rPr>
                <w:rFonts w:hint="eastAsia" w:ascii="宋体" w:hAnsi="宋体" w:eastAsia="宋体" w:cs="宋体"/>
                <w:color w:val="auto"/>
                <w:szCs w:val="21"/>
              </w:rPr>
            </w:pPr>
            <w:r>
              <w:rPr>
                <w:rFonts w:hint="eastAsia" w:ascii="宋体" w:hAnsi="宋体" w:eastAsia="宋体" w:cs="宋体"/>
                <w:szCs w:val="21"/>
              </w:rPr>
              <w:t>金龙新媒体平台运营及公关传播项目招标（202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6</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rPr>
            </w:pPr>
            <w:r>
              <w:rPr>
                <w:rFonts w:hint="eastAsia" w:ascii="宋体" w:hAnsi="宋体" w:eastAsia="宋体" w:cs="宋体"/>
                <w:bCs/>
                <w:szCs w:val="21"/>
              </w:rPr>
              <w:t>4</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招标项目编号</w:t>
            </w:r>
          </w:p>
        </w:tc>
        <w:tc>
          <w:tcPr>
            <w:tcW w:w="7600" w:type="dxa"/>
            <w:vAlign w:val="center"/>
          </w:tcPr>
          <w:p>
            <w:pPr>
              <w:rPr>
                <w:rFonts w:hint="eastAsia" w:ascii="宋体" w:hAnsi="宋体" w:eastAsia="宋体" w:cs="宋体"/>
                <w:szCs w:val="21"/>
                <w:lang w:val="en-US"/>
              </w:rPr>
            </w:pPr>
            <w:r>
              <w:rPr>
                <w:rFonts w:hint="eastAsia" w:ascii="宋体" w:hAnsi="宋体" w:eastAsia="宋体" w:cs="宋体"/>
                <w:szCs w:val="21"/>
                <w:lang w:eastAsia="zh-CN"/>
              </w:rPr>
              <w:t>FSCZB202407110001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w:t>
            </w:r>
          </w:p>
        </w:tc>
        <w:tc>
          <w:tcPr>
            <w:tcW w:w="1896"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项目服务时间</w:t>
            </w:r>
          </w:p>
        </w:tc>
        <w:tc>
          <w:tcPr>
            <w:tcW w:w="7600" w:type="dxa"/>
            <w:vAlign w:val="center"/>
          </w:tcPr>
          <w:p>
            <w:pPr>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6</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1896" w:type="dxa"/>
            <w:vAlign w:val="center"/>
          </w:tcPr>
          <w:p>
            <w:pPr>
              <w:rPr>
                <w:rFonts w:hint="eastAsia" w:ascii="宋体" w:hAnsi="宋体" w:eastAsia="宋体" w:cs="宋体"/>
                <w:szCs w:val="21"/>
                <w:lang w:eastAsia="zh-CN"/>
              </w:rPr>
            </w:pPr>
            <w:r>
              <w:rPr>
                <w:rFonts w:hint="eastAsia" w:ascii="宋体" w:hAnsi="宋体" w:eastAsia="宋体" w:cs="宋体"/>
                <w:szCs w:val="21"/>
                <w:lang w:eastAsia="zh-CN"/>
              </w:rPr>
              <w:t>标的金额</w:t>
            </w:r>
          </w:p>
        </w:tc>
        <w:tc>
          <w:tcPr>
            <w:tcW w:w="7600" w:type="dxa"/>
            <w:vAlign w:val="center"/>
          </w:tcPr>
          <w:p>
            <w:pPr>
              <w:rPr>
                <w:rFonts w:hint="eastAsia" w:ascii="宋体" w:hAnsi="宋体" w:eastAsia="宋体" w:cs="宋体"/>
                <w:szCs w:val="21"/>
                <w:lang w:eastAsia="zh-CN"/>
              </w:rPr>
            </w:pPr>
            <w:r>
              <w:rPr>
                <w:rFonts w:hint="eastAsia" w:ascii="宋体" w:hAnsi="宋体" w:eastAsia="宋体" w:cs="宋体"/>
                <w:szCs w:val="21"/>
                <w:highlight w:val="none"/>
                <w:lang w:eastAsia="zh-CN"/>
              </w:rPr>
              <w:t>项目总金额不超过人民币壹佰</w:t>
            </w:r>
            <w:r>
              <w:rPr>
                <w:rFonts w:hint="eastAsia" w:ascii="宋体" w:hAnsi="宋体" w:eastAsia="宋体" w:cs="宋体"/>
                <w:szCs w:val="21"/>
                <w:highlight w:val="none"/>
                <w:lang w:val="en-US" w:eastAsia="zh-CN"/>
              </w:rPr>
              <w:t>捌</w:t>
            </w:r>
            <w:r>
              <w:rPr>
                <w:rFonts w:hint="eastAsia" w:ascii="宋体" w:hAnsi="宋体" w:eastAsia="宋体" w:cs="宋体"/>
                <w:szCs w:val="21"/>
                <w:highlight w:val="none"/>
                <w:lang w:eastAsia="zh-CN"/>
              </w:rPr>
              <w:t>拾</w:t>
            </w:r>
            <w:r>
              <w:rPr>
                <w:rFonts w:hint="eastAsia" w:ascii="宋体" w:hAnsi="宋体" w:eastAsia="宋体" w:cs="宋体"/>
                <w:szCs w:val="21"/>
                <w:highlight w:val="none"/>
                <w:lang w:val="en-US" w:eastAsia="zh-CN"/>
              </w:rPr>
              <w:t>伍</w:t>
            </w:r>
            <w:r>
              <w:rPr>
                <w:rFonts w:hint="eastAsia" w:ascii="宋体" w:hAnsi="宋体" w:eastAsia="宋体" w:cs="宋体"/>
                <w:szCs w:val="21"/>
                <w:highlight w:val="none"/>
                <w:lang w:eastAsia="zh-CN"/>
              </w:rPr>
              <w:t>万圆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7</w:t>
            </w:r>
          </w:p>
        </w:tc>
        <w:tc>
          <w:tcPr>
            <w:tcW w:w="18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招标文件售价</w:t>
            </w:r>
          </w:p>
        </w:tc>
        <w:tc>
          <w:tcPr>
            <w:tcW w:w="7600" w:type="dxa"/>
            <w:vAlign w:val="center"/>
          </w:tcPr>
          <w:p>
            <w:pPr>
              <w:rPr>
                <w:rFonts w:hint="eastAsia" w:ascii="宋体" w:hAnsi="宋体" w:eastAsia="宋体" w:cs="宋体"/>
                <w:color w:val="auto"/>
                <w:szCs w:val="21"/>
              </w:rPr>
            </w:pPr>
            <w:bookmarkStart w:id="4" w:name="_Toc39133651"/>
            <w:bookmarkStart w:id="5" w:name="_Toc39133514"/>
            <w:r>
              <w:rPr>
                <w:rFonts w:hint="eastAsia" w:ascii="宋体" w:hAnsi="宋体" w:eastAsia="宋体" w:cs="宋体"/>
                <w:color w:val="auto"/>
                <w:szCs w:val="21"/>
              </w:rPr>
              <w:t>￥0</w:t>
            </w:r>
            <w:bookmarkEnd w:id="4"/>
            <w:bookmarkEnd w:id="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4" w:hRule="exact"/>
          <w:jc w:val="center"/>
        </w:trPr>
        <w:tc>
          <w:tcPr>
            <w:tcW w:w="71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896" w:type="dxa"/>
            <w:vAlign w:val="center"/>
          </w:tcPr>
          <w:p>
            <w:pPr>
              <w:rPr>
                <w:rFonts w:hint="eastAsia" w:ascii="宋体" w:hAnsi="宋体" w:eastAsia="宋体" w:cs="宋体"/>
                <w:szCs w:val="21"/>
              </w:rPr>
            </w:pPr>
            <w:r>
              <w:rPr>
                <w:rFonts w:hint="eastAsia" w:ascii="宋体" w:hAnsi="宋体" w:eastAsia="宋体" w:cs="宋体"/>
                <w:szCs w:val="21"/>
              </w:rPr>
              <w:t>招标文件领取</w:t>
            </w:r>
          </w:p>
        </w:tc>
        <w:tc>
          <w:tcPr>
            <w:tcW w:w="7600" w:type="dxa"/>
            <w:vAlign w:val="center"/>
          </w:tcPr>
          <w:p>
            <w:pPr>
              <w:rPr>
                <w:rFonts w:hint="eastAsia" w:ascii="宋体" w:hAnsi="宋体" w:eastAsia="宋体" w:cs="宋体"/>
                <w:szCs w:val="21"/>
              </w:rPr>
            </w:pPr>
            <w:bookmarkStart w:id="6" w:name="_Toc39133515"/>
            <w:bookmarkStart w:id="7" w:name="_Toc39133652"/>
            <w:r>
              <w:rPr>
                <w:rFonts w:hint="eastAsia" w:ascii="宋体" w:hAnsi="宋体" w:eastAsia="宋体" w:cs="宋体"/>
                <w:szCs w:val="21"/>
              </w:rPr>
              <w:t>投标人根据招标公告联系招标项目负责人获取</w:t>
            </w:r>
            <w:bookmarkEnd w:id="6"/>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4525" w:hRule="exact"/>
          <w:jc w:val="center"/>
        </w:trPr>
        <w:tc>
          <w:tcPr>
            <w:tcW w:w="71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896"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投标文件</w:t>
            </w:r>
          </w:p>
          <w:p>
            <w:pPr>
              <w:overflowPunct w:val="0"/>
              <w:spacing w:line="240" w:lineRule="atLeast"/>
              <w:rPr>
                <w:rFonts w:hint="eastAsia" w:ascii="宋体" w:hAnsi="宋体" w:eastAsia="宋体" w:cs="宋体"/>
                <w:szCs w:val="21"/>
              </w:rPr>
            </w:pPr>
            <w:r>
              <w:rPr>
                <w:rFonts w:hint="eastAsia" w:ascii="宋体" w:hAnsi="宋体" w:eastAsia="宋体" w:cs="宋体"/>
                <w:szCs w:val="21"/>
              </w:rPr>
              <w:t>接收信息</w:t>
            </w:r>
          </w:p>
        </w:tc>
        <w:tc>
          <w:tcPr>
            <w:tcW w:w="7600" w:type="dxa"/>
            <w:vAlign w:val="center"/>
          </w:tcPr>
          <w:p>
            <w:pPr>
              <w:pStyle w:val="8"/>
              <w:rPr>
                <w:rFonts w:hint="eastAsia" w:ascii="宋体" w:hAnsi="宋体" w:eastAsia="宋体" w:cs="宋体"/>
                <w:color w:val="0070C0"/>
                <w:sz w:val="21"/>
                <w:szCs w:val="21"/>
              </w:rPr>
            </w:pPr>
            <w:r>
              <w:rPr>
                <w:rFonts w:hint="eastAsia" w:ascii="宋体" w:hAnsi="宋体" w:eastAsia="宋体" w:cs="宋体"/>
                <w:sz w:val="21"/>
                <w:szCs w:val="21"/>
              </w:rPr>
              <w:t>投标文件接收截止时间：</w:t>
            </w:r>
            <w:r>
              <w:rPr>
                <w:rFonts w:hint="eastAsia" w:ascii="宋体" w:hAnsi="宋体" w:eastAsia="宋体" w:cs="宋体"/>
                <w:sz w:val="21"/>
                <w:szCs w:val="21"/>
                <w:highlight w:val="none"/>
                <w:u w:val="single"/>
                <w:shd w:val="clear" w:color="auto" w:fill="auto"/>
                <w:lang w:val="en-US" w:eastAsia="zh-CN"/>
              </w:rPr>
              <w:t>202</w:t>
            </w:r>
            <w:r>
              <w:rPr>
                <w:rFonts w:hint="eastAsia" w:hAnsi="宋体" w:eastAsia="宋体" w:cs="宋体"/>
                <w:sz w:val="21"/>
                <w:szCs w:val="21"/>
                <w:highlight w:val="none"/>
                <w:u w:val="single"/>
                <w:shd w:val="clear" w:color="auto" w:fill="auto"/>
                <w:lang w:val="en-US" w:eastAsia="zh-CN"/>
              </w:rPr>
              <w:t>4</w:t>
            </w:r>
            <w:r>
              <w:rPr>
                <w:rFonts w:hint="eastAsia" w:ascii="宋体" w:hAnsi="宋体" w:eastAsia="宋体" w:cs="宋体"/>
                <w:sz w:val="21"/>
                <w:szCs w:val="21"/>
                <w:highlight w:val="none"/>
                <w:shd w:val="clear" w:color="auto" w:fill="auto"/>
              </w:rPr>
              <w:t>年</w:t>
            </w:r>
            <w:r>
              <w:rPr>
                <w:rFonts w:hint="eastAsia" w:ascii="宋体" w:hAnsi="宋体" w:eastAsia="宋体" w:cs="宋体"/>
                <w:sz w:val="21"/>
                <w:szCs w:val="21"/>
                <w:highlight w:val="none"/>
                <w:u w:val="single"/>
                <w:shd w:val="clear" w:color="auto" w:fill="auto"/>
              </w:rPr>
              <w:t xml:space="preserve"> </w:t>
            </w:r>
            <w:r>
              <w:rPr>
                <w:rFonts w:hint="eastAsia" w:hAnsi="宋体" w:eastAsia="宋体" w:cs="宋体"/>
                <w:sz w:val="21"/>
                <w:szCs w:val="21"/>
                <w:highlight w:val="none"/>
                <w:u w:val="single"/>
                <w:shd w:val="clear" w:color="auto" w:fill="auto"/>
                <w:lang w:val="en-US" w:eastAsia="zh-CN"/>
              </w:rPr>
              <w:t>7</w:t>
            </w:r>
            <w:r>
              <w:rPr>
                <w:rFonts w:hint="eastAsia" w:ascii="宋体" w:hAnsi="宋体" w:eastAsia="宋体" w:cs="宋体"/>
                <w:sz w:val="21"/>
                <w:szCs w:val="21"/>
                <w:highlight w:val="none"/>
                <w:u w:val="single"/>
                <w:shd w:val="clear" w:color="auto" w:fill="auto"/>
              </w:rPr>
              <w:t xml:space="preserve"> </w:t>
            </w:r>
            <w:r>
              <w:rPr>
                <w:rFonts w:hint="eastAsia" w:ascii="宋体" w:hAnsi="宋体" w:eastAsia="宋体" w:cs="宋体"/>
                <w:sz w:val="21"/>
                <w:szCs w:val="21"/>
                <w:highlight w:val="none"/>
                <w:shd w:val="clear" w:color="auto" w:fill="auto"/>
              </w:rPr>
              <w:t>月</w:t>
            </w:r>
            <w:r>
              <w:rPr>
                <w:rFonts w:hint="eastAsia" w:ascii="宋体" w:hAnsi="宋体" w:eastAsia="宋体" w:cs="宋体"/>
                <w:sz w:val="21"/>
                <w:szCs w:val="21"/>
                <w:highlight w:val="none"/>
                <w:u w:val="single"/>
                <w:shd w:val="clear" w:color="auto" w:fill="auto"/>
              </w:rPr>
              <w:t xml:space="preserve"> </w:t>
            </w:r>
            <w:r>
              <w:rPr>
                <w:rFonts w:hint="eastAsia" w:hAnsi="宋体" w:eastAsia="宋体" w:cs="宋体"/>
                <w:color w:val="auto"/>
                <w:kern w:val="2"/>
                <w:sz w:val="21"/>
                <w:szCs w:val="21"/>
                <w:highlight w:val="none"/>
                <w:u w:val="single"/>
                <w:shd w:val="clear" w:color="auto" w:fill="auto"/>
                <w:lang w:val="en-US" w:eastAsia="zh-CN" w:bidi="ar-SA"/>
              </w:rPr>
              <w:t xml:space="preserve">31 </w:t>
            </w:r>
            <w:r>
              <w:rPr>
                <w:rFonts w:hint="eastAsia" w:ascii="宋体" w:hAnsi="宋体" w:eastAsia="宋体" w:cs="宋体"/>
                <w:sz w:val="21"/>
                <w:szCs w:val="21"/>
                <w:highlight w:val="none"/>
                <w:shd w:val="clear" w:color="auto" w:fill="auto"/>
              </w:rPr>
              <w:t>日 （周</w:t>
            </w:r>
            <w:r>
              <w:rPr>
                <w:rFonts w:hint="eastAsia" w:hAnsi="宋体" w:eastAsia="宋体" w:cs="宋体"/>
                <w:sz w:val="21"/>
                <w:szCs w:val="21"/>
                <w:highlight w:val="none"/>
                <w:shd w:val="clear" w:color="auto" w:fill="auto"/>
                <w:lang w:val="en-US" w:eastAsia="zh-CN"/>
              </w:rPr>
              <w:t>三</w:t>
            </w:r>
            <w:r>
              <w:rPr>
                <w:rFonts w:hint="eastAsia" w:ascii="宋体" w:hAnsi="宋体" w:eastAsia="宋体" w:cs="宋体"/>
                <w:sz w:val="21"/>
                <w:szCs w:val="21"/>
                <w:highlight w:val="none"/>
                <w:shd w:val="clear" w:color="auto" w:fill="auto"/>
              </w:rPr>
              <w:t>）</w:t>
            </w:r>
          </w:p>
          <w:p>
            <w:pPr>
              <w:pStyle w:val="8"/>
              <w:rPr>
                <w:rFonts w:hAnsi="宋体" w:eastAsia="宋体"/>
                <w:color w:val="000000"/>
                <w:sz w:val="21"/>
                <w:szCs w:val="21"/>
              </w:rPr>
            </w:pPr>
            <w:r>
              <w:rPr>
                <w:rFonts w:hint="eastAsia" w:hAnsi="宋体" w:eastAsia="宋体"/>
                <w:b/>
                <w:bCs/>
                <w:color w:val="000000"/>
                <w:sz w:val="21"/>
                <w:szCs w:val="21"/>
              </w:rPr>
              <w:t>投标文件接收地址：</w:t>
            </w:r>
            <w:r>
              <w:rPr>
                <w:rFonts w:hint="eastAsia" w:hAnsi="宋体" w:eastAsia="宋体"/>
                <w:color w:val="000000"/>
                <w:sz w:val="21"/>
                <w:szCs w:val="21"/>
              </w:rPr>
              <w:t>厦门市集美区金龙路9号厦门金龙联合汽车工业有限公司招标中心 邮编：361023    联络人：蔡志雄  电话： 0592-</w:t>
            </w:r>
            <w:r>
              <w:rPr>
                <w:rFonts w:hAnsi="宋体" w:eastAsia="宋体"/>
                <w:color w:val="000000"/>
                <w:sz w:val="21"/>
                <w:szCs w:val="21"/>
              </w:rPr>
              <w:t>6370049</w:t>
            </w:r>
          </w:p>
          <w:p>
            <w:pPr>
              <w:pStyle w:val="8"/>
              <w:rPr>
                <w:rFonts w:hAnsi="宋体" w:eastAsia="宋体"/>
                <w:b/>
                <w:bCs/>
                <w:color w:val="000000"/>
                <w:sz w:val="21"/>
                <w:szCs w:val="21"/>
              </w:rPr>
            </w:pPr>
            <w:r>
              <w:rPr>
                <w:rFonts w:hint="eastAsia" w:hAnsi="宋体" w:eastAsia="宋体"/>
                <w:b/>
                <w:bCs/>
                <w:color w:val="000000"/>
                <w:sz w:val="21"/>
                <w:szCs w:val="21"/>
              </w:rPr>
              <w:t>注意事项：</w:t>
            </w:r>
          </w:p>
          <w:p>
            <w:pPr>
              <w:pStyle w:val="8"/>
              <w:rPr>
                <w:rFonts w:hAnsi="宋体" w:eastAsia="宋体"/>
                <w:color w:val="000000"/>
                <w:sz w:val="21"/>
                <w:szCs w:val="21"/>
              </w:rPr>
            </w:pPr>
            <w:r>
              <w:rPr>
                <w:rFonts w:hint="eastAsia" w:hAnsi="宋体" w:eastAsia="宋体"/>
                <w:color w:val="000000"/>
                <w:sz w:val="21"/>
                <w:szCs w:val="21"/>
              </w:rPr>
              <w:t>（1）投标人应于投标截止时间前通过邮寄方式递交投标交件，邮寄方式指快件上的信息能证明是第三方快递公司的有效方式。非邮寄方式或逾期送达的投标文件视为无效投标文件。</w:t>
            </w:r>
          </w:p>
          <w:p>
            <w:pPr>
              <w:pStyle w:val="8"/>
              <w:rPr>
                <w:rFonts w:hAnsi="宋体" w:eastAsia="宋体"/>
                <w:color w:val="000000"/>
                <w:sz w:val="21"/>
                <w:szCs w:val="21"/>
              </w:rPr>
            </w:pPr>
            <w:r>
              <w:rPr>
                <w:rFonts w:hint="eastAsia" w:hAnsi="宋体" w:eastAsia="宋体"/>
                <w:color w:val="000000"/>
                <w:sz w:val="21"/>
                <w:szCs w:val="21"/>
              </w:rPr>
              <w:t>（2）投标人应在快递封面注明函件内容，包括：招标项目名称、编号及投标人的名称、地址、联系人、联系电话，函件内容应张贴在快递包装的最外层，并用透明胶带覆盖，见附件</w:t>
            </w:r>
            <w:bookmarkStart w:id="8" w:name="_Hlk121990449"/>
            <w:r>
              <w:rPr>
                <w:rFonts w:hint="eastAsia" w:hAnsi="宋体" w:eastAsia="宋体"/>
                <w:color w:val="000000"/>
                <w:sz w:val="21"/>
                <w:szCs w:val="21"/>
              </w:rPr>
              <w:t>十</w:t>
            </w:r>
            <w:r>
              <w:rPr>
                <w:rFonts w:hint="eastAsia" w:hAnsi="宋体" w:eastAsia="宋体"/>
                <w:color w:val="000000"/>
                <w:sz w:val="21"/>
                <w:szCs w:val="21"/>
                <w:lang w:val="en-US" w:eastAsia="zh-CN"/>
              </w:rPr>
              <w:t>一</w:t>
            </w:r>
            <w:r>
              <w:rPr>
                <w:rFonts w:hint="eastAsia" w:hAnsi="宋体" w:eastAsia="宋体"/>
                <w:color w:val="000000"/>
                <w:sz w:val="21"/>
                <w:szCs w:val="21"/>
              </w:rPr>
              <w:t>投标文件投递参考范例</w:t>
            </w:r>
            <w:bookmarkEnd w:id="8"/>
            <w:r>
              <w:rPr>
                <w:rFonts w:hint="eastAsia" w:hAnsi="宋体" w:eastAsia="宋体"/>
                <w:color w:val="000000"/>
                <w:sz w:val="21"/>
                <w:szCs w:val="21"/>
              </w:rPr>
              <w:t>。</w:t>
            </w:r>
          </w:p>
          <w:p>
            <w:pPr>
              <w:pStyle w:val="8"/>
              <w:rPr>
                <w:rFonts w:hAnsi="宋体" w:eastAsia="宋体"/>
                <w:color w:val="000000"/>
                <w:sz w:val="21"/>
                <w:szCs w:val="21"/>
              </w:rPr>
            </w:pPr>
            <w:r>
              <w:rPr>
                <w:rFonts w:hint="eastAsia" w:hAnsi="宋体" w:eastAsia="宋体"/>
                <w:color w:val="000000"/>
                <w:sz w:val="21"/>
                <w:szCs w:val="21"/>
              </w:rPr>
              <w:t>（3）</w:t>
            </w:r>
            <w:bookmarkStart w:id="9" w:name="_Hlk122505291"/>
            <w:r>
              <w:rPr>
                <w:rFonts w:hint="eastAsia" w:hAnsi="宋体" w:eastAsia="宋体"/>
                <w:color w:val="000000"/>
                <w:sz w:val="21"/>
                <w:szCs w:val="21"/>
              </w:rPr>
              <w:t>投标人应在投标文件截止接收时间前，将“快递单号+项目名称+投标保证金相关凭证扫描件”发送至邮箱</w:t>
            </w:r>
            <w:r>
              <w:rPr>
                <w:rFonts w:hAnsi="宋体" w:eastAsia="宋体"/>
                <w:color w:val="000000"/>
                <w:sz w:val="21"/>
                <w:szCs w:val="21"/>
              </w:rPr>
              <w:t>jlzbzx@mail.king-long.com.cn</w:t>
            </w:r>
            <w:r>
              <w:rPr>
                <w:rFonts w:hint="eastAsia" w:hAnsi="宋体" w:eastAsia="宋体"/>
                <w:color w:val="000000"/>
                <w:sz w:val="21"/>
                <w:szCs w:val="21"/>
              </w:rPr>
              <w:t>。</w:t>
            </w:r>
            <w:bookmarkEnd w:id="9"/>
          </w:p>
          <w:p>
            <w:pPr>
              <w:overflowPunct w:val="0"/>
              <w:spacing w:line="240" w:lineRule="atLeast"/>
              <w:rPr>
                <w:rFonts w:hint="eastAsia" w:ascii="宋体" w:hAnsi="宋体" w:eastAsia="宋体" w:cs="宋体"/>
                <w:szCs w:val="21"/>
              </w:rPr>
            </w:pPr>
            <w:r>
              <w:rPr>
                <w:rFonts w:hint="eastAsia" w:ascii="宋体" w:hAnsi="宋体" w:eastAsia="宋体"/>
                <w:color w:val="000000"/>
                <w:szCs w:val="21"/>
              </w:rPr>
              <w:t>以上注意事项中任意一项没有完成，导致对应投标文件没有参与开标或被视为无效投标，后果由投标人自行承担。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1169" w:hRule="exact"/>
          <w:jc w:val="center"/>
        </w:trPr>
        <w:tc>
          <w:tcPr>
            <w:tcW w:w="710" w:type="dxa"/>
            <w:vAlign w:val="center"/>
          </w:tcPr>
          <w:p>
            <w:pPr>
              <w:overflowPunct w:val="0"/>
              <w:spacing w:line="24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896"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w:t>
            </w:r>
          </w:p>
        </w:tc>
        <w:tc>
          <w:tcPr>
            <w:tcW w:w="7600" w:type="dxa"/>
            <w:vAlign w:val="center"/>
          </w:tcPr>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开标、评标时间：</w:t>
            </w:r>
            <w:r>
              <w:rPr>
                <w:rFonts w:hint="eastAsia" w:ascii="宋体" w:hAnsi="宋体" w:eastAsia="宋体" w:cs="宋体"/>
                <w:color w:val="auto"/>
                <w:szCs w:val="21"/>
                <w:highlight w:val="none"/>
                <w:u w:val="single"/>
                <w:shd w:val="clear" w:color="auto" w:fill="auto"/>
                <w:lang w:val="en-US" w:eastAsia="zh-CN"/>
              </w:rPr>
              <w:t>2024</w:t>
            </w:r>
            <w:r>
              <w:rPr>
                <w:rFonts w:hint="eastAsia" w:ascii="宋体" w:hAnsi="宋体" w:eastAsia="宋体" w:cs="宋体"/>
                <w:color w:val="auto"/>
                <w:szCs w:val="21"/>
                <w:highlight w:val="none"/>
                <w:shd w:val="clear" w:color="auto" w:fill="auto"/>
              </w:rPr>
              <w:t>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8 </w:t>
            </w:r>
            <w:r>
              <w:rPr>
                <w:rFonts w:hint="eastAsia" w:ascii="宋体" w:hAnsi="宋体" w:eastAsia="宋体" w:cs="宋体"/>
                <w:color w:val="auto"/>
                <w:szCs w:val="21"/>
                <w:highlight w:val="none"/>
                <w:shd w:val="clear" w:color="auto" w:fill="auto"/>
              </w:rPr>
              <w:t>月</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1 </w:t>
            </w:r>
            <w:r>
              <w:rPr>
                <w:rFonts w:hint="eastAsia" w:ascii="宋体" w:hAnsi="宋体" w:eastAsia="宋体" w:cs="宋体"/>
                <w:color w:val="auto"/>
                <w:szCs w:val="21"/>
                <w:highlight w:val="none"/>
                <w:shd w:val="clear" w:color="auto" w:fill="auto"/>
              </w:rPr>
              <w:t>日 （周</w:t>
            </w:r>
            <w:r>
              <w:rPr>
                <w:rFonts w:hint="eastAsia" w:ascii="宋体" w:hAnsi="宋体" w:eastAsia="宋体" w:cs="宋体"/>
                <w:color w:val="auto"/>
                <w:szCs w:val="21"/>
                <w:highlight w:val="none"/>
                <w:shd w:val="clear" w:color="auto" w:fill="auto"/>
                <w:lang w:val="en-US" w:eastAsia="zh-CN"/>
              </w:rPr>
              <w:t>四</w:t>
            </w:r>
            <w:r>
              <w:rPr>
                <w:rFonts w:hint="eastAsia" w:ascii="宋体" w:hAnsi="宋体" w:eastAsia="宋体" w:cs="宋体"/>
                <w:color w:val="auto"/>
                <w:szCs w:val="21"/>
                <w:highlight w:val="none"/>
                <w:shd w:val="clear" w:color="auto" w:fill="auto"/>
              </w:rPr>
              <w:t>）</w:t>
            </w:r>
          </w:p>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开标、评标地点：厦门金龙联合汽车工业有限公司</w:t>
            </w:r>
          </w:p>
          <w:p>
            <w:pPr>
              <w:spacing w:line="240" w:lineRule="atLeast"/>
              <w:rPr>
                <w:rFonts w:hint="eastAsia" w:ascii="宋体" w:hAnsi="宋体" w:eastAsia="宋体" w:cs="宋体"/>
                <w:color w:val="auto"/>
                <w:szCs w:val="21"/>
              </w:rPr>
            </w:pPr>
            <w:r>
              <w:rPr>
                <w:rFonts w:hint="eastAsia" w:ascii="宋体" w:hAnsi="宋体" w:eastAsia="宋体" w:cs="宋体"/>
                <w:b/>
                <w:bCs/>
                <w:color w:val="000000" w:themeColor="text1"/>
                <w:szCs w:val="21"/>
                <w14:textFill>
                  <w14:solidFill>
                    <w14:schemeClr w14:val="tx1"/>
                  </w14:solidFill>
                </w14:textFill>
              </w:rPr>
              <w:t>符合资质预审的厂商将进入后续考核评审流程（详见附件</w:t>
            </w:r>
            <w:r>
              <w:rPr>
                <w:rFonts w:hint="eastAsia" w:ascii="宋体" w:hAnsi="宋体" w:eastAsia="宋体" w:cs="宋体"/>
                <w:b/>
                <w:bCs/>
                <w:color w:val="000000" w:themeColor="text1"/>
                <w:szCs w:val="21"/>
                <w:lang w:val="en-US" w:eastAsia="zh-CN"/>
                <w14:textFill>
                  <w14:solidFill>
                    <w14:schemeClr w14:val="tx1"/>
                  </w14:solidFill>
                </w14:textFill>
              </w:rPr>
              <w:t>十</w:t>
            </w:r>
            <w:r>
              <w:rPr>
                <w:rFonts w:hint="eastAsia" w:ascii="Verdana" w:hAnsi="Verdana" w:eastAsia="黑体"/>
                <w:b/>
                <w:bCs/>
              </w:rPr>
              <w:t>招标进程安排</w:t>
            </w:r>
            <w:r>
              <w:rPr>
                <w:rFonts w:hint="eastAsia" w:ascii="宋体" w:hAnsi="宋体" w:eastAsia="宋体" w:cs="宋体"/>
                <w:b/>
                <w:bCs/>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1271" w:hRule="exact"/>
          <w:jc w:val="center"/>
        </w:trPr>
        <w:tc>
          <w:tcPr>
            <w:tcW w:w="71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896" w:type="dxa"/>
            <w:vAlign w:val="center"/>
          </w:tcPr>
          <w:p>
            <w:pPr>
              <w:overflowPunct w:val="0"/>
              <w:spacing w:line="240" w:lineRule="auto"/>
              <w:jc w:val="left"/>
              <w:rPr>
                <w:rFonts w:hint="eastAsia" w:ascii="宋体" w:hAnsi="宋体" w:eastAsia="宋体" w:cs="宋体"/>
                <w:szCs w:val="21"/>
              </w:rPr>
            </w:pPr>
            <w:r>
              <w:rPr>
                <w:rFonts w:hint="eastAsia" w:ascii="宋体" w:hAnsi="宋体" w:eastAsia="宋体" w:cs="宋体"/>
                <w:sz w:val="21"/>
                <w:szCs w:val="21"/>
              </w:rPr>
              <w:t>招标项目联系人及联系方式</w:t>
            </w:r>
          </w:p>
        </w:tc>
        <w:tc>
          <w:tcPr>
            <w:tcW w:w="7600" w:type="dxa"/>
            <w:vAlign w:val="center"/>
          </w:tcPr>
          <w:p>
            <w:pPr>
              <w:pStyle w:val="5"/>
              <w:overflowPunct w:val="0"/>
              <w:spacing w:line="240" w:lineRule="atLeast"/>
              <w:ind w:firstLine="0"/>
              <w:rPr>
                <w:rFonts w:hint="eastAsia" w:ascii="宋体" w:hAnsi="宋体" w:eastAsia="宋体" w:cs="宋体"/>
                <w:bCs/>
                <w:color w:val="FF0000"/>
                <w:sz w:val="21"/>
                <w:szCs w:val="21"/>
              </w:rPr>
            </w:pPr>
            <w:r>
              <w:rPr>
                <w:rFonts w:hint="eastAsia" w:ascii="宋体" w:hAnsi="宋体" w:eastAsia="宋体" w:cs="宋体"/>
                <w:bCs/>
                <w:color w:val="auto"/>
                <w:sz w:val="21"/>
                <w:szCs w:val="21"/>
              </w:rPr>
              <w:t>联系人姓名：</w:t>
            </w:r>
            <w:r>
              <w:rPr>
                <w:rFonts w:hint="eastAsia" w:ascii="宋体" w:hAnsi="宋体" w:eastAsia="宋体" w:cs="宋体"/>
                <w:bCs/>
                <w:color w:val="auto"/>
                <w:sz w:val="21"/>
                <w:szCs w:val="21"/>
                <w:lang w:val="en-US" w:eastAsia="zh-CN"/>
              </w:rPr>
              <w:t>李凯韬</w:t>
            </w:r>
            <w:r>
              <w:rPr>
                <w:rFonts w:hint="eastAsia" w:ascii="宋体" w:hAnsi="宋体" w:eastAsia="宋体" w:cs="宋体"/>
                <w:bCs/>
                <w:color w:val="auto"/>
                <w:sz w:val="21"/>
                <w:szCs w:val="21"/>
              </w:rPr>
              <w:t xml:space="preserve">   电话：</w:t>
            </w:r>
            <w:r>
              <w:rPr>
                <w:rFonts w:hint="eastAsia" w:ascii="宋体" w:hAnsi="宋体" w:eastAsia="宋体" w:cs="宋体"/>
                <w:bCs/>
                <w:color w:val="auto"/>
                <w:sz w:val="21"/>
                <w:szCs w:val="21"/>
                <w:lang w:val="en-US" w:eastAsia="zh-CN"/>
              </w:rPr>
              <w:t>18250883219</w:t>
            </w:r>
            <w:r>
              <w:rPr>
                <w:rFonts w:hint="eastAsia" w:ascii="宋体" w:hAnsi="宋体" w:eastAsia="宋体" w:cs="宋体"/>
                <w:bCs/>
                <w:color w:val="auto"/>
                <w:sz w:val="21"/>
                <w:szCs w:val="21"/>
              </w:rPr>
              <w:t xml:space="preserve">    </w:t>
            </w:r>
            <w:r>
              <w:rPr>
                <w:rFonts w:hint="eastAsia" w:ascii="宋体" w:hAnsi="宋体" w:eastAsia="宋体" w:cs="宋体"/>
                <w:bCs/>
                <w:color w:val="FF0000"/>
                <w:sz w:val="21"/>
                <w:szCs w:val="21"/>
              </w:rPr>
              <w:t xml:space="preserve">    </w:t>
            </w:r>
          </w:p>
          <w:p>
            <w:pPr>
              <w:pStyle w:val="5"/>
              <w:overflowPunct w:val="0"/>
              <w:spacing w:line="240" w:lineRule="atLeast"/>
              <w:ind w:firstLine="0"/>
              <w:rPr>
                <w:rFonts w:hint="eastAsia" w:ascii="宋体" w:hAnsi="宋体" w:eastAsia="宋体" w:cs="宋体"/>
                <w:szCs w:val="21"/>
              </w:rPr>
            </w:pPr>
            <w:r>
              <w:rPr>
                <w:rFonts w:hint="eastAsia" w:ascii="宋体" w:hAnsi="宋体" w:eastAsia="宋体" w:cs="宋体"/>
                <w:bCs/>
                <w:sz w:val="21"/>
                <w:szCs w:val="21"/>
              </w:rPr>
              <w:t>联系地址：福建省厦门市集美区金龙路9号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2456" w:hRule="atLeast"/>
          <w:jc w:val="center"/>
        </w:trPr>
        <w:tc>
          <w:tcPr>
            <w:tcW w:w="71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896"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投标供应商应具备的基本条件</w:t>
            </w:r>
          </w:p>
        </w:tc>
        <w:tc>
          <w:tcPr>
            <w:tcW w:w="7600" w:type="dxa"/>
            <w:vAlign w:val="center"/>
          </w:tcPr>
          <w:p>
            <w:pPr>
              <w:widowControl/>
              <w:spacing w:line="240" w:lineRule="atLeast"/>
              <w:rPr>
                <w:rFonts w:hint="eastAsia" w:ascii="宋体" w:hAnsi="宋体" w:eastAsia="宋体" w:cs="宋体"/>
                <w:b/>
                <w:szCs w:val="21"/>
              </w:rPr>
            </w:pPr>
            <w:r>
              <w:rPr>
                <w:rFonts w:hint="eastAsia" w:ascii="宋体" w:hAnsi="宋体" w:eastAsia="宋体" w:cs="宋体"/>
                <w:b/>
                <w:szCs w:val="21"/>
              </w:rPr>
              <w:t>本次招标不接受联合体投标</w:t>
            </w:r>
          </w:p>
          <w:p>
            <w:pPr>
              <w:widowControl/>
              <w:spacing w:line="240" w:lineRule="atLeast"/>
              <w:rPr>
                <w:rFonts w:hint="eastAsia" w:ascii="宋体" w:hAnsi="宋体" w:eastAsia="宋体" w:cs="宋体"/>
                <w:b/>
                <w:szCs w:val="21"/>
              </w:rPr>
            </w:pPr>
            <w:r>
              <w:rPr>
                <w:rFonts w:hint="eastAsia" w:ascii="宋体" w:hAnsi="宋体" w:eastAsia="宋体" w:cs="宋体"/>
                <w:b/>
                <w:szCs w:val="21"/>
              </w:rPr>
              <w:t>投标供应商应具备以下基本条件：</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(一)投标人应是具备独立的法人资格，并提供经年检合格的营业执照（三证合一）；</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eastAsia="zh-CN"/>
              </w:rPr>
              <w:t>二</w:t>
            </w:r>
            <w:r>
              <w:rPr>
                <w:rFonts w:hint="eastAsia" w:ascii="宋体" w:hAnsi="宋体" w:eastAsia="宋体" w:cs="宋体"/>
                <w:bCs/>
                <w:szCs w:val="21"/>
              </w:rPr>
              <w:t>)投标人所在的公司主营业务范围，需满足可服务本招标文件要求的所有服务内容；</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eastAsia="zh-CN"/>
              </w:rPr>
              <w:t>三</w:t>
            </w:r>
            <w:r>
              <w:rPr>
                <w:rFonts w:hint="eastAsia" w:ascii="宋体" w:hAnsi="宋体" w:eastAsia="宋体" w:cs="宋体"/>
                <w:bCs/>
                <w:szCs w:val="21"/>
              </w:rPr>
              <w:t>)公司合法营业时间五年以上（含</w:t>
            </w:r>
            <w:r>
              <w:rPr>
                <w:rFonts w:hint="default" w:ascii="宋体" w:hAnsi="宋体" w:eastAsia="宋体" w:cs="宋体"/>
                <w:bCs/>
                <w:szCs w:val="21"/>
                <w:lang w:val="en-US"/>
              </w:rPr>
              <w:t>五</w:t>
            </w:r>
            <w:r>
              <w:rPr>
                <w:rFonts w:hint="eastAsia" w:ascii="宋体" w:hAnsi="宋体" w:eastAsia="宋体" w:cs="宋体"/>
                <w:bCs/>
                <w:szCs w:val="21"/>
              </w:rPr>
              <w:t>年）</w:t>
            </w:r>
            <w:r>
              <w:rPr>
                <w:rFonts w:hint="eastAsia" w:ascii="宋体" w:hAnsi="宋体" w:eastAsia="宋体" w:cs="宋体"/>
                <w:bCs/>
                <w:szCs w:val="21"/>
                <w:lang w:eastAsia="zh-CN"/>
              </w:rPr>
              <w:t>；</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eastAsia="zh-CN"/>
              </w:rPr>
              <w:t>四</w:t>
            </w:r>
            <w:r>
              <w:rPr>
                <w:rFonts w:hint="eastAsia" w:ascii="宋体" w:hAnsi="宋体" w:eastAsia="宋体" w:cs="宋体"/>
                <w:bCs/>
                <w:szCs w:val="21"/>
              </w:rPr>
              <w:t>)</w:t>
            </w:r>
            <w:r>
              <w:rPr>
                <w:rFonts w:hint="default" w:ascii="宋体" w:hAnsi="宋体" w:eastAsia="宋体" w:cs="宋体"/>
                <w:bCs/>
                <w:szCs w:val="21"/>
                <w:lang w:val="en-US" w:eastAsia="zh-CN"/>
              </w:rPr>
              <w:t>投标人需满足曾服务过国内汽车企业或汽车配件产品企业或官方新媒体平台运营、管理或承接及单独策划完成过以上类型企业在新媒体端传播的整体活动，并</w:t>
            </w:r>
            <w:r>
              <w:rPr>
                <w:rFonts w:hint="eastAsia" w:ascii="宋体" w:hAnsi="宋体" w:eastAsia="宋体" w:cs="宋体"/>
                <w:bCs/>
                <w:szCs w:val="21"/>
                <w:lang w:val="en-US" w:eastAsia="zh-CN"/>
              </w:rPr>
              <w:t>具备新媒体运营全案经验或</w:t>
            </w:r>
            <w:r>
              <w:rPr>
                <w:rFonts w:hint="default" w:ascii="宋体" w:hAnsi="宋体" w:eastAsia="宋体" w:cs="宋体"/>
                <w:bCs/>
                <w:szCs w:val="21"/>
                <w:lang w:val="en-US" w:eastAsia="zh-CN"/>
              </w:rPr>
              <w:t>汽车相关</w:t>
            </w:r>
            <w:r>
              <w:rPr>
                <w:rFonts w:hint="eastAsia" w:ascii="宋体" w:hAnsi="宋体" w:eastAsia="宋体" w:cs="宋体"/>
                <w:bCs/>
                <w:szCs w:val="21"/>
                <w:lang w:val="en-US" w:eastAsia="zh-CN"/>
              </w:rPr>
              <w:t>或制造业</w:t>
            </w:r>
            <w:r>
              <w:rPr>
                <w:rFonts w:hint="default" w:ascii="宋体" w:hAnsi="宋体" w:eastAsia="宋体" w:cs="宋体"/>
                <w:bCs/>
                <w:szCs w:val="21"/>
                <w:lang w:val="en-US" w:eastAsia="zh-CN"/>
              </w:rPr>
              <w:t>品牌公关传播、品牌传播策划等全案经验，且有3个或以上代表案例（</w:t>
            </w:r>
            <w:r>
              <w:rPr>
                <w:rFonts w:hint="default" w:ascii="宋体" w:hAnsi="宋体" w:eastAsia="宋体" w:cs="Times New Roman"/>
                <w:b/>
                <w:bCs/>
                <w:i w:val="0"/>
                <w:iCs w:val="0"/>
                <w:color w:val="auto"/>
                <w:kern w:val="2"/>
                <w:sz w:val="21"/>
                <w:szCs w:val="21"/>
                <w:highlight w:val="none"/>
                <w:shd w:val="clear" w:color="FFFFFF" w:fill="FFFFFF"/>
                <w:vertAlign w:val="baseline"/>
                <w:lang w:val="en-US" w:eastAsia="zh-CN" w:bidi="ar-SA"/>
              </w:rPr>
              <w:t>需提供佐证资料，以服务合同扫描件为准，可遮盖涉密服务金额、服务细则等</w:t>
            </w:r>
            <w:r>
              <w:rPr>
                <w:rFonts w:hint="default"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），同时具备不少于3例跨界、跨行业（时尚、科技、快消、互联网等）服务经验及相关资源，并承诺未来服务团队核心成员具有相关经验，并在服务中满足我司对服务团队的人员资质要求</w:t>
            </w:r>
            <w:r>
              <w:rPr>
                <w:rFonts w:hint="default" w:ascii="宋体" w:hAnsi="宋体" w:eastAsia="宋体" w:cs="Times New Roman"/>
                <w:b w:val="0"/>
                <w:bCs w:val="0"/>
                <w:i w:val="0"/>
                <w:iCs w:val="0"/>
                <w:color w:val="auto"/>
                <w:kern w:val="2"/>
                <w:sz w:val="21"/>
                <w:szCs w:val="21"/>
                <w:highlight w:val="none"/>
                <w:vertAlign w:val="baseline"/>
                <w:lang w:val="en-US" w:eastAsia="zh-CN" w:bidi="ar-SA"/>
              </w:rPr>
              <w:t>；</w:t>
            </w:r>
          </w:p>
          <w:p>
            <w:pPr>
              <w:widowControl/>
              <w:spacing w:line="240" w:lineRule="atLeast"/>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Cs/>
                <w:szCs w:val="21"/>
              </w:rPr>
              <w:t>(</w:t>
            </w:r>
            <w:r>
              <w:rPr>
                <w:rFonts w:hint="eastAsia" w:ascii="宋体" w:hAnsi="宋体" w:eastAsia="宋体" w:cs="宋体"/>
                <w:bCs/>
                <w:szCs w:val="21"/>
                <w:lang w:eastAsia="zh-CN"/>
              </w:rPr>
              <w:t>五</w:t>
            </w:r>
            <w:r>
              <w:rPr>
                <w:rFonts w:hint="eastAsia" w:ascii="宋体" w:hAnsi="宋体" w:eastAsia="宋体" w:cs="宋体"/>
                <w:bCs/>
                <w:szCs w:val="21"/>
              </w:rPr>
              <w:t>)</w:t>
            </w:r>
            <w:r>
              <w:rPr>
                <w:rFonts w:hint="default" w:ascii="宋体" w:hAnsi="宋体" w:eastAsia="宋体" w:cs="宋体"/>
                <w:b w:val="0"/>
                <w:bCs w:val="0"/>
                <w:i w:val="0"/>
                <w:iCs w:val="0"/>
                <w:color w:val="auto"/>
                <w:kern w:val="2"/>
                <w:sz w:val="21"/>
                <w:szCs w:val="21"/>
                <w:highlight w:val="none"/>
                <w:vertAlign w:val="baseline"/>
                <w:lang w:val="en-US" w:eastAsia="zh-CN" w:bidi="ar-SA"/>
              </w:rPr>
              <w:t>投标人公司拥有不少于20人在职团队，（需提供团队成员社会保险缴费证明和案例证明），</w:t>
            </w:r>
            <w:r>
              <w:rPr>
                <w:rFonts w:hint="eastAsia" w:ascii="宋体" w:hAnsi="宋体" w:eastAsia="宋体" w:cs="宋体"/>
                <w:b w:val="0"/>
                <w:bCs w:val="0"/>
                <w:i w:val="0"/>
                <w:iCs w:val="0"/>
                <w:color w:val="auto"/>
                <w:kern w:val="2"/>
                <w:sz w:val="21"/>
                <w:szCs w:val="21"/>
                <w:highlight w:val="none"/>
                <w:vertAlign w:val="baseline"/>
                <w:lang w:val="en-US" w:eastAsia="zh-CN" w:bidi="ar-SA"/>
              </w:rPr>
              <w:t>项目负责人需要</w:t>
            </w:r>
            <w:r>
              <w:rPr>
                <w:rFonts w:hint="default" w:ascii="宋体" w:hAnsi="宋体" w:eastAsia="宋体" w:cs="宋体"/>
                <w:b w:val="0"/>
                <w:bCs w:val="0"/>
                <w:i w:val="0"/>
                <w:iCs w:val="0"/>
                <w:color w:val="auto"/>
                <w:kern w:val="2"/>
                <w:sz w:val="21"/>
                <w:szCs w:val="21"/>
                <w:highlight w:val="none"/>
                <w:vertAlign w:val="baseline"/>
                <w:lang w:val="en-US" w:eastAsia="zh-CN" w:bidi="ar-SA"/>
              </w:rPr>
              <w:t>从业经验五年以上，并且要求有成功的</w:t>
            </w:r>
            <w:r>
              <w:rPr>
                <w:rFonts w:hint="eastAsia" w:ascii="宋体" w:hAnsi="宋体" w:eastAsia="宋体" w:cs="宋体"/>
                <w:b w:val="0"/>
                <w:bCs w:val="0"/>
                <w:i w:val="0"/>
                <w:iCs w:val="0"/>
                <w:color w:val="auto"/>
                <w:kern w:val="2"/>
                <w:sz w:val="21"/>
                <w:szCs w:val="21"/>
                <w:highlight w:val="none"/>
                <w:vertAlign w:val="baseline"/>
                <w:lang w:val="en-US" w:eastAsia="zh-CN" w:bidi="ar-SA"/>
              </w:rPr>
              <w:t>新媒体运营</w:t>
            </w:r>
            <w:r>
              <w:rPr>
                <w:rFonts w:hint="default" w:ascii="宋体" w:hAnsi="宋体" w:eastAsia="宋体" w:cs="宋体"/>
                <w:b w:val="0"/>
                <w:bCs w:val="0"/>
                <w:i w:val="0"/>
                <w:iCs w:val="0"/>
                <w:color w:val="auto"/>
                <w:kern w:val="2"/>
                <w:sz w:val="21"/>
                <w:szCs w:val="21"/>
                <w:highlight w:val="none"/>
                <w:vertAlign w:val="baseline"/>
                <w:lang w:val="en-US" w:eastAsia="zh-CN" w:bidi="ar-SA"/>
              </w:rPr>
              <w:t>服务案例，</w:t>
            </w:r>
            <w:r>
              <w:rPr>
                <w:rFonts w:hint="default" w:ascii="宋体" w:hAnsi="宋体" w:eastAsia="宋体" w:cs="宋体"/>
                <w:b/>
                <w:bCs/>
                <w:i w:val="0"/>
                <w:iCs w:val="0"/>
                <w:color w:val="auto"/>
                <w:kern w:val="2"/>
                <w:sz w:val="21"/>
                <w:szCs w:val="21"/>
                <w:highlight w:val="none"/>
                <w:vertAlign w:val="baseline"/>
                <w:lang w:val="en-US" w:eastAsia="zh-CN" w:bidi="ar-SA"/>
              </w:rPr>
              <w:t>需要至少一名员工</w:t>
            </w:r>
            <w:r>
              <w:rPr>
                <w:rFonts w:hint="eastAsia" w:ascii="宋体" w:hAnsi="宋体" w:eastAsia="宋体" w:cs="宋体"/>
                <w:b/>
                <w:bCs/>
                <w:i w:val="0"/>
                <w:iCs w:val="0"/>
                <w:color w:val="auto"/>
                <w:kern w:val="2"/>
                <w:sz w:val="21"/>
                <w:szCs w:val="21"/>
                <w:highlight w:val="none"/>
                <w:vertAlign w:val="baseline"/>
                <w:lang w:val="en-US" w:eastAsia="zh-CN" w:bidi="ar-SA"/>
              </w:rPr>
              <w:t>长期</w:t>
            </w:r>
            <w:r>
              <w:rPr>
                <w:rFonts w:hint="default" w:ascii="宋体" w:hAnsi="宋体" w:eastAsia="宋体" w:cs="宋体"/>
                <w:b/>
                <w:bCs/>
                <w:i w:val="0"/>
                <w:iCs w:val="0"/>
                <w:color w:val="auto"/>
                <w:kern w:val="2"/>
                <w:sz w:val="21"/>
                <w:szCs w:val="21"/>
                <w:highlight w:val="none"/>
                <w:vertAlign w:val="baseline"/>
                <w:lang w:val="en-US" w:eastAsia="zh-CN" w:bidi="ar-SA"/>
              </w:rPr>
              <w:t>驻</w:t>
            </w:r>
            <w:r>
              <w:rPr>
                <w:rFonts w:hint="eastAsia" w:ascii="宋体" w:hAnsi="宋体" w:eastAsia="宋体" w:cs="宋体"/>
                <w:b/>
                <w:bCs/>
                <w:i w:val="0"/>
                <w:iCs w:val="0"/>
                <w:color w:val="auto"/>
                <w:kern w:val="2"/>
                <w:sz w:val="21"/>
                <w:szCs w:val="21"/>
                <w:highlight w:val="none"/>
                <w:vertAlign w:val="baseline"/>
                <w:lang w:val="en-US" w:eastAsia="zh-CN" w:bidi="ar-SA"/>
              </w:rPr>
              <w:t>点</w:t>
            </w:r>
            <w:r>
              <w:rPr>
                <w:rFonts w:hint="default" w:ascii="宋体" w:hAnsi="宋体" w:eastAsia="宋体" w:cs="宋体"/>
                <w:b/>
                <w:bCs/>
                <w:i w:val="0"/>
                <w:iCs w:val="0"/>
                <w:color w:val="auto"/>
                <w:kern w:val="2"/>
                <w:sz w:val="21"/>
                <w:szCs w:val="21"/>
                <w:highlight w:val="none"/>
                <w:vertAlign w:val="baseline"/>
                <w:lang w:val="en-US" w:eastAsia="zh-CN" w:bidi="ar-SA"/>
              </w:rPr>
              <w:t>金龙办公</w:t>
            </w:r>
            <w:r>
              <w:rPr>
                <w:rFonts w:hint="eastAsia" w:ascii="宋体" w:hAnsi="宋体" w:eastAsia="宋体" w:cs="宋体"/>
                <w:b/>
                <w:bCs/>
                <w:i w:val="0"/>
                <w:iCs w:val="0"/>
                <w:color w:val="auto"/>
                <w:kern w:val="2"/>
                <w:sz w:val="21"/>
                <w:szCs w:val="21"/>
                <w:highlight w:val="none"/>
                <w:vertAlign w:val="baseline"/>
                <w:lang w:val="en-US" w:eastAsia="zh-CN" w:bidi="ar-SA"/>
              </w:rPr>
              <w:t>，负责日常需求对接</w:t>
            </w:r>
            <w:r>
              <w:rPr>
                <w:rFonts w:hint="default" w:ascii="宋体" w:hAnsi="宋体" w:eastAsia="宋体" w:cs="宋体"/>
                <w:b w:val="0"/>
                <w:bCs w:val="0"/>
                <w:i w:val="0"/>
                <w:iCs w:val="0"/>
                <w:color w:val="auto"/>
                <w:kern w:val="2"/>
                <w:sz w:val="21"/>
                <w:szCs w:val="21"/>
                <w:highlight w:val="none"/>
                <w:vertAlign w:val="baseline"/>
                <w:lang w:val="en-US" w:eastAsia="zh-CN" w:bidi="ar-SA"/>
              </w:rPr>
              <w:t>；</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eastAsia="zh-CN"/>
              </w:rPr>
              <w:t>六</w:t>
            </w:r>
            <w:r>
              <w:rPr>
                <w:rFonts w:hint="eastAsia" w:ascii="宋体" w:hAnsi="宋体" w:eastAsia="宋体" w:cs="宋体"/>
                <w:bCs/>
                <w:szCs w:val="21"/>
              </w:rPr>
              <w:t>)</w:t>
            </w:r>
            <w:r>
              <w:rPr>
                <w:rFonts w:hint="default" w:ascii="宋体" w:hAnsi="宋体" w:eastAsia="宋体" w:cs="宋体"/>
                <w:b w:val="0"/>
                <w:bCs w:val="0"/>
                <w:i w:val="0"/>
                <w:iCs w:val="0"/>
                <w:color w:val="auto"/>
                <w:kern w:val="2"/>
                <w:sz w:val="21"/>
                <w:szCs w:val="21"/>
                <w:highlight w:val="none"/>
                <w:vertAlign w:val="baseline"/>
                <w:lang w:val="en-US" w:eastAsia="zh-CN" w:bidi="ar-SA"/>
              </w:rPr>
              <w:t>具有良好的社会信誉、良好的商业信誉和健全的财务会计制度；（提供20</w:t>
            </w:r>
            <w:r>
              <w:rPr>
                <w:rFonts w:hint="eastAsia" w:ascii="宋体" w:hAnsi="宋体" w:eastAsia="宋体" w:cs="宋体"/>
                <w:b w:val="0"/>
                <w:bCs w:val="0"/>
                <w:i w:val="0"/>
                <w:iCs w:val="0"/>
                <w:color w:val="auto"/>
                <w:kern w:val="2"/>
                <w:sz w:val="21"/>
                <w:szCs w:val="21"/>
                <w:highlight w:val="none"/>
                <w:vertAlign w:val="baseline"/>
                <w:lang w:val="en-US" w:eastAsia="zh-CN" w:bidi="ar-SA"/>
              </w:rPr>
              <w:t>21</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default" w:ascii="宋体" w:hAnsi="宋体" w:eastAsia="宋体" w:cs="宋体"/>
                <w:b w:val="0"/>
                <w:bCs w:val="0"/>
                <w:i w:val="0"/>
                <w:iCs w:val="0"/>
                <w:color w:val="auto"/>
                <w:kern w:val="2"/>
                <w:sz w:val="21"/>
                <w:szCs w:val="21"/>
                <w:highlight w:val="none"/>
                <w:vertAlign w:val="baseline"/>
                <w:lang w:val="en-US" w:eastAsia="zh-CN" w:bidi="ar-SA"/>
              </w:rPr>
              <w:t>年审计报告）；</w:t>
            </w:r>
          </w:p>
          <w:p>
            <w:pPr>
              <w:widowControl/>
              <w:spacing w:line="240" w:lineRule="atLeas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eastAsia="zh-CN"/>
              </w:rPr>
              <w:t>七</w:t>
            </w:r>
            <w:r>
              <w:rPr>
                <w:rFonts w:hint="eastAsia" w:ascii="宋体" w:hAnsi="宋体" w:eastAsia="宋体" w:cs="宋体"/>
                <w:bCs/>
                <w:szCs w:val="21"/>
              </w:rPr>
              <w:t>)</w:t>
            </w:r>
            <w:r>
              <w:rPr>
                <w:rFonts w:hint="default" w:ascii="宋体" w:hAnsi="宋体" w:eastAsia="宋体" w:cs="宋体"/>
                <w:b w:val="0"/>
                <w:bCs w:val="0"/>
                <w:i w:val="0"/>
                <w:iCs w:val="0"/>
                <w:color w:val="auto"/>
                <w:kern w:val="2"/>
                <w:sz w:val="21"/>
                <w:szCs w:val="21"/>
                <w:highlight w:val="none"/>
                <w:vertAlign w:val="baseline"/>
                <w:lang w:val="en-US" w:eastAsia="zh-CN" w:bidi="ar-SA"/>
              </w:rPr>
              <w:t>有依法缴纳税收（20</w:t>
            </w:r>
            <w:r>
              <w:rPr>
                <w:rFonts w:hint="eastAsia" w:ascii="宋体" w:hAnsi="宋体" w:eastAsia="宋体" w:cs="宋体"/>
                <w:b w:val="0"/>
                <w:bCs w:val="0"/>
                <w:i w:val="0"/>
                <w:iCs w:val="0"/>
                <w:color w:val="auto"/>
                <w:kern w:val="2"/>
                <w:sz w:val="21"/>
                <w:szCs w:val="21"/>
                <w:highlight w:val="none"/>
                <w:vertAlign w:val="baseline"/>
                <w:lang w:val="en-US" w:eastAsia="zh-CN" w:bidi="ar-SA"/>
              </w:rPr>
              <w:t>21</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default" w:ascii="宋体" w:hAnsi="宋体" w:eastAsia="宋体" w:cs="宋体"/>
                <w:b w:val="0"/>
                <w:bCs w:val="0"/>
                <w:i w:val="0"/>
                <w:iCs w:val="0"/>
                <w:color w:val="auto"/>
                <w:kern w:val="2"/>
                <w:sz w:val="21"/>
                <w:szCs w:val="21"/>
                <w:highlight w:val="none"/>
                <w:vertAlign w:val="baseline"/>
                <w:lang w:val="en-US" w:eastAsia="zh-CN" w:bidi="ar-SA"/>
              </w:rPr>
              <w:t>年纳税证明）和社会保障资金的良好记录（社会保险缴费证明）；</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eastAsia="zh-CN"/>
              </w:rPr>
              <w:t>八</w:t>
            </w:r>
            <w:r>
              <w:rPr>
                <w:rFonts w:hint="eastAsia" w:ascii="宋体" w:hAnsi="宋体" w:eastAsia="宋体" w:cs="宋体"/>
                <w:bCs/>
                <w:szCs w:val="21"/>
              </w:rPr>
              <w:t>)</w:t>
            </w:r>
            <w:r>
              <w:rPr>
                <w:rFonts w:hint="default" w:ascii="宋体" w:hAnsi="宋体" w:eastAsia="宋体" w:cs="宋体"/>
                <w:b w:val="0"/>
                <w:bCs w:val="0"/>
                <w:i w:val="0"/>
                <w:iCs w:val="0"/>
                <w:color w:val="auto"/>
                <w:kern w:val="2"/>
                <w:sz w:val="21"/>
                <w:szCs w:val="21"/>
                <w:highlight w:val="none"/>
                <w:vertAlign w:val="baseline"/>
                <w:lang w:val="en-US" w:eastAsia="zh-CN" w:bidi="ar-SA"/>
              </w:rPr>
              <w:t>参加投标前三年内,在经营活动中没有因违法经营受到刑事处罚或者责令停产停业、吊销许可证或者执照、较大数额罚款等行政处罚的重大违法记录。（需提供“信用中国”截图证明文件）；</w:t>
            </w:r>
          </w:p>
          <w:p>
            <w:pPr>
              <w:widowControl/>
              <w:spacing w:line="240" w:lineRule="atLeast"/>
              <w:rPr>
                <w:rFonts w:hint="eastAsia" w:ascii="宋体" w:hAnsi="宋体" w:eastAsia="宋体" w:cs="宋体"/>
                <w:bCs/>
                <w:szCs w:val="21"/>
                <w:lang w:val="en-US" w:eastAsia="zh-CN"/>
              </w:rPr>
            </w:pPr>
            <w:r>
              <w:rPr>
                <w:rFonts w:hint="eastAsia" w:ascii="宋体" w:hAnsi="宋体" w:eastAsia="宋体" w:cs="宋体"/>
                <w:bCs/>
                <w:szCs w:val="21"/>
                <w:lang w:val="en-US" w:eastAsia="zh-CN"/>
              </w:rPr>
              <w:t>(九)</w:t>
            </w:r>
            <w:r>
              <w:rPr>
                <w:rFonts w:hint="default" w:ascii="宋体" w:hAnsi="宋体" w:eastAsia="宋体" w:cs="宋体"/>
                <w:bCs/>
                <w:szCs w:val="21"/>
                <w:lang w:val="en-US" w:eastAsia="zh-CN"/>
              </w:rPr>
              <w:t>投标人</w:t>
            </w:r>
            <w:r>
              <w:rPr>
                <w:rFonts w:hint="eastAsia" w:ascii="宋体" w:hAnsi="宋体" w:eastAsia="宋体" w:cs="宋体"/>
                <w:bCs/>
                <w:szCs w:val="21"/>
                <w:lang w:val="en-US" w:eastAsia="zh-CN"/>
              </w:rPr>
              <w:t>公司</w:t>
            </w:r>
            <w:r>
              <w:rPr>
                <w:rFonts w:hint="default" w:ascii="宋体" w:hAnsi="宋体" w:eastAsia="宋体" w:cs="宋体"/>
                <w:bCs/>
                <w:szCs w:val="21"/>
                <w:lang w:val="en-US" w:eastAsia="zh-CN"/>
              </w:rPr>
              <w:t>需满足相应的执行能力（</w:t>
            </w:r>
            <w:r>
              <w:rPr>
                <w:rFonts w:hint="eastAsia" w:ascii="宋体" w:hAnsi="宋体" w:eastAsia="宋体" w:cs="宋体"/>
                <w:b/>
                <w:bCs/>
                <w:i w:val="0"/>
                <w:iCs w:val="0"/>
                <w:color w:val="auto"/>
                <w:kern w:val="2"/>
                <w:sz w:val="21"/>
                <w:szCs w:val="21"/>
                <w:highlight w:val="none"/>
                <w:vertAlign w:val="baseline"/>
                <w:lang w:val="en-US" w:eastAsia="zh-CN" w:bidi="ar-SA"/>
              </w:rPr>
              <w:t>需同时</w:t>
            </w:r>
            <w:r>
              <w:rPr>
                <w:rFonts w:hint="default" w:ascii="宋体" w:hAnsi="宋体" w:eastAsia="宋体" w:cs="宋体"/>
                <w:b/>
                <w:bCs/>
                <w:i w:val="0"/>
                <w:iCs w:val="0"/>
                <w:color w:val="auto"/>
                <w:kern w:val="2"/>
                <w:sz w:val="21"/>
                <w:szCs w:val="21"/>
                <w:highlight w:val="none"/>
                <w:vertAlign w:val="baseline"/>
                <w:lang w:val="en-US" w:eastAsia="zh-CN" w:bidi="ar-SA"/>
              </w:rPr>
              <w:t>提供</w:t>
            </w:r>
            <w:r>
              <w:rPr>
                <w:rFonts w:hint="eastAsia" w:ascii="宋体" w:hAnsi="宋体" w:eastAsia="宋体" w:cs="宋体"/>
                <w:b/>
                <w:bCs/>
                <w:i w:val="0"/>
                <w:iCs w:val="0"/>
                <w:color w:val="auto"/>
                <w:kern w:val="2"/>
                <w:sz w:val="21"/>
                <w:szCs w:val="21"/>
                <w:highlight w:val="none"/>
                <w:vertAlign w:val="baseline"/>
                <w:lang w:val="en-US" w:eastAsia="zh-CN" w:bidi="ar-SA"/>
              </w:rPr>
              <w:t>具有</w:t>
            </w:r>
            <w:r>
              <w:rPr>
                <w:rFonts w:hint="default" w:ascii="宋体" w:hAnsi="宋体" w:eastAsia="宋体" w:cs="宋体"/>
                <w:b/>
                <w:bCs/>
                <w:i w:val="0"/>
                <w:iCs w:val="0"/>
                <w:color w:val="auto"/>
                <w:kern w:val="2"/>
                <w:sz w:val="21"/>
                <w:szCs w:val="21"/>
                <w:highlight w:val="none"/>
                <w:vertAlign w:val="baseline"/>
                <w:lang w:val="en-US" w:eastAsia="zh-CN" w:bidi="ar-SA"/>
              </w:rPr>
              <w:t>互联网新闻信息服务</w:t>
            </w:r>
            <w:r>
              <w:rPr>
                <w:rFonts w:hint="eastAsia" w:ascii="宋体" w:hAnsi="宋体" w:eastAsia="宋体" w:cs="宋体"/>
                <w:b/>
                <w:bCs/>
                <w:i w:val="0"/>
                <w:iCs w:val="0"/>
                <w:color w:val="auto"/>
                <w:kern w:val="2"/>
                <w:sz w:val="21"/>
                <w:szCs w:val="21"/>
                <w:highlight w:val="none"/>
                <w:vertAlign w:val="baseline"/>
                <w:lang w:val="en-US" w:eastAsia="zh-CN" w:bidi="ar-SA"/>
              </w:rPr>
              <w:t>、</w:t>
            </w:r>
            <w:r>
              <w:rPr>
                <w:rFonts w:hint="default" w:ascii="宋体" w:hAnsi="宋体" w:eastAsia="宋体" w:cs="宋体"/>
                <w:b/>
                <w:bCs/>
                <w:i w:val="0"/>
                <w:iCs w:val="0"/>
                <w:color w:val="auto"/>
                <w:kern w:val="2"/>
                <w:sz w:val="21"/>
                <w:szCs w:val="21"/>
                <w:highlight w:val="none"/>
                <w:vertAlign w:val="baseline"/>
                <w:lang w:val="en-US" w:eastAsia="zh-CN" w:bidi="ar-SA"/>
              </w:rPr>
              <w:t>信息网络传播</w:t>
            </w:r>
            <w:r>
              <w:rPr>
                <w:rFonts w:hint="eastAsia" w:ascii="宋体" w:hAnsi="宋体" w:eastAsia="宋体" w:cs="宋体"/>
                <w:b/>
                <w:bCs/>
                <w:i w:val="0"/>
                <w:iCs w:val="0"/>
                <w:color w:val="auto"/>
                <w:kern w:val="2"/>
                <w:sz w:val="21"/>
                <w:szCs w:val="21"/>
                <w:highlight w:val="none"/>
                <w:vertAlign w:val="baseline"/>
                <w:lang w:val="en-US" w:eastAsia="zh-CN" w:bidi="ar-SA"/>
              </w:rPr>
              <w:t>服务等相关许可证</w:t>
            </w:r>
            <w:r>
              <w:rPr>
                <w:rFonts w:hint="default" w:ascii="宋体" w:hAnsi="宋体" w:eastAsia="宋体" w:cs="宋体"/>
                <w:bCs/>
                <w:szCs w:val="21"/>
                <w:lang w:val="en-US" w:eastAsia="zh-CN"/>
              </w:rPr>
              <w:t>），具有独立完成本招标</w:t>
            </w:r>
            <w:r>
              <w:rPr>
                <w:rFonts w:hint="eastAsia" w:ascii="宋体" w:hAnsi="宋体" w:eastAsia="宋体" w:cs="宋体"/>
                <w:bCs/>
                <w:szCs w:val="21"/>
                <w:lang w:val="en-US" w:eastAsia="zh-CN"/>
              </w:rPr>
              <w:t>新媒体运营</w:t>
            </w:r>
            <w:r>
              <w:rPr>
                <w:rFonts w:hint="default" w:ascii="宋体" w:hAnsi="宋体" w:eastAsia="宋体" w:cs="宋体"/>
                <w:bCs/>
                <w:szCs w:val="21"/>
                <w:lang w:val="en-US" w:eastAsia="zh-CN"/>
              </w:rPr>
              <w:t>和技术能力；</w:t>
            </w:r>
          </w:p>
          <w:p>
            <w:pPr>
              <w:widowControl/>
              <w:spacing w:line="240" w:lineRule="atLeast"/>
              <w:rPr>
                <w:rFonts w:hint="eastAsia" w:ascii="宋体" w:hAnsi="宋体" w:eastAsia="宋体" w:cs="宋体"/>
                <w:bCs/>
                <w:szCs w:val="21"/>
                <w:lang w:eastAsia="zh-CN"/>
              </w:rPr>
            </w:pPr>
            <w:r>
              <w:rPr>
                <w:rFonts w:hint="eastAsia" w:ascii="宋体" w:hAnsi="宋体" w:eastAsia="宋体" w:cs="宋体"/>
                <w:bCs/>
                <w:szCs w:val="21"/>
                <w:lang w:val="en-US" w:eastAsia="zh-CN"/>
              </w:rPr>
              <w:t>(十）</w:t>
            </w:r>
            <w:r>
              <w:rPr>
                <w:rFonts w:hint="default" w:ascii="宋体" w:hAnsi="宋体" w:eastAsia="宋体" w:cs="Times New Roman"/>
                <w:b w:val="0"/>
                <w:bCs w:val="0"/>
                <w:i w:val="0"/>
                <w:iCs w:val="0"/>
                <w:color w:val="auto"/>
                <w:kern w:val="2"/>
                <w:sz w:val="21"/>
                <w:szCs w:val="21"/>
                <w:highlight w:val="none"/>
                <w:vertAlign w:val="baseline"/>
                <w:lang w:val="en-US" w:eastAsia="zh-CN" w:bidi="ar-SA"/>
              </w:rPr>
              <w:t>凡是中标的投标方，均须承诺在采购有效期内以不高于投标的价格对招标人进行合作。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2522" w:hRule="atLeast"/>
          <w:jc w:val="center"/>
        </w:trPr>
        <w:tc>
          <w:tcPr>
            <w:tcW w:w="71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896"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投标保证金</w:t>
            </w:r>
          </w:p>
        </w:tc>
        <w:tc>
          <w:tcPr>
            <w:tcW w:w="760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投标人公司需在截标日之前将投标保证金人民币</w:t>
            </w:r>
            <w:r>
              <w:rPr>
                <w:rFonts w:hint="eastAsia" w:ascii="宋体" w:hAnsi="宋体" w:eastAsia="宋体" w:cs="宋体"/>
                <w:b/>
                <w:bCs/>
                <w:i w:val="0"/>
                <w:iCs w:val="0"/>
                <w:color w:val="auto"/>
                <w:kern w:val="2"/>
                <w:sz w:val="21"/>
                <w:szCs w:val="21"/>
                <w:highlight w:val="none"/>
                <w:u w:val="single" w:color="auto"/>
                <w:shd w:val="clear" w:color="FFFFFF" w:fill="auto"/>
                <w:vertAlign w:val="baseline"/>
                <w:lang w:val="en-US" w:eastAsia="zh-CN" w:bidi="ar-SA"/>
              </w:rPr>
              <w:t>3</w:t>
            </w:r>
            <w:r>
              <w:rPr>
                <w:rFonts w:hint="eastAsia" w:ascii="宋体" w:hAnsi="宋体" w:eastAsia="宋体" w:cs="宋体"/>
                <w:szCs w:val="21"/>
                <w:highlight w:val="none"/>
              </w:rPr>
              <w:t>万</w:t>
            </w:r>
          </w:p>
          <w:p>
            <w:pPr>
              <w:overflowPunct w:val="0"/>
              <w:spacing w:line="240" w:lineRule="atLeast"/>
              <w:rPr>
                <w:rFonts w:hint="eastAsia" w:ascii="宋体" w:hAnsi="宋体" w:eastAsia="宋体" w:cs="宋体"/>
                <w:szCs w:val="21"/>
              </w:rPr>
            </w:pPr>
            <w:r>
              <w:rPr>
                <w:rFonts w:hint="eastAsia" w:ascii="宋体" w:hAnsi="宋体" w:eastAsia="宋体" w:cs="宋体"/>
                <w:b/>
                <w:bCs/>
                <w:szCs w:val="21"/>
                <w:lang w:eastAsia="zh-CN"/>
              </w:rPr>
              <w:t>采用</w:t>
            </w:r>
            <w:r>
              <w:rPr>
                <w:rFonts w:hint="eastAsia" w:ascii="宋体" w:hAnsi="宋体" w:eastAsia="宋体" w:cs="宋体"/>
                <w:b/>
                <w:bCs/>
                <w:szCs w:val="21"/>
              </w:rPr>
              <w:t>电汇方式</w:t>
            </w:r>
            <w:r>
              <w:rPr>
                <w:rFonts w:hint="eastAsia" w:ascii="宋体" w:hAnsi="宋体" w:eastAsia="宋体" w:cs="宋体"/>
                <w:szCs w:val="21"/>
              </w:rPr>
              <w:t>：转账到招标方以下账户，转账时请注明“公司名称+金龙新媒体平台运营及公关传播项目招标（202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6</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月）+保证金+金额”字样；并将银行回单“一式三份”与投标文件一并送达；银行回单须字迹和盖章清晰易于辨识。</w:t>
            </w:r>
          </w:p>
          <w:p>
            <w:pPr>
              <w:overflowPunct w:val="0"/>
              <w:spacing w:line="240" w:lineRule="atLeast"/>
              <w:rPr>
                <w:rFonts w:hint="eastAsia" w:ascii="宋体" w:hAnsi="宋体" w:eastAsia="宋体" w:cs="宋体"/>
                <w:szCs w:val="21"/>
              </w:rPr>
            </w:pPr>
            <w:r>
              <w:rPr>
                <w:rFonts w:hint="eastAsia" w:ascii="宋体" w:hAnsi="宋体" w:eastAsia="宋体" w:cs="宋体"/>
                <w:szCs w:val="21"/>
              </w:rPr>
              <w:t>投标保证金缴纳：</w:t>
            </w:r>
          </w:p>
          <w:p>
            <w:pPr>
              <w:overflowPunct w:val="0"/>
              <w:spacing w:line="240" w:lineRule="atLeast"/>
              <w:rPr>
                <w:rFonts w:hint="eastAsia" w:ascii="宋体" w:hAnsi="宋体" w:eastAsia="宋体" w:cs="宋体"/>
                <w:szCs w:val="21"/>
              </w:rPr>
            </w:pPr>
            <w:r>
              <w:rPr>
                <w:rFonts w:hint="eastAsia" w:ascii="宋体" w:hAnsi="宋体" w:eastAsia="宋体" w:cs="宋体"/>
                <w:szCs w:val="21"/>
              </w:rPr>
              <w:t xml:space="preserve">1.指定银行：中国工商银行厦门湖里支行 </w:t>
            </w:r>
          </w:p>
          <w:p>
            <w:pPr>
              <w:overflowPunct w:val="0"/>
              <w:spacing w:line="240" w:lineRule="atLeast"/>
              <w:rPr>
                <w:rFonts w:hint="eastAsia" w:ascii="宋体" w:hAnsi="宋体" w:eastAsia="宋体" w:cs="宋体"/>
                <w:szCs w:val="21"/>
              </w:rPr>
            </w:pPr>
            <w:r>
              <w:rPr>
                <w:rFonts w:hint="eastAsia" w:ascii="宋体" w:hAnsi="宋体" w:eastAsia="宋体" w:cs="宋体"/>
                <w:szCs w:val="21"/>
              </w:rPr>
              <w:t>2.户    名：厦门金龙联合汽车工业有限公司</w:t>
            </w:r>
          </w:p>
          <w:p>
            <w:pPr>
              <w:overflowPunct w:val="0"/>
              <w:spacing w:line="240" w:lineRule="atLeast"/>
              <w:rPr>
                <w:rFonts w:hint="eastAsia" w:ascii="宋体" w:hAnsi="宋体" w:eastAsia="宋体" w:cs="宋体"/>
                <w:szCs w:val="21"/>
              </w:rPr>
            </w:pPr>
            <w:r>
              <w:rPr>
                <w:rFonts w:hint="eastAsia" w:ascii="宋体" w:hAnsi="宋体" w:eastAsia="宋体" w:cs="宋体"/>
                <w:szCs w:val="21"/>
              </w:rPr>
              <w:t>3.账    号：4100 0229 0902 4208 259</w:t>
            </w:r>
          </w:p>
          <w:p>
            <w:pPr>
              <w:overflowPunct w:val="0"/>
              <w:spacing w:line="240" w:lineRule="atLeast"/>
              <w:rPr>
                <w:rFonts w:hint="default" w:ascii="宋体" w:hAnsi="宋体" w:eastAsia="宋体" w:cs="宋体"/>
                <w:szCs w:val="21"/>
                <w:lang w:val="en-US" w:eastAsia="zh-CN"/>
              </w:rPr>
            </w:pPr>
            <w:r>
              <w:rPr>
                <w:rFonts w:hint="eastAsia" w:ascii="宋体" w:hAnsi="宋体" w:eastAsia="宋体" w:cs="宋体"/>
                <w:szCs w:val="21"/>
              </w:rPr>
              <w:t>4.到账时间：招标截标日前</w:t>
            </w:r>
            <w:r>
              <w:rPr>
                <w:rFonts w:hint="eastAsia" w:ascii="宋体" w:hAnsi="宋体" w:eastAsia="宋体" w:cs="宋体"/>
                <w:szCs w:val="21"/>
                <w:lang w:eastAsia="zh-CN"/>
              </w:rPr>
              <w:t>，</w:t>
            </w:r>
            <w:r>
              <w:rPr>
                <w:rFonts w:hint="eastAsia" w:ascii="宋体" w:hAnsi="宋体" w:eastAsia="宋体" w:cs="宋体"/>
                <w:szCs w:val="21"/>
                <w:lang w:val="en-US" w:eastAsia="zh-CN"/>
              </w:rPr>
              <w:t>超过截标日视为投标失败。</w:t>
            </w:r>
          </w:p>
        </w:tc>
      </w:tr>
    </w:tbl>
    <w:p>
      <w:pPr>
        <w:rPr>
          <w:rFonts w:hint="eastAsia" w:ascii="宋体" w:hAnsi="宋体" w:eastAsia="宋体" w:cs="宋体"/>
          <w:b w:val="0"/>
          <w:sz w:val="36"/>
          <w:szCs w:val="36"/>
        </w:rPr>
      </w:pPr>
      <w:bookmarkStart w:id="10" w:name="_Toc39133653"/>
      <w:bookmarkStart w:id="11" w:name="_Toc39129405"/>
      <w:bookmarkStart w:id="12" w:name="_Toc40105011"/>
      <w:bookmarkStart w:id="13" w:name="_Toc39133516"/>
      <w:r>
        <w:rPr>
          <w:rFonts w:hint="eastAsia" w:ascii="宋体" w:hAnsi="宋体" w:eastAsia="宋体" w:cs="宋体"/>
          <w:b w:val="0"/>
          <w:sz w:val="36"/>
          <w:szCs w:val="36"/>
        </w:rPr>
        <w:br w:type="page"/>
      </w:r>
    </w:p>
    <w:p>
      <w:pPr>
        <w:pStyle w:val="2"/>
        <w:rPr>
          <w:rFonts w:hint="eastAsia" w:ascii="宋体" w:hAnsi="宋体" w:eastAsia="宋体" w:cs="宋体"/>
          <w:b w:val="0"/>
          <w:sz w:val="36"/>
          <w:szCs w:val="36"/>
        </w:rPr>
      </w:pPr>
      <w:r>
        <w:rPr>
          <w:rFonts w:hint="eastAsia" w:ascii="宋体" w:hAnsi="宋体" w:eastAsia="宋体" w:cs="宋体"/>
          <w:b w:val="0"/>
          <w:sz w:val="36"/>
          <w:szCs w:val="36"/>
        </w:rPr>
        <w:t>投标须知</w:t>
      </w:r>
      <w:bookmarkEnd w:id="10"/>
      <w:bookmarkEnd w:id="11"/>
      <w:bookmarkEnd w:id="12"/>
      <w:bookmarkEnd w:id="13"/>
    </w:p>
    <w:tbl>
      <w:tblPr>
        <w:tblStyle w:val="21"/>
        <w:tblW w:w="104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
      <w:tblGrid>
        <w:gridCol w:w="720"/>
        <w:gridCol w:w="1930"/>
        <w:gridCol w:w="7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99" w:hRule="atLeast"/>
          <w:jc w:val="center"/>
        </w:trPr>
        <w:tc>
          <w:tcPr>
            <w:tcW w:w="72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项号</w:t>
            </w:r>
          </w:p>
        </w:tc>
        <w:tc>
          <w:tcPr>
            <w:tcW w:w="1930"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主题</w:t>
            </w:r>
          </w:p>
        </w:tc>
        <w:tc>
          <w:tcPr>
            <w:tcW w:w="7751" w:type="dxa"/>
            <w:vAlign w:val="center"/>
          </w:tcPr>
          <w:p>
            <w:pPr>
              <w:overflowPunct w:val="0"/>
              <w:spacing w:line="264" w:lineRule="auto"/>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43"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1</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招标人</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厦门金龙联合汽车工业有限公司</w:t>
            </w:r>
            <w:r>
              <w:rPr>
                <w:rFonts w:hint="eastAsia" w:ascii="宋体" w:hAnsi="宋体" w:eastAsia="宋体" w:cs="宋体"/>
                <w:szCs w:val="21"/>
                <w:lang w:eastAsia="zh-CN"/>
              </w:rPr>
              <w:t>（以下简称金龙）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66"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2</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招标执行单位</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17" w:hRule="exact"/>
          <w:jc w:val="center"/>
        </w:trPr>
        <w:tc>
          <w:tcPr>
            <w:tcW w:w="720" w:type="dxa"/>
            <w:vAlign w:val="center"/>
          </w:tcPr>
          <w:p>
            <w:pPr>
              <w:overflowPunct w:val="0"/>
              <w:spacing w:line="240" w:lineRule="atLeast"/>
              <w:jc w:val="center"/>
              <w:rPr>
                <w:rFonts w:hint="eastAsia" w:ascii="宋体" w:hAnsi="宋体" w:eastAsia="宋体" w:cs="宋体"/>
                <w:szCs w:val="21"/>
              </w:rPr>
            </w:pPr>
            <w:r>
              <w:rPr>
                <w:rFonts w:hint="eastAsia" w:ascii="宋体" w:hAnsi="宋体" w:eastAsia="宋体" w:cs="宋体"/>
                <w:szCs w:val="21"/>
              </w:rPr>
              <w:t>3</w:t>
            </w:r>
          </w:p>
        </w:tc>
        <w:tc>
          <w:tcPr>
            <w:tcW w:w="1930"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招标项目</w:t>
            </w:r>
          </w:p>
        </w:tc>
        <w:tc>
          <w:tcPr>
            <w:tcW w:w="7751"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szCs w:val="21"/>
              </w:rPr>
              <w:t>金龙新媒体平台运营及公关传播项目招标（202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6</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17" w:hRule="exact"/>
          <w:jc w:val="center"/>
        </w:trPr>
        <w:tc>
          <w:tcPr>
            <w:tcW w:w="720" w:type="dxa"/>
            <w:vAlign w:val="center"/>
          </w:tcPr>
          <w:p>
            <w:pPr>
              <w:overflowPunct w:val="0"/>
              <w:spacing w:line="240" w:lineRule="atLeas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930" w:type="dxa"/>
            <w:vAlign w:val="center"/>
          </w:tcPr>
          <w:p>
            <w:pPr>
              <w:overflowPunct w:val="0"/>
              <w:spacing w:line="240" w:lineRule="atLeast"/>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项目服务时间</w:t>
            </w:r>
          </w:p>
        </w:tc>
        <w:tc>
          <w:tcPr>
            <w:tcW w:w="7751" w:type="dxa"/>
            <w:vAlign w:val="center"/>
          </w:tcPr>
          <w:p>
            <w:pPr>
              <w:overflowPunct w:val="0"/>
              <w:spacing w:line="240" w:lineRule="atLeast"/>
              <w:rPr>
                <w:rFonts w:hint="eastAsia" w:ascii="宋体" w:hAnsi="宋体" w:eastAsia="宋体" w:cs="宋体"/>
                <w:color w:val="auto"/>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月—202</w:t>
            </w:r>
            <w:r>
              <w:rPr>
                <w:rFonts w:hint="eastAsia" w:ascii="宋体" w:hAnsi="宋体" w:eastAsia="宋体" w:cs="宋体"/>
                <w:szCs w:val="21"/>
                <w:lang w:val="en-US" w:eastAsia="zh-CN"/>
              </w:rPr>
              <w:t>6</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3974" w:hRule="exact"/>
          <w:jc w:val="center"/>
        </w:trPr>
        <w:tc>
          <w:tcPr>
            <w:tcW w:w="720"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1930" w:type="dxa"/>
            <w:vAlign w:val="center"/>
          </w:tcPr>
          <w:p>
            <w:pPr>
              <w:rPr>
                <w:rFonts w:hint="eastAsia" w:ascii="宋体" w:hAnsi="宋体" w:eastAsia="宋体" w:cs="宋体"/>
                <w:szCs w:val="21"/>
              </w:rPr>
            </w:pPr>
            <w:r>
              <w:rPr>
                <w:rFonts w:hint="eastAsia" w:ascii="宋体" w:hAnsi="宋体" w:eastAsia="宋体" w:cs="宋体"/>
                <w:szCs w:val="21"/>
              </w:rPr>
              <w:t>评审方法</w:t>
            </w:r>
          </w:p>
          <w:p>
            <w:pPr>
              <w:rPr>
                <w:rFonts w:hint="eastAsia" w:ascii="宋体" w:hAnsi="宋体" w:eastAsia="宋体" w:cs="宋体"/>
                <w:szCs w:val="21"/>
              </w:rPr>
            </w:pPr>
          </w:p>
        </w:tc>
        <w:tc>
          <w:tcPr>
            <w:tcW w:w="7751" w:type="dxa"/>
            <w:vAlign w:val="center"/>
          </w:tcPr>
          <w:p>
            <w:pPr>
              <w:rPr>
                <w:rFonts w:hint="eastAsia" w:ascii="宋体" w:hAnsi="宋体" w:eastAsia="宋体" w:cs="宋体"/>
                <w:szCs w:val="21"/>
              </w:rPr>
            </w:pPr>
            <w:bookmarkStart w:id="14" w:name="_Toc39133655"/>
            <w:bookmarkStart w:id="15" w:name="_Toc39133518"/>
            <w:r>
              <w:rPr>
                <w:rFonts w:hint="eastAsia" w:ascii="宋体" w:hAnsi="宋体" w:eastAsia="宋体" w:cs="宋体"/>
                <w:b/>
                <w:bCs/>
                <w:szCs w:val="21"/>
              </w:rPr>
              <w:t>综合评审法：</w:t>
            </w:r>
            <w:r>
              <w:rPr>
                <w:rFonts w:hint="eastAsia" w:ascii="宋体" w:hAnsi="宋体" w:eastAsia="宋体" w:cs="宋体"/>
                <w:szCs w:val="21"/>
              </w:rPr>
              <w:t>在全部满足招标文件实质性要求前提下，按照招标文件中规定的各项因素进行综合评审后，以评标总得分前三名的投标人作为候选人，项目负责人向公司提报</w:t>
            </w:r>
            <w:r>
              <w:rPr>
                <w:rFonts w:hint="eastAsia" w:ascii="宋体" w:hAnsi="宋体" w:eastAsia="宋体" w:cs="宋体"/>
                <w:szCs w:val="21"/>
                <w:lang w:val="en-US" w:eastAsia="zh-CN"/>
              </w:rPr>
              <w:t>比稿</w:t>
            </w:r>
            <w:r>
              <w:rPr>
                <w:rFonts w:hint="eastAsia" w:ascii="宋体" w:hAnsi="宋体" w:eastAsia="宋体" w:cs="宋体"/>
                <w:szCs w:val="21"/>
              </w:rPr>
              <w:t>方案，经审批确定中标人。只有资格性检查和符合性检查合格的投标文件才能进入综合评分，具体评分细则详见采购招标综合评分表。参与投标供应商应就具体评分细则所需的证明材料随投标文件一并提交，相应项目提交不全或缺漏将直接影响评分，请投标供应商特别注意。</w:t>
            </w:r>
          </w:p>
          <w:p>
            <w:pPr>
              <w:rPr>
                <w:rFonts w:hint="eastAsia" w:ascii="宋体" w:hAnsi="宋体" w:eastAsia="宋体" w:cs="宋体"/>
                <w:szCs w:val="21"/>
              </w:rPr>
            </w:pPr>
            <w:r>
              <w:rPr>
                <w:rFonts w:hint="eastAsia" w:ascii="宋体" w:hAnsi="宋体" w:eastAsia="宋体" w:cs="宋体"/>
                <w:szCs w:val="21"/>
              </w:rPr>
              <w:t>采购人在收到评标报告后五个工作日内，合同包确定中标人数量：</w:t>
            </w:r>
            <w:r>
              <w:rPr>
                <w:rFonts w:hint="eastAsia" w:ascii="宋体" w:hAnsi="宋体" w:eastAsia="宋体" w:cs="宋体"/>
                <w:szCs w:val="21"/>
                <w:lang w:val="en-US" w:eastAsia="zh-CN"/>
              </w:rPr>
              <w:t>1</w:t>
            </w:r>
            <w:r>
              <w:rPr>
                <w:rFonts w:hint="eastAsia" w:ascii="宋体" w:hAnsi="宋体" w:eastAsia="宋体" w:cs="宋体"/>
                <w:szCs w:val="21"/>
              </w:rPr>
              <w:t>个。按照评标报告中推荐的中标候选人顺序确定中标人。中标后，上述中标人应与采购人签订合同（合同价格按各自投标价格签订）。（综合得分相同的，按投标报价由低到高顺序排列。综合得分相同且投标报价相同的，按技术指标优劣顺序排列）。</w:t>
            </w:r>
            <w:bookmarkEnd w:id="14"/>
            <w:bookmarkEnd w:id="1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651" w:hRule="exact"/>
          <w:jc w:val="center"/>
        </w:trPr>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930" w:type="dxa"/>
            <w:vAlign w:val="center"/>
          </w:tcPr>
          <w:p>
            <w:pPr>
              <w:rPr>
                <w:rFonts w:hint="eastAsia" w:ascii="宋体" w:hAnsi="宋体" w:eastAsia="宋体" w:cs="宋体"/>
                <w:szCs w:val="21"/>
              </w:rPr>
            </w:pPr>
            <w:r>
              <w:rPr>
                <w:rFonts w:hint="eastAsia" w:ascii="宋体" w:hAnsi="宋体" w:eastAsia="宋体" w:cs="宋体"/>
                <w:szCs w:val="21"/>
              </w:rPr>
              <w:t>投标有效期</w:t>
            </w:r>
          </w:p>
        </w:tc>
        <w:tc>
          <w:tcPr>
            <w:tcW w:w="7751" w:type="dxa"/>
            <w:vAlign w:val="center"/>
          </w:tcPr>
          <w:p>
            <w:pPr>
              <w:rPr>
                <w:rFonts w:hint="eastAsia" w:ascii="宋体" w:hAnsi="宋体" w:eastAsia="宋体" w:cs="宋体"/>
                <w:szCs w:val="21"/>
              </w:rPr>
            </w:pPr>
            <w:bookmarkStart w:id="16" w:name="_Toc39133656"/>
            <w:bookmarkStart w:id="17" w:name="_Toc39133519"/>
            <w:r>
              <w:rPr>
                <w:rFonts w:hint="eastAsia" w:ascii="宋体" w:hAnsi="宋体" w:eastAsia="宋体" w:cs="宋体"/>
                <w:szCs w:val="21"/>
              </w:rPr>
              <w:t>90天（日历天数），从投标文件提交截止日起计算。</w:t>
            </w:r>
            <w:bookmarkEnd w:id="16"/>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808" w:hRule="exact"/>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招标文件领取</w:t>
            </w:r>
          </w:p>
        </w:tc>
        <w:tc>
          <w:tcPr>
            <w:tcW w:w="7751"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投标人根据招标公告联系招标项目负责人获取</w:t>
            </w:r>
          </w:p>
          <w:p>
            <w:pPr>
              <w:overflowPunct w:val="0"/>
              <w:spacing w:line="240" w:lineRule="atLeast"/>
              <w:rPr>
                <w:rFonts w:hint="eastAsia" w:ascii="宋体" w:hAnsi="宋体" w:eastAsia="宋体" w:cs="宋体"/>
                <w:szCs w:val="21"/>
              </w:rPr>
            </w:pPr>
            <w:r>
              <w:rPr>
                <w:rFonts w:hint="eastAsia" w:ascii="宋体" w:hAnsi="宋体" w:eastAsia="宋体" w:cs="宋体"/>
                <w:szCs w:val="21"/>
              </w:rPr>
              <w:t>□由招标项目负责人以公司电子邮箱方式发送投标人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1072" w:hRule="exact"/>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招标文件的澄清</w:t>
            </w:r>
          </w:p>
        </w:tc>
        <w:tc>
          <w:tcPr>
            <w:tcW w:w="7751" w:type="dxa"/>
            <w:vAlign w:val="center"/>
          </w:tcPr>
          <w:p>
            <w:pPr>
              <w:spacing w:line="240" w:lineRule="atLeast"/>
              <w:rPr>
                <w:rFonts w:hint="eastAsia" w:ascii="宋体" w:hAnsi="宋体" w:eastAsia="宋体" w:cs="宋体"/>
                <w:szCs w:val="21"/>
              </w:rPr>
            </w:pPr>
            <w:r>
              <w:rPr>
                <w:rFonts w:hint="eastAsia" w:ascii="宋体" w:hAnsi="宋体" w:eastAsia="宋体" w:cs="宋体"/>
                <w:szCs w:val="21"/>
              </w:rPr>
              <w:t>投标人对招标文件如有疑问，请在投标截止日前三天提出，招标人将在投标截止日前二天回复。对于重复问题或超过期限时间提出的疑问，招标人将不保证提供回复说明。</w:t>
            </w:r>
          </w:p>
          <w:p>
            <w:pPr>
              <w:spacing w:line="240" w:lineRule="atLeas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jc w:val="center"/>
        </w:trPr>
        <w:tc>
          <w:tcPr>
            <w:tcW w:w="720" w:type="dxa"/>
            <w:vAlign w:val="center"/>
          </w:tcPr>
          <w:p>
            <w:pPr>
              <w:overflowPunct w:val="0"/>
              <w:spacing w:line="24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930" w:type="dxa"/>
            <w:vAlign w:val="center"/>
          </w:tcPr>
          <w:p>
            <w:pPr>
              <w:overflowPunct w:val="0"/>
              <w:spacing w:line="240" w:lineRule="atLeast"/>
              <w:rPr>
                <w:rFonts w:hint="eastAsia" w:ascii="宋体" w:hAnsi="宋体" w:eastAsia="宋体" w:cs="宋体"/>
                <w:szCs w:val="21"/>
              </w:rPr>
            </w:pPr>
            <w:r>
              <w:rPr>
                <w:rFonts w:hint="eastAsia" w:ascii="宋体" w:hAnsi="宋体" w:eastAsia="宋体" w:cs="宋体"/>
                <w:szCs w:val="21"/>
              </w:rPr>
              <w:t>招标文件变更</w:t>
            </w:r>
          </w:p>
        </w:tc>
        <w:tc>
          <w:tcPr>
            <w:tcW w:w="7751" w:type="dxa"/>
            <w:vAlign w:val="center"/>
          </w:tcPr>
          <w:p>
            <w:pPr>
              <w:widowControl/>
              <w:spacing w:line="240" w:lineRule="atLeast"/>
              <w:rPr>
                <w:rFonts w:hint="eastAsia" w:ascii="宋体" w:hAnsi="宋体" w:eastAsia="宋体" w:cs="宋体"/>
                <w:szCs w:val="21"/>
              </w:rPr>
            </w:pPr>
            <w:r>
              <w:rPr>
                <w:rFonts w:hint="eastAsia" w:ascii="宋体" w:hAnsi="宋体" w:eastAsia="宋体" w:cs="宋体"/>
                <w:szCs w:val="21"/>
              </w:rPr>
              <w:t>招标文件变更内容如果有影响投标文件编制的（如影响投标人价格核算的），招标人将会在投标截止日期前十五天通过</w:t>
            </w:r>
            <w:bookmarkStart w:id="18" w:name="_Hlk18668502"/>
            <w:r>
              <w:rPr>
                <w:rFonts w:hint="eastAsia" w:ascii="宋体" w:hAnsi="宋体" w:eastAsia="宋体" w:cs="宋体"/>
                <w:szCs w:val="21"/>
              </w:rPr>
              <w:t>书面形式通知投标人；其他不影响投标文件编制的，招标人将在投标截止日期前三天通过书面形式通知投标人。招标人不保证提供对投标人个别通知的服务</w:t>
            </w:r>
            <w:bookmarkEnd w:id="18"/>
            <w:r>
              <w:rPr>
                <w:rFonts w:hint="eastAsia" w:ascii="宋体" w:hAnsi="宋体" w:eastAsia="宋体" w:cs="宋体"/>
                <w:szCs w:val="21"/>
              </w:rPr>
              <w:t>。</w:t>
            </w:r>
          </w:p>
          <w:p>
            <w:pPr>
              <w:widowControl/>
              <w:spacing w:line="240" w:lineRule="atLeast"/>
              <w:rPr>
                <w:rFonts w:hint="eastAsia" w:ascii="宋体" w:hAnsi="宋体" w:eastAsia="宋体" w:cs="宋体"/>
                <w:b/>
                <w:szCs w:val="21"/>
              </w:rPr>
            </w:pPr>
            <w:r>
              <w:rPr>
                <w:rFonts w:hint="eastAsia" w:ascii="宋体" w:hAnsi="宋体" w:eastAsia="宋体" w:cs="宋体"/>
                <w:b/>
                <w:szCs w:val="21"/>
              </w:rPr>
              <w:t>投标截止日期之前发布的招标补充文件均为招标文件的组成部分，</w:t>
            </w:r>
            <w:bookmarkStart w:id="19" w:name="_Hlk18668518"/>
            <w:r>
              <w:rPr>
                <w:rFonts w:hint="eastAsia" w:ascii="宋体" w:hAnsi="宋体" w:eastAsia="宋体" w:cs="宋体"/>
                <w:b/>
                <w:szCs w:val="21"/>
              </w:rPr>
              <w:t>与投标文件具有同等法律效力。当文件间的内容有矛盾时除非另有申明，以日期在后的文件为准。</w:t>
            </w:r>
            <w:bookmarkEnd w:id="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jc w:val="center"/>
        </w:trPr>
        <w:tc>
          <w:tcPr>
            <w:tcW w:w="720" w:type="dxa"/>
            <w:vAlign w:val="center"/>
          </w:tcPr>
          <w:p>
            <w:pPr>
              <w:overflowPunct w:val="0"/>
              <w:spacing w:line="24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930"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投标文件组成（请认真阅读）</w:t>
            </w:r>
          </w:p>
        </w:tc>
        <w:tc>
          <w:tcPr>
            <w:tcW w:w="7751" w:type="dxa"/>
            <w:vAlign w:val="center"/>
          </w:tcPr>
          <w:p>
            <w:pPr>
              <w:overflowPunct w:val="0"/>
              <w:spacing w:line="240" w:lineRule="atLeast"/>
              <w:rPr>
                <w:rFonts w:hint="eastAsia" w:ascii="宋体" w:hAnsi="宋体" w:eastAsia="宋体" w:cs="宋体"/>
                <w:b/>
                <w:color w:val="auto"/>
                <w:szCs w:val="21"/>
              </w:rPr>
            </w:pPr>
            <w:r>
              <w:rPr>
                <w:rFonts w:hint="eastAsia" w:ascii="宋体" w:hAnsi="宋体" w:eastAsia="宋体" w:cs="宋体"/>
                <w:b/>
                <w:color w:val="auto"/>
                <w:szCs w:val="21"/>
              </w:rPr>
              <w:t>第一部分：商务报价文件（该部分文件一式叁份，每页加盖公章，用信封独立密封，并在封口处加盖公章）</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投标函（附件一）；</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法定代表人授权委托书（附件二）；</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投标保证金汇款凭证复印件；</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采购报价一览表（附件四）；</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lang w:eastAsia="zh-CN"/>
              </w:rPr>
              <w:t>服务</w:t>
            </w:r>
            <w:r>
              <w:rPr>
                <w:rFonts w:hint="eastAsia" w:ascii="宋体" w:hAnsi="宋体" w:eastAsia="宋体" w:cs="宋体"/>
                <w:color w:val="auto"/>
                <w:szCs w:val="21"/>
              </w:rPr>
              <w:t>保证承诺书（附件五）；</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廉洁承诺书（附件六）；</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投标资格声明函（附件七）</w:t>
            </w:r>
          </w:p>
          <w:p>
            <w:pPr>
              <w:numPr>
                <w:ilvl w:val="0"/>
                <w:numId w:val="1"/>
              </w:numPr>
              <w:overflowPunct w:val="0"/>
              <w:spacing w:line="240" w:lineRule="atLeast"/>
              <w:ind w:left="210" w:leftChars="0" w:firstLine="0" w:firstLineChars="0"/>
              <w:rPr>
                <w:rFonts w:hint="eastAsia" w:ascii="宋体" w:hAnsi="宋体" w:eastAsia="宋体" w:cs="宋体"/>
                <w:color w:val="auto"/>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近三年重要客户名单及服务项目（20</w:t>
            </w:r>
            <w:r>
              <w:rPr>
                <w:rFonts w:hint="eastAsia" w:ascii="宋体" w:hAnsi="宋体" w:eastAsia="宋体" w:cs="宋体"/>
                <w:b w:val="0"/>
                <w:bCs w:val="0"/>
                <w:i w:val="0"/>
                <w:iCs w:val="0"/>
                <w:color w:val="auto"/>
                <w:kern w:val="2"/>
                <w:sz w:val="21"/>
                <w:szCs w:val="21"/>
                <w:highlight w:val="none"/>
                <w:vertAlign w:val="baseline"/>
                <w:lang w:val="en-US" w:eastAsia="zh-CN" w:bidi="ar-SA"/>
              </w:rPr>
              <w:t>21</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新媒体运营全案经验或</w:t>
            </w:r>
            <w:r>
              <w:rPr>
                <w:rFonts w:hint="default" w:ascii="宋体" w:hAnsi="宋体" w:eastAsia="宋体" w:cs="宋体"/>
                <w:b/>
                <w:bCs/>
                <w:i w:val="0"/>
                <w:iCs w:val="0"/>
                <w:color w:val="auto"/>
                <w:kern w:val="2"/>
                <w:sz w:val="21"/>
                <w:szCs w:val="21"/>
                <w:highlight w:val="none"/>
                <w:vertAlign w:val="baseline"/>
                <w:lang w:val="en-US" w:eastAsia="zh-CN" w:bidi="ar-SA"/>
              </w:rPr>
              <w:t>汽车相关</w:t>
            </w:r>
            <w:r>
              <w:rPr>
                <w:rFonts w:hint="eastAsia" w:ascii="宋体" w:hAnsi="宋体" w:eastAsia="宋体" w:cs="宋体"/>
                <w:b/>
                <w:bCs/>
                <w:i w:val="0"/>
                <w:iCs w:val="0"/>
                <w:color w:val="auto"/>
                <w:kern w:val="2"/>
                <w:sz w:val="21"/>
                <w:szCs w:val="21"/>
                <w:highlight w:val="none"/>
                <w:vertAlign w:val="baseline"/>
                <w:lang w:val="en-US" w:eastAsia="zh-CN" w:bidi="ar-SA"/>
              </w:rPr>
              <w:t>或制造业</w:t>
            </w:r>
            <w:r>
              <w:rPr>
                <w:rFonts w:hint="default" w:ascii="宋体" w:hAnsi="宋体" w:eastAsia="宋体" w:cs="宋体"/>
                <w:b/>
                <w:bCs/>
                <w:i w:val="0"/>
                <w:iCs w:val="0"/>
                <w:color w:val="auto"/>
                <w:kern w:val="2"/>
                <w:sz w:val="21"/>
                <w:szCs w:val="21"/>
                <w:highlight w:val="none"/>
                <w:vertAlign w:val="baseline"/>
                <w:lang w:val="en-US" w:eastAsia="zh-CN" w:bidi="ar-SA"/>
              </w:rPr>
              <w:t>品牌公关传播、品牌传播策划等全案经验案例3个或以上代表案例</w:t>
            </w:r>
            <w:r>
              <w:rPr>
                <w:rFonts w:hint="default" w:ascii="宋体" w:hAnsi="宋体" w:eastAsia="宋体" w:cs="宋体"/>
                <w:b w:val="0"/>
                <w:bCs w:val="0"/>
                <w:i w:val="0"/>
                <w:iCs w:val="0"/>
                <w:color w:val="auto"/>
                <w:kern w:val="2"/>
                <w:sz w:val="21"/>
                <w:szCs w:val="21"/>
                <w:highlight w:val="none"/>
                <w:vertAlign w:val="baseline"/>
                <w:lang w:val="en-US" w:eastAsia="zh-CN" w:bidi="ar-SA"/>
              </w:rPr>
              <w:t>，需提供佐证资料，以服务合同扫描件为准，可遮盖涉密服务金额、服务细则等）；（附件八）</w:t>
            </w:r>
            <w:r>
              <w:rPr>
                <w:rFonts w:hint="eastAsia" w:ascii="宋体" w:hAnsi="宋体" w:eastAsia="宋体" w:cs="宋体"/>
                <w:color w:val="auto"/>
                <w:szCs w:val="21"/>
              </w:rPr>
              <w:t>。</w:t>
            </w:r>
          </w:p>
          <w:p>
            <w:pPr>
              <w:overflowPunct w:val="0"/>
              <w:spacing w:line="240" w:lineRule="atLeast"/>
              <w:rPr>
                <w:rFonts w:hint="eastAsia" w:ascii="宋体" w:hAnsi="宋体" w:eastAsia="宋体" w:cs="宋体"/>
                <w:b/>
                <w:color w:val="auto"/>
                <w:szCs w:val="21"/>
              </w:rPr>
            </w:pPr>
            <w:r>
              <w:rPr>
                <w:rFonts w:hint="eastAsia" w:ascii="宋体" w:hAnsi="宋体" w:eastAsia="宋体" w:cs="宋体"/>
                <w:b/>
                <w:color w:val="auto"/>
                <w:szCs w:val="21"/>
              </w:rPr>
              <w:t>第二部分：主要企业资质文件（该部分文件一式一份，需加盖公章）</w:t>
            </w:r>
          </w:p>
          <w:p>
            <w:pPr>
              <w:numPr>
                <w:ilvl w:val="0"/>
                <w:numId w:val="2"/>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公司资料简介；</w:t>
            </w:r>
          </w:p>
          <w:p>
            <w:pPr>
              <w:numPr>
                <w:ilvl w:val="0"/>
                <w:numId w:val="2"/>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最新营业执照副本复印件</w:t>
            </w:r>
            <w:r>
              <w:rPr>
                <w:rFonts w:hint="eastAsia" w:ascii="宋体" w:hAnsi="宋体" w:eastAsia="宋体" w:cs="宋体"/>
                <w:color w:val="auto"/>
                <w:szCs w:val="21"/>
                <w:lang w:eastAsia="zh-CN"/>
              </w:rPr>
              <w:t>、</w:t>
            </w:r>
            <w:r>
              <w:rPr>
                <w:rFonts w:hint="eastAsia" w:ascii="宋体" w:hAnsi="宋体" w:eastAsia="宋体" w:cs="宋体"/>
                <w:color w:val="auto"/>
                <w:szCs w:val="21"/>
              </w:rPr>
              <w:t>开户许可证、开票资料（必须提供）；</w:t>
            </w:r>
          </w:p>
          <w:p>
            <w:pPr>
              <w:numPr>
                <w:ilvl w:val="0"/>
                <w:numId w:val="2"/>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投标供应商情况表（必须提供，见附件三，需盖章）；</w:t>
            </w:r>
          </w:p>
          <w:p>
            <w:pPr>
              <w:numPr>
                <w:ilvl w:val="0"/>
                <w:numId w:val="2"/>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rPr>
              <w:t>近三年业绩证明（</w:t>
            </w:r>
            <w:r>
              <w:rPr>
                <w:rFonts w:hint="eastAsia" w:ascii="宋体" w:hAnsi="宋体" w:eastAsia="宋体" w:cs="宋体"/>
                <w:color w:val="auto"/>
                <w:szCs w:val="21"/>
                <w:lang w:eastAsia="zh-CN"/>
              </w:rPr>
              <w:t>含审计报告和纳税证明</w:t>
            </w:r>
            <w:r>
              <w:rPr>
                <w:rFonts w:hint="eastAsia" w:ascii="宋体" w:hAnsi="宋体" w:eastAsia="宋体" w:cs="宋体"/>
                <w:color w:val="auto"/>
                <w:szCs w:val="21"/>
              </w:rPr>
              <w:t>）；</w:t>
            </w:r>
          </w:p>
          <w:p>
            <w:pPr>
              <w:numPr>
                <w:ilvl w:val="0"/>
                <w:numId w:val="2"/>
              </w:numPr>
              <w:overflowPunct w:val="0"/>
              <w:spacing w:line="240" w:lineRule="atLeast"/>
              <w:ind w:left="210" w:leftChars="0" w:firstLine="0" w:firstLineChars="0"/>
              <w:rPr>
                <w:rFonts w:hint="eastAsia" w:ascii="宋体" w:hAnsi="宋体" w:eastAsia="宋体" w:cs="宋体"/>
                <w:color w:val="auto"/>
                <w:szCs w:val="21"/>
              </w:rPr>
            </w:pPr>
            <w:r>
              <w:rPr>
                <w:rFonts w:hint="eastAsia" w:ascii="宋体" w:hAnsi="宋体" w:eastAsia="宋体" w:cs="宋体"/>
                <w:color w:val="auto"/>
                <w:szCs w:val="21"/>
                <w:lang w:eastAsia="zh-CN"/>
              </w:rPr>
              <w:t>行业相关资质（</w:t>
            </w:r>
            <w:r>
              <w:rPr>
                <w:rFonts w:hint="eastAsia" w:ascii="宋体" w:hAnsi="宋体" w:eastAsia="宋体" w:cs="宋体"/>
                <w:b/>
                <w:bCs/>
                <w:color w:val="auto"/>
                <w:szCs w:val="21"/>
                <w:lang w:val="en-US" w:eastAsia="zh-CN"/>
              </w:rPr>
              <w:t>需同时</w:t>
            </w:r>
            <w:r>
              <w:rPr>
                <w:rFonts w:hint="default" w:ascii="宋体" w:hAnsi="宋体" w:eastAsia="宋体" w:cs="宋体"/>
                <w:b/>
                <w:bCs/>
                <w:color w:val="auto"/>
                <w:szCs w:val="21"/>
                <w:lang w:val="en-US" w:eastAsia="zh-CN"/>
              </w:rPr>
              <w:t>提供</w:t>
            </w:r>
            <w:r>
              <w:rPr>
                <w:rFonts w:hint="eastAsia" w:ascii="宋体" w:hAnsi="宋体" w:eastAsia="宋体" w:cs="宋体"/>
                <w:b/>
                <w:bCs/>
                <w:color w:val="auto"/>
                <w:szCs w:val="21"/>
                <w:lang w:val="en-US" w:eastAsia="zh-CN"/>
              </w:rPr>
              <w:t>具有</w:t>
            </w:r>
            <w:r>
              <w:rPr>
                <w:rFonts w:hint="default" w:ascii="宋体" w:hAnsi="宋体" w:eastAsia="宋体" w:cs="宋体"/>
                <w:b/>
                <w:bCs/>
                <w:color w:val="auto"/>
                <w:szCs w:val="21"/>
                <w:lang w:val="en-US" w:eastAsia="zh-CN"/>
              </w:rPr>
              <w:t>互联网新闻信息服务</w:t>
            </w:r>
            <w:r>
              <w:rPr>
                <w:rFonts w:hint="eastAsia" w:ascii="宋体" w:hAnsi="宋体" w:eastAsia="宋体" w:cs="宋体"/>
                <w:b/>
                <w:bCs/>
                <w:color w:val="auto"/>
                <w:szCs w:val="21"/>
                <w:lang w:val="en-US" w:eastAsia="zh-CN"/>
              </w:rPr>
              <w:t>、</w:t>
            </w:r>
            <w:r>
              <w:rPr>
                <w:rFonts w:hint="default" w:ascii="宋体" w:hAnsi="宋体" w:eastAsia="宋体" w:cs="宋体"/>
                <w:b/>
                <w:bCs/>
                <w:color w:val="auto"/>
                <w:szCs w:val="21"/>
                <w:lang w:val="en-US" w:eastAsia="zh-CN"/>
              </w:rPr>
              <w:t>信息网络传播</w:t>
            </w:r>
            <w:r>
              <w:rPr>
                <w:rFonts w:hint="eastAsia" w:ascii="宋体" w:hAnsi="宋体" w:eastAsia="宋体" w:cs="宋体"/>
                <w:b/>
                <w:bCs/>
                <w:color w:val="auto"/>
                <w:szCs w:val="21"/>
                <w:lang w:val="en-US" w:eastAsia="zh-CN"/>
              </w:rPr>
              <w:t>服务等相关许可证</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numPr>
                <w:ilvl w:val="0"/>
                <w:numId w:val="0"/>
              </w:numPr>
              <w:overflowPunct w:val="0"/>
              <w:spacing w:line="240" w:lineRule="atLeast"/>
              <w:ind w:left="210" w:leftChars="0"/>
              <w:rPr>
                <w:rFonts w:hint="eastAsia" w:ascii="宋体" w:hAnsi="宋体" w:eastAsia="宋体" w:cs="宋体"/>
                <w:b/>
                <w:color w:val="auto"/>
                <w:szCs w:val="21"/>
                <w:shd w:val="clear" w:fill="FFFFFF" w:themeFill="background1"/>
                <w:lang w:eastAsia="zh-CN"/>
              </w:rPr>
            </w:pPr>
            <w:r>
              <w:rPr>
                <w:rFonts w:hint="eastAsia" w:ascii="宋体" w:hAnsi="宋体" w:eastAsia="宋体" w:cs="宋体"/>
                <w:b/>
                <w:color w:val="auto"/>
                <w:szCs w:val="21"/>
                <w:lang w:eastAsia="zh-CN"/>
              </w:rPr>
              <w:t>第三部分：技术文件（以</w:t>
            </w:r>
            <w:r>
              <w:rPr>
                <w:rFonts w:hint="eastAsia" w:ascii="宋体" w:hAnsi="宋体" w:eastAsia="宋体" w:cs="宋体"/>
                <w:b/>
                <w:color w:val="auto"/>
                <w:szCs w:val="21"/>
                <w:lang w:val="en-US" w:eastAsia="zh-CN"/>
              </w:rPr>
              <w:t>下</w:t>
            </w:r>
            <w:r>
              <w:rPr>
                <w:rFonts w:hint="eastAsia" w:ascii="宋体" w:hAnsi="宋体" w:eastAsia="宋体" w:cs="宋体"/>
                <w:b/>
                <w:color w:val="auto"/>
                <w:szCs w:val="21"/>
                <w:lang w:eastAsia="zh-CN"/>
              </w:rPr>
              <w:t>内容需</w:t>
            </w:r>
            <w:r>
              <w:rPr>
                <w:rFonts w:hint="eastAsia" w:ascii="宋体" w:hAnsi="宋体" w:eastAsia="宋体" w:cs="宋体"/>
                <w:b/>
                <w:color w:val="auto"/>
                <w:szCs w:val="21"/>
                <w:lang w:val="en-US" w:eastAsia="zh-CN"/>
              </w:rPr>
              <w:t>完成纸质及</w:t>
            </w:r>
            <w:r>
              <w:rPr>
                <w:rFonts w:hint="eastAsia" w:ascii="宋体" w:hAnsi="宋体" w:eastAsia="宋体" w:cs="宋体"/>
                <w:b/>
                <w:color w:val="auto"/>
                <w:szCs w:val="21"/>
                <w:lang w:eastAsia="zh-CN"/>
              </w:rPr>
              <w:t>PPT形式</w:t>
            </w:r>
            <w:r>
              <w:rPr>
                <w:rFonts w:hint="eastAsia" w:ascii="宋体" w:hAnsi="宋体" w:eastAsia="宋体" w:cs="宋体"/>
                <w:b/>
                <w:color w:val="auto"/>
                <w:szCs w:val="21"/>
                <w:lang w:val="en-US" w:eastAsia="zh-CN"/>
              </w:rPr>
              <w:t>的</w:t>
            </w:r>
            <w:r>
              <w:rPr>
                <w:rFonts w:hint="eastAsia" w:ascii="宋体" w:hAnsi="宋体" w:eastAsia="宋体" w:cs="宋体"/>
                <w:b/>
                <w:color w:val="auto"/>
                <w:szCs w:val="21"/>
                <w:lang w:eastAsia="zh-CN"/>
              </w:rPr>
              <w:t>制作，</w:t>
            </w:r>
            <w:r>
              <w:rPr>
                <w:rFonts w:hint="eastAsia" w:ascii="宋体" w:hAnsi="宋体" w:eastAsia="宋体" w:cs="宋体"/>
                <w:b/>
                <w:color w:val="auto"/>
                <w:szCs w:val="21"/>
                <w:lang w:val="en-US" w:eastAsia="zh-CN"/>
              </w:rPr>
              <w:t>请用U盘拷贝PPT文件并于开标当日携带到现场</w:t>
            </w:r>
            <w:r>
              <w:rPr>
                <w:rFonts w:hint="eastAsia" w:ascii="宋体" w:hAnsi="宋体" w:eastAsia="宋体" w:cs="宋体"/>
                <w:b/>
                <w:color w:val="auto"/>
                <w:szCs w:val="21"/>
                <w:lang w:eastAsia="zh-CN"/>
              </w:rPr>
              <w:t>进行讲标</w:t>
            </w:r>
            <w:r>
              <w:rPr>
                <w:rFonts w:hint="eastAsia" w:ascii="宋体" w:hAnsi="宋体" w:eastAsia="宋体" w:cs="宋体"/>
                <w:b/>
                <w:color w:val="auto"/>
                <w:szCs w:val="21"/>
                <w:shd w:val="clear" w:fill="FFFFFF" w:themeFill="background1"/>
                <w:lang w:eastAsia="zh-CN"/>
              </w:rPr>
              <w:t>）</w:t>
            </w:r>
          </w:p>
          <w:p>
            <w:pPr>
              <w:numPr>
                <w:ilvl w:val="0"/>
                <w:numId w:val="3"/>
              </w:numPr>
              <w:overflowPunct w:val="0"/>
              <w:spacing w:line="240" w:lineRule="atLeast"/>
              <w:ind w:left="210" w:leftChars="0" w:firstLineChars="0"/>
              <w:rPr>
                <w:rFonts w:hint="eastAsia" w:ascii="宋体" w:hAnsi="宋体" w:eastAsia="宋体" w:cs="宋体"/>
                <w:bCs/>
                <w:color w:val="auto"/>
                <w:sz w:val="21"/>
                <w:szCs w:val="21"/>
                <w:lang w:eastAsia="zh-CN"/>
              </w:rPr>
            </w:pPr>
            <w:r>
              <w:rPr>
                <w:rFonts w:hint="default" w:ascii="宋体" w:hAnsi="宋体" w:eastAsia="宋体" w:cs="宋体"/>
                <w:b w:val="0"/>
                <w:bCs w:val="0"/>
                <w:i w:val="0"/>
                <w:iCs w:val="0"/>
                <w:color w:val="auto"/>
                <w:kern w:val="0"/>
                <w:sz w:val="21"/>
                <w:szCs w:val="21"/>
                <w:highlight w:val="none"/>
                <w:vertAlign w:val="baseline"/>
                <w:lang w:val="en-US" w:eastAsia="zh-CN" w:bidi="ar-SA"/>
              </w:rPr>
              <w:t>金龙新媒体平台运营方案</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4</w:t>
            </w:r>
            <w:r>
              <w:rPr>
                <w:rFonts w:hint="default" w:ascii="宋体" w:hAnsi="宋体" w:eastAsia="宋体" w:cs="宋体"/>
                <w:b w:val="0"/>
                <w:bCs w:val="0"/>
                <w:i w:val="0"/>
                <w:iCs w:val="0"/>
                <w:color w:val="auto"/>
                <w:kern w:val="2"/>
                <w:sz w:val="21"/>
                <w:szCs w:val="21"/>
                <w:highlight w:val="none"/>
                <w:vertAlign w:val="baseline"/>
                <w:lang w:val="en-US" w:eastAsia="zh-CN" w:bidi="ar-SA"/>
              </w:rPr>
              <w:t>年</w:t>
            </w:r>
            <w:r>
              <w:rPr>
                <w:rFonts w:hint="eastAsia" w:ascii="宋体" w:hAnsi="宋体" w:eastAsia="宋体" w:cs="宋体"/>
                <w:b w:val="0"/>
                <w:bCs w:val="0"/>
                <w:i w:val="0"/>
                <w:iCs w:val="0"/>
                <w:color w:val="auto"/>
                <w:kern w:val="2"/>
                <w:sz w:val="21"/>
                <w:szCs w:val="21"/>
                <w:highlight w:val="none"/>
                <w:vertAlign w:val="baseline"/>
                <w:lang w:val="en-US" w:eastAsia="zh-CN" w:bidi="ar-SA"/>
              </w:rPr>
              <w:t>9</w:t>
            </w:r>
            <w:r>
              <w:rPr>
                <w:rFonts w:hint="default" w:ascii="宋体" w:hAnsi="宋体" w:eastAsia="宋体" w:cs="宋体"/>
                <w:b w:val="0"/>
                <w:bCs w:val="0"/>
                <w:i w:val="0"/>
                <w:iCs w:val="0"/>
                <w:color w:val="auto"/>
                <w:kern w:val="2"/>
                <w:sz w:val="21"/>
                <w:szCs w:val="21"/>
                <w:highlight w:val="none"/>
                <w:vertAlign w:val="baseline"/>
                <w:lang w:val="en-US" w:eastAsia="zh-CN" w:bidi="ar-SA"/>
              </w:rPr>
              <w:t>月-202</w:t>
            </w:r>
            <w:r>
              <w:rPr>
                <w:rFonts w:hint="eastAsia" w:ascii="宋体" w:hAnsi="宋体" w:eastAsia="宋体" w:cs="宋体"/>
                <w:b w:val="0"/>
                <w:bCs w:val="0"/>
                <w:i w:val="0"/>
                <w:iCs w:val="0"/>
                <w:color w:val="auto"/>
                <w:kern w:val="2"/>
                <w:sz w:val="21"/>
                <w:szCs w:val="21"/>
                <w:highlight w:val="none"/>
                <w:vertAlign w:val="baseline"/>
                <w:lang w:val="en-US" w:eastAsia="zh-CN" w:bidi="ar-SA"/>
              </w:rPr>
              <w:t>6</w:t>
            </w:r>
            <w:r>
              <w:rPr>
                <w:rFonts w:hint="default" w:ascii="宋体" w:hAnsi="宋体" w:eastAsia="宋体" w:cs="宋体"/>
                <w:b w:val="0"/>
                <w:bCs w:val="0"/>
                <w:i w:val="0"/>
                <w:iCs w:val="0"/>
                <w:color w:val="auto"/>
                <w:kern w:val="2"/>
                <w:sz w:val="21"/>
                <w:szCs w:val="21"/>
                <w:highlight w:val="none"/>
                <w:vertAlign w:val="baseline"/>
                <w:lang w:val="en-US" w:eastAsia="zh-CN" w:bidi="ar-SA"/>
              </w:rPr>
              <w:t>年</w:t>
            </w:r>
            <w:r>
              <w:rPr>
                <w:rFonts w:hint="eastAsia" w:ascii="宋体" w:hAnsi="宋体" w:eastAsia="宋体" w:cs="宋体"/>
                <w:b w:val="0"/>
                <w:bCs w:val="0"/>
                <w:i w:val="0"/>
                <w:iCs w:val="0"/>
                <w:color w:val="auto"/>
                <w:kern w:val="2"/>
                <w:sz w:val="21"/>
                <w:szCs w:val="21"/>
                <w:highlight w:val="none"/>
                <w:vertAlign w:val="baseline"/>
                <w:lang w:val="en-US" w:eastAsia="zh-CN" w:bidi="ar-SA"/>
              </w:rPr>
              <w:t>9</w:t>
            </w:r>
            <w:r>
              <w:rPr>
                <w:rFonts w:hint="default" w:ascii="宋体" w:hAnsi="宋体" w:eastAsia="宋体" w:cs="宋体"/>
                <w:b w:val="0"/>
                <w:bCs w:val="0"/>
                <w:i w:val="0"/>
                <w:iCs w:val="0"/>
                <w:color w:val="auto"/>
                <w:kern w:val="2"/>
                <w:sz w:val="21"/>
                <w:szCs w:val="21"/>
                <w:highlight w:val="none"/>
                <w:vertAlign w:val="baseline"/>
                <w:lang w:val="en-US" w:eastAsia="zh-CN" w:bidi="ar-SA"/>
              </w:rPr>
              <w:t>月)</w:t>
            </w:r>
          </w:p>
          <w:p>
            <w:pPr>
              <w:numPr>
                <w:ilvl w:val="0"/>
                <w:numId w:val="3"/>
              </w:numPr>
              <w:overflowPunct w:val="0"/>
              <w:spacing w:line="240" w:lineRule="atLeast"/>
              <w:ind w:left="210" w:leftChars="0" w:firstLineChars="0"/>
              <w:rPr>
                <w:rFonts w:ascii="宋体" w:hAnsi="宋体" w:eastAsia="宋体" w:cs="宋体"/>
                <w:kern w:val="0"/>
                <w:sz w:val="21"/>
                <w:szCs w:val="21"/>
              </w:rPr>
            </w:pPr>
            <w:r>
              <w:rPr>
                <w:rFonts w:hint="eastAsia" w:ascii="宋体" w:hAnsi="宋体" w:eastAsia="宋体" w:cs="宋体"/>
                <w:bCs/>
                <w:color w:val="auto"/>
                <w:sz w:val="21"/>
                <w:szCs w:val="21"/>
              </w:rPr>
              <w:t>金龙</w:t>
            </w:r>
            <w:r>
              <w:rPr>
                <w:rFonts w:hint="eastAsia" w:ascii="宋体" w:hAnsi="宋体" w:eastAsia="宋体" w:cs="宋体"/>
                <w:bCs/>
                <w:color w:val="auto"/>
                <w:sz w:val="21"/>
                <w:szCs w:val="21"/>
                <w:lang w:eastAsia="zh-CN"/>
              </w:rPr>
              <w:t>及</w:t>
            </w:r>
            <w:r>
              <w:rPr>
                <w:rFonts w:hint="default" w:ascii="宋体" w:hAnsi="宋体" w:eastAsia="宋体" w:cs="宋体"/>
                <w:bCs/>
                <w:color w:val="auto"/>
                <w:sz w:val="21"/>
                <w:szCs w:val="21"/>
                <w:lang w:val="en-US" w:eastAsia="zh-CN"/>
              </w:rPr>
              <w:t>事业部</w:t>
            </w:r>
            <w:r>
              <w:rPr>
                <w:rFonts w:hint="eastAsia" w:ascii="宋体" w:hAnsi="宋体" w:eastAsia="宋体" w:cs="宋体"/>
                <w:bCs/>
                <w:color w:val="auto"/>
                <w:sz w:val="21"/>
                <w:szCs w:val="21"/>
                <w:lang w:eastAsia="zh-CN"/>
              </w:rPr>
              <w:t>在</w:t>
            </w:r>
            <w:r>
              <w:rPr>
                <w:rFonts w:hint="eastAsia" w:ascii="宋体" w:hAnsi="宋体" w:eastAsia="宋体" w:cs="宋体"/>
                <w:bCs/>
                <w:color w:val="auto"/>
                <w:sz w:val="21"/>
                <w:szCs w:val="21"/>
              </w:rPr>
              <w:t>品牌面、产品面的新媒体渠道传播方案</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年8月-202</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年8月</w:t>
            </w:r>
            <w:r>
              <w:rPr>
                <w:rFonts w:hint="eastAsia" w:ascii="宋体" w:hAnsi="宋体" w:eastAsia="宋体" w:cs="宋体"/>
                <w:bCs/>
                <w:color w:val="auto"/>
                <w:sz w:val="21"/>
                <w:szCs w:val="21"/>
                <w:lang w:val="en-US" w:eastAsia="zh-CN"/>
              </w:rPr>
              <w:t>)</w:t>
            </w:r>
          </w:p>
          <w:p>
            <w:pPr>
              <w:numPr>
                <w:ilvl w:val="0"/>
                <w:numId w:val="3"/>
              </w:numPr>
              <w:overflowPunct w:val="0"/>
              <w:spacing w:line="240" w:lineRule="atLeast"/>
              <w:ind w:left="210" w:leftChars="0" w:firstLineChars="0"/>
              <w:rPr>
                <w:rFonts w:hint="eastAsia" w:ascii="宋体" w:hAnsi="宋体" w:eastAsia="宋体" w:cs="宋体"/>
                <w:bCs/>
                <w:color w:val="auto"/>
                <w:szCs w:val="21"/>
                <w:lang w:eastAsia="zh-CN"/>
              </w:rPr>
            </w:pPr>
            <w:r>
              <w:rPr>
                <w:rFonts w:hint="eastAsia" w:ascii="宋体" w:hAnsi="宋体" w:eastAsia="宋体" w:cs="宋体"/>
                <w:bCs/>
                <w:color w:val="auto"/>
                <w:kern w:val="2"/>
                <w:sz w:val="21"/>
                <w:szCs w:val="21"/>
                <w:lang w:val="en-US" w:eastAsia="zh-CN" w:bidi="ar-SA"/>
              </w:rPr>
              <w:t>危机公关处理的的案例、资源介绍(重点在于通过已处理的危机案例，说明贵公司资源能力、服务能力、解决问题的能力）</w:t>
            </w:r>
          </w:p>
          <w:p>
            <w:pPr>
              <w:numPr>
                <w:ilvl w:val="0"/>
                <w:numId w:val="3"/>
              </w:numPr>
              <w:overflowPunct w:val="0"/>
              <w:spacing w:line="240" w:lineRule="atLeast"/>
              <w:ind w:left="210" w:leftChars="0" w:firstLineChars="0"/>
              <w:rPr>
                <w:rFonts w:hint="eastAsia" w:ascii="宋体" w:hAnsi="宋体" w:eastAsia="宋体" w:cs="宋体"/>
                <w:bCs/>
                <w:color w:val="auto"/>
                <w:sz w:val="21"/>
                <w:szCs w:val="21"/>
                <w:lang w:eastAsia="zh-CN"/>
              </w:rPr>
            </w:pPr>
            <w:r>
              <w:rPr>
                <w:rFonts w:hint="eastAsia" w:ascii="宋体" w:hAnsi="宋体" w:eastAsia="宋体" w:cs="宋体"/>
                <w:kern w:val="0"/>
                <w:sz w:val="21"/>
                <w:szCs w:val="21"/>
              </w:rPr>
              <w:t>发稿资源展</w:t>
            </w:r>
            <w:r>
              <w:rPr>
                <w:rFonts w:hint="eastAsia" w:ascii="宋体" w:hAnsi="宋体" w:eastAsia="宋体" w:cs="宋体"/>
                <w:bCs/>
                <w:color w:val="auto"/>
                <w:kern w:val="2"/>
                <w:sz w:val="21"/>
                <w:szCs w:val="21"/>
                <w:lang w:val="en-US" w:eastAsia="zh-CN" w:bidi="ar-SA"/>
              </w:rPr>
              <w:t>示（沟通央、省级媒体撰写及发布稿件的能力）</w:t>
            </w:r>
          </w:p>
          <w:p>
            <w:pPr>
              <w:numPr>
                <w:ilvl w:val="0"/>
                <w:numId w:val="3"/>
              </w:numPr>
              <w:overflowPunct w:val="0"/>
              <w:spacing w:line="240" w:lineRule="atLeast"/>
              <w:ind w:left="210" w:leftChars="0" w:firstLineChars="0"/>
              <w:rPr>
                <w:rFonts w:hint="eastAsia" w:ascii="宋体" w:hAnsi="宋体" w:eastAsia="宋体" w:cs="宋体"/>
                <w:bCs/>
                <w:color w:val="auto"/>
                <w:sz w:val="21"/>
                <w:szCs w:val="21"/>
                <w:lang w:eastAsia="zh-CN"/>
              </w:rPr>
            </w:pPr>
            <w:r>
              <w:rPr>
                <w:rFonts w:hint="eastAsia" w:ascii="宋体" w:hAnsi="宋体" w:eastAsia="宋体" w:cs="宋体"/>
                <w:kern w:val="0"/>
                <w:sz w:val="21"/>
                <w:szCs w:val="21"/>
              </w:rPr>
              <w:t>媒体资源展示，月费中可做到的媒体资源管理方式</w:t>
            </w:r>
          </w:p>
          <w:p>
            <w:pPr>
              <w:numPr>
                <w:ilvl w:val="0"/>
                <w:numId w:val="3"/>
              </w:numPr>
              <w:overflowPunct w:val="0"/>
              <w:spacing w:line="240" w:lineRule="atLeast"/>
              <w:ind w:left="210" w:leftChars="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rPr>
              <w:t>说明投标方运营团队后续工作的内部管理机制，如审稿机制、校验机制等</w:t>
            </w:r>
          </w:p>
          <w:p>
            <w:pPr>
              <w:numPr>
                <w:ilvl w:val="0"/>
                <w:numId w:val="3"/>
              </w:numPr>
              <w:shd w:val="clear"/>
              <w:overflowPunct w:val="0"/>
              <w:spacing w:line="240" w:lineRule="atLeast"/>
              <w:ind w:left="210" w:leftChars="0" w:firstLineChars="0"/>
              <w:rPr>
                <w:rFonts w:hint="eastAsia" w:ascii="宋体" w:hAnsi="宋体" w:eastAsia="宋体" w:cs="宋体"/>
                <w:bCs/>
                <w:color w:val="auto"/>
                <w:sz w:val="21"/>
                <w:szCs w:val="21"/>
                <w:lang w:eastAsia="zh-CN"/>
              </w:rPr>
            </w:pPr>
            <w:r>
              <w:rPr>
                <w:rFonts w:hint="eastAsia" w:ascii="宋体" w:hAnsi="宋体" w:eastAsia="宋体" w:cs="宋体"/>
                <w:kern w:val="0"/>
                <w:sz w:val="21"/>
                <w:szCs w:val="21"/>
              </w:rPr>
              <w:t>说明投标方服务金龙的管理机制，如沟通反应机制、热点反应机制、内容修改提交时间约定等</w:t>
            </w:r>
          </w:p>
          <w:p>
            <w:pPr>
              <w:numPr>
                <w:ilvl w:val="0"/>
                <w:numId w:val="3"/>
              </w:numPr>
              <w:overflowPunct w:val="0"/>
              <w:spacing w:line="240" w:lineRule="atLeast"/>
              <w:ind w:left="210" w:leftChars="0" w:firstLineChars="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专属服务金龙的团队展示（包括人员数量、资质）团队核心成员稳定性的承诺</w:t>
            </w:r>
            <w:r>
              <w:rPr>
                <w:rFonts w:hint="eastAsia" w:ascii="宋体" w:hAnsi="宋体" w:eastAsia="宋体" w:cs="宋体"/>
                <w:bCs/>
                <w:color w:val="auto"/>
                <w:szCs w:val="21"/>
              </w:rPr>
              <w:t>（需提供团队成员社会保险缴费证明</w:t>
            </w:r>
            <w:r>
              <w:rPr>
                <w:rFonts w:hint="eastAsia" w:ascii="宋体" w:hAnsi="宋体" w:eastAsia="宋体" w:cs="宋体"/>
                <w:bCs/>
                <w:color w:val="auto"/>
                <w:szCs w:val="21"/>
                <w:lang w:eastAsia="zh-CN"/>
              </w:rPr>
              <w:t>、经验说明</w:t>
            </w:r>
            <w:r>
              <w:rPr>
                <w:rFonts w:hint="eastAsia" w:ascii="宋体" w:hAnsi="宋体" w:eastAsia="宋体" w:cs="宋体"/>
                <w:bCs/>
                <w:color w:val="auto"/>
                <w:szCs w:val="21"/>
              </w:rPr>
              <w:t>）</w:t>
            </w:r>
          </w:p>
          <w:p>
            <w:pPr>
              <w:overflowPunct w:val="0"/>
              <w:spacing w:line="240" w:lineRule="atLeast"/>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eastAsia="zh-CN"/>
              </w:rPr>
              <w:t>四</w:t>
            </w:r>
            <w:r>
              <w:rPr>
                <w:rFonts w:hint="eastAsia" w:ascii="宋体" w:hAnsi="宋体" w:eastAsia="宋体" w:cs="宋体"/>
                <w:b/>
                <w:color w:val="auto"/>
                <w:szCs w:val="21"/>
              </w:rPr>
              <w:t>部分：招标采用综合评标法，需提供《采购招标综合评分表》中分项的证明或承诺的材料（该部分一式三份）</w:t>
            </w:r>
          </w:p>
          <w:p>
            <w:pPr>
              <w:overflowPunct w:val="0"/>
              <w:spacing w:line="240" w:lineRule="atLeast"/>
              <w:rPr>
                <w:rFonts w:hint="eastAsia" w:ascii="宋体" w:hAnsi="宋体" w:eastAsia="宋体" w:cs="宋体"/>
                <w:color w:val="auto"/>
                <w:szCs w:val="21"/>
              </w:rPr>
            </w:pPr>
            <w:r>
              <w:rPr>
                <w:rFonts w:hint="eastAsia" w:ascii="宋体" w:hAnsi="宋体" w:eastAsia="宋体" w:cs="宋体"/>
                <w:color w:val="auto"/>
                <w:szCs w:val="21"/>
              </w:rPr>
              <w:t>采购招标综合评分表（附件</w:t>
            </w:r>
            <w:r>
              <w:rPr>
                <w:rFonts w:hint="eastAsia" w:ascii="宋体" w:hAnsi="宋体" w:eastAsia="宋体" w:cs="宋体"/>
                <w:color w:val="auto"/>
                <w:szCs w:val="21"/>
                <w:lang w:eastAsia="zh-CN"/>
              </w:rPr>
              <w:t>九</w:t>
            </w:r>
            <w:r>
              <w:rPr>
                <w:rFonts w:hint="eastAsia" w:ascii="宋体" w:hAnsi="宋体" w:eastAsia="宋体" w:cs="宋体"/>
                <w:color w:val="auto"/>
                <w:szCs w:val="21"/>
              </w:rPr>
              <w:t>）</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以上文件均须加盖公司公章。</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投标文件须装订成册，并在封面后附目录，不可散页（不能用回形针等工具简单固定）。</w:t>
            </w:r>
          </w:p>
          <w:p>
            <w:pPr>
              <w:pStyle w:val="5"/>
              <w:numPr>
                <w:ilvl w:val="0"/>
                <w:numId w:val="4"/>
              </w:numPr>
              <w:overflowPunct w:val="0"/>
              <w:spacing w:line="24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投标人未按招标人要求提供或者遗漏投标文件的，招标人有权做无效标处理。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投标文件</w:t>
            </w:r>
          </w:p>
          <w:p>
            <w:pPr>
              <w:overflowPunct w:val="0"/>
              <w:spacing w:line="264" w:lineRule="auto"/>
              <w:rPr>
                <w:rFonts w:hint="eastAsia" w:ascii="宋体" w:hAnsi="宋体" w:eastAsia="宋体" w:cs="宋体"/>
                <w:szCs w:val="21"/>
              </w:rPr>
            </w:pPr>
            <w:r>
              <w:rPr>
                <w:rFonts w:hint="eastAsia" w:ascii="宋体" w:hAnsi="宋体" w:eastAsia="宋体" w:cs="宋体"/>
                <w:szCs w:val="21"/>
              </w:rPr>
              <w:t>接收信息</w:t>
            </w:r>
          </w:p>
        </w:tc>
        <w:tc>
          <w:tcPr>
            <w:tcW w:w="7751" w:type="dxa"/>
            <w:vAlign w:val="center"/>
          </w:tcPr>
          <w:p>
            <w:pPr>
              <w:pStyle w:val="8"/>
              <w:rPr>
                <w:rFonts w:hAnsi="宋体" w:eastAsia="宋体" w:cs="宋体"/>
                <w:b/>
                <w:bCs/>
                <w:color w:val="FF0000"/>
                <w:sz w:val="21"/>
                <w:szCs w:val="21"/>
                <w:highlight w:val="none"/>
              </w:rPr>
            </w:pPr>
            <w:r>
              <w:rPr>
                <w:rFonts w:hint="eastAsia" w:hAnsi="宋体" w:eastAsia="宋体" w:cs="宋体"/>
                <w:b/>
                <w:bCs/>
                <w:color w:val="000000" w:themeColor="text1"/>
                <w:sz w:val="21"/>
                <w:szCs w:val="21"/>
                <w:highlight w:val="none"/>
                <w14:textFill>
                  <w14:solidFill>
                    <w14:schemeClr w14:val="tx1"/>
                  </w14:solidFill>
                </w14:textFill>
              </w:rPr>
              <w:t>资格预审投标文件接收截止时间：</w:t>
            </w:r>
            <w:r>
              <w:rPr>
                <w:rFonts w:hint="eastAsia" w:hAnsi="宋体" w:eastAsia="宋体" w:cs="宋体"/>
                <w:b/>
                <w:bCs/>
                <w:sz w:val="21"/>
                <w:szCs w:val="21"/>
                <w:highlight w:val="none"/>
                <w:u w:val="single"/>
              </w:rPr>
              <w:t xml:space="preserve"> </w:t>
            </w:r>
            <w:r>
              <w:rPr>
                <w:rFonts w:hint="eastAsia" w:hAnsi="宋体" w:eastAsia="宋体" w:cs="宋体"/>
                <w:sz w:val="21"/>
                <w:szCs w:val="21"/>
                <w:highlight w:val="none"/>
                <w:u w:val="single"/>
              </w:rPr>
              <w:t>202</w:t>
            </w:r>
            <w:r>
              <w:rPr>
                <w:rFonts w:hint="eastAsia" w:hAnsi="宋体" w:eastAsia="宋体" w:cs="宋体"/>
                <w:sz w:val="21"/>
                <w:szCs w:val="21"/>
                <w:highlight w:val="none"/>
                <w:u w:val="single"/>
                <w:lang w:val="en-US" w:eastAsia="zh-CN"/>
              </w:rPr>
              <w:t>4</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年</w:t>
            </w:r>
            <w:r>
              <w:rPr>
                <w:rFonts w:hint="eastAsia" w:hAnsi="宋体" w:eastAsia="宋体" w:cs="宋体"/>
                <w:sz w:val="21"/>
                <w:szCs w:val="21"/>
                <w:highlight w:val="none"/>
                <w:u w:val="single"/>
                <w:lang w:val="en-US" w:eastAsia="zh-CN"/>
              </w:rPr>
              <w:t>7</w:t>
            </w:r>
            <w:r>
              <w:rPr>
                <w:rFonts w:hint="eastAsia" w:hAnsi="宋体" w:eastAsia="宋体" w:cs="宋体"/>
                <w:sz w:val="21"/>
                <w:szCs w:val="21"/>
                <w:highlight w:val="none"/>
              </w:rPr>
              <w:t>月</w:t>
            </w:r>
            <w:r>
              <w:rPr>
                <w:rFonts w:hint="eastAsia" w:hAnsi="宋体" w:eastAsia="宋体" w:cs="宋体"/>
                <w:sz w:val="21"/>
                <w:szCs w:val="21"/>
                <w:highlight w:val="none"/>
                <w:u w:val="single"/>
                <w:lang w:val="en-US" w:eastAsia="zh-CN"/>
              </w:rPr>
              <w:t>31</w:t>
            </w:r>
            <w:r>
              <w:rPr>
                <w:rFonts w:hint="eastAsia" w:hAnsi="宋体" w:eastAsia="宋体" w:cs="宋体"/>
                <w:sz w:val="21"/>
                <w:szCs w:val="21"/>
                <w:highlight w:val="none"/>
              </w:rPr>
              <w:t>日</w:t>
            </w:r>
            <w:r>
              <w:rPr>
                <w:rFonts w:hint="eastAsia" w:hAnsi="宋体" w:eastAsia="宋体" w:cs="宋体"/>
                <w:b/>
                <w:bCs/>
                <w:sz w:val="21"/>
                <w:szCs w:val="21"/>
                <w:highlight w:val="none"/>
              </w:rPr>
              <w:t xml:space="preserve"> </w:t>
            </w:r>
            <w:r>
              <w:rPr>
                <w:rFonts w:hint="eastAsia" w:hAnsi="宋体" w:eastAsia="宋体" w:cs="宋体"/>
                <w:color w:val="000000" w:themeColor="text1"/>
                <w:sz w:val="21"/>
                <w:szCs w:val="21"/>
                <w:highlight w:val="none"/>
                <w14:textFill>
                  <w14:solidFill>
                    <w14:schemeClr w14:val="tx1"/>
                  </w14:solidFill>
                </w14:textFill>
              </w:rPr>
              <w:t xml:space="preserve"> （周</w:t>
            </w:r>
            <w:r>
              <w:rPr>
                <w:rFonts w:hint="eastAsia" w:hAnsi="宋体" w:eastAsia="宋体" w:cs="宋体"/>
                <w:color w:val="000000" w:themeColor="text1"/>
                <w:sz w:val="21"/>
                <w:szCs w:val="21"/>
                <w:highlight w:val="none"/>
                <w:lang w:val="en-US" w:eastAsia="zh-CN"/>
                <w14:textFill>
                  <w14:solidFill>
                    <w14:schemeClr w14:val="tx1"/>
                  </w14:solidFill>
                </w14:textFill>
              </w:rPr>
              <w:t>三</w:t>
            </w:r>
            <w:r>
              <w:rPr>
                <w:rFonts w:hint="eastAsia" w:hAnsi="宋体" w:eastAsia="宋体" w:cs="宋体"/>
                <w:color w:val="000000" w:themeColor="text1"/>
                <w:sz w:val="21"/>
                <w:szCs w:val="21"/>
                <w:highlight w:val="none"/>
                <w14:textFill>
                  <w14:solidFill>
                    <w14:schemeClr w14:val="tx1"/>
                  </w14:solidFill>
                </w14:textFill>
              </w:rPr>
              <w:t xml:space="preserve"> </w:t>
            </w:r>
            <w:r>
              <w:rPr>
                <w:rFonts w:hAnsi="宋体" w:eastAsia="宋体" w:cs="宋体"/>
                <w:color w:val="000000" w:themeColor="text1"/>
                <w:sz w:val="21"/>
                <w:szCs w:val="21"/>
                <w:highlight w:val="none"/>
                <w14:textFill>
                  <w14:solidFill>
                    <w14:schemeClr w14:val="tx1"/>
                  </w14:solidFill>
                </w14:textFill>
              </w:rPr>
              <w:t>17</w:t>
            </w:r>
            <w:r>
              <w:rPr>
                <w:rFonts w:hint="eastAsia" w:hAnsi="宋体" w:eastAsia="宋体" w:cs="宋体"/>
                <w:color w:val="000000" w:themeColor="text1"/>
                <w:sz w:val="21"/>
                <w:szCs w:val="21"/>
                <w:highlight w:val="none"/>
                <w14:textFill>
                  <w14:solidFill>
                    <w14:schemeClr w14:val="tx1"/>
                  </w14:solidFill>
                </w14:textFill>
              </w:rPr>
              <w:t>：0</w:t>
            </w:r>
            <w:r>
              <w:rPr>
                <w:rFonts w:hAnsi="宋体" w:eastAsia="宋体" w:cs="宋体"/>
                <w:color w:val="000000" w:themeColor="text1"/>
                <w:sz w:val="21"/>
                <w:szCs w:val="21"/>
                <w:highlight w:val="none"/>
                <w14:textFill>
                  <w14:solidFill>
                    <w14:schemeClr w14:val="tx1"/>
                  </w14:solidFill>
                </w14:textFill>
              </w:rPr>
              <w:t>0</w:t>
            </w:r>
            <w:r>
              <w:rPr>
                <w:rFonts w:hint="eastAsia" w:hAnsi="宋体" w:eastAsia="宋体" w:cs="宋体"/>
                <w:color w:val="000000" w:themeColor="text1"/>
                <w:sz w:val="21"/>
                <w:szCs w:val="21"/>
                <w:highlight w:val="none"/>
                <w14:textFill>
                  <w14:solidFill>
                    <w14:schemeClr w14:val="tx1"/>
                  </w14:solidFill>
                </w14:textFill>
              </w:rPr>
              <w:t>前）</w:t>
            </w:r>
          </w:p>
          <w:p>
            <w:pPr>
              <w:pStyle w:val="16"/>
              <w:widowControl/>
              <w:spacing w:beforeAutospacing="0" w:afterAutospacing="0"/>
              <w:rPr>
                <w:rFonts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b/>
                <w:bCs/>
                <w:color w:val="000000" w:themeColor="text1"/>
                <w:sz w:val="21"/>
                <w:szCs w:val="21"/>
                <w:highlight w:val="none"/>
                <w14:textFill>
                  <w14:solidFill>
                    <w14:schemeClr w14:val="tx1"/>
                  </w14:solidFill>
                </w14:textFill>
              </w:rPr>
              <w:t>资格预审投标</w:t>
            </w:r>
            <w:r>
              <w:rPr>
                <w:rFonts w:hint="eastAsia" w:ascii="宋体" w:hAnsi="宋体" w:eastAsia="宋体" w:cs="宋体"/>
                <w:b/>
                <w:bCs/>
                <w:color w:val="000000" w:themeColor="text1"/>
                <w:sz w:val="21"/>
                <w:szCs w:val="21"/>
                <w:highlight w:val="none"/>
                <w14:textFill>
                  <w14:solidFill>
                    <w14:schemeClr w14:val="tx1"/>
                  </w14:solidFill>
                </w14:textFill>
              </w:rPr>
              <w:t>文件接收地址：</w:t>
            </w:r>
            <w:r>
              <w:rPr>
                <w:rFonts w:hint="eastAsia" w:ascii="宋体" w:hAnsi="宋体" w:eastAsia="宋体" w:cs="宋体"/>
                <w:color w:val="000000" w:themeColor="text1"/>
                <w:sz w:val="21"/>
                <w:szCs w:val="21"/>
                <w:highlight w:val="none"/>
                <w14:textFill>
                  <w14:solidFill>
                    <w14:schemeClr w14:val="tx1"/>
                  </w14:solidFill>
                </w14:textFill>
              </w:rPr>
              <w:t>厦门市集美区金龙路9号厦门金龙联合汽车工业有限公司招标中心 邮编：361023    联络人</w:t>
            </w:r>
            <w:r>
              <w:rPr>
                <w:rFonts w:hint="eastAsia" w:ascii="宋体" w:hAnsi="宋体" w:eastAsia="宋体" w:cs="宋体"/>
                <w:color w:val="000000" w:themeColor="text1"/>
                <w:kern w:val="2"/>
                <w:sz w:val="21"/>
                <w:szCs w:val="21"/>
                <w:highlight w:val="none"/>
                <w14:textFill>
                  <w14:solidFill>
                    <w14:schemeClr w14:val="tx1"/>
                  </w14:solidFill>
                </w14:textFill>
              </w:rPr>
              <w:t>：蔡志雄</w:t>
            </w:r>
            <w:r>
              <w:rPr>
                <w:rFonts w:hint="eastAsia" w:ascii="宋体" w:hAnsi="宋体" w:eastAsia="宋体" w:cs="宋体"/>
                <w:color w:val="000000" w:themeColor="text1"/>
                <w:sz w:val="21"/>
                <w:szCs w:val="21"/>
                <w:highlight w:val="none"/>
                <w14:textFill>
                  <w14:solidFill>
                    <w14:schemeClr w14:val="tx1"/>
                  </w14:solidFill>
                </w14:textFill>
              </w:rPr>
              <w:t xml:space="preserve">  电话： 0592-6370049</w:t>
            </w:r>
          </w:p>
          <w:p>
            <w:pPr>
              <w:pStyle w:val="8"/>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b/>
                <w:bCs/>
                <w:sz w:val="21"/>
                <w:szCs w:val="21"/>
                <w:highlight w:val="none"/>
              </w:rPr>
              <w:t>课题比稿投标文件接收截止时间：</w:t>
            </w:r>
            <w:r>
              <w:rPr>
                <w:rFonts w:hint="eastAsia" w:hAnsi="宋体" w:eastAsia="宋体" w:cs="宋体"/>
                <w:sz w:val="21"/>
                <w:szCs w:val="21"/>
                <w:highlight w:val="none"/>
                <w:u w:val="single"/>
              </w:rPr>
              <w:t xml:space="preserve"> 202</w:t>
            </w:r>
            <w:r>
              <w:rPr>
                <w:rFonts w:hint="eastAsia" w:hAnsi="宋体" w:eastAsia="宋体" w:cs="宋体"/>
                <w:sz w:val="21"/>
                <w:szCs w:val="21"/>
                <w:highlight w:val="none"/>
                <w:u w:val="single"/>
                <w:lang w:val="en-US" w:eastAsia="zh-CN"/>
              </w:rPr>
              <w:t>4</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年</w:t>
            </w:r>
            <w:r>
              <w:rPr>
                <w:rFonts w:hint="eastAsia" w:hAnsi="宋体" w:eastAsia="宋体" w:cs="宋体"/>
                <w:sz w:val="21"/>
                <w:szCs w:val="21"/>
                <w:highlight w:val="none"/>
                <w:u w:val="single"/>
                <w:lang w:val="en-US" w:eastAsia="zh-CN"/>
              </w:rPr>
              <w:t>8</w:t>
            </w:r>
            <w:r>
              <w:rPr>
                <w:rFonts w:hint="eastAsia" w:hAnsi="宋体" w:eastAsia="宋体" w:cs="宋体"/>
                <w:sz w:val="21"/>
                <w:szCs w:val="21"/>
                <w:highlight w:val="none"/>
              </w:rPr>
              <w:t>月</w:t>
            </w:r>
            <w:r>
              <w:rPr>
                <w:rFonts w:hint="eastAsia" w:hAnsi="宋体" w:eastAsia="宋体" w:cs="宋体"/>
                <w:sz w:val="21"/>
                <w:szCs w:val="21"/>
                <w:highlight w:val="none"/>
                <w:u w:val="single"/>
                <w:lang w:val="en-US" w:eastAsia="zh-CN"/>
              </w:rPr>
              <w:t>12</w:t>
            </w:r>
            <w:r>
              <w:rPr>
                <w:rFonts w:hint="eastAsia" w:hAnsi="宋体" w:eastAsia="宋体" w:cs="宋体"/>
                <w:sz w:val="21"/>
                <w:szCs w:val="21"/>
                <w:highlight w:val="none"/>
              </w:rPr>
              <w:t xml:space="preserve">日 </w:t>
            </w:r>
            <w:r>
              <w:rPr>
                <w:rFonts w:hint="eastAsia" w:hAnsi="宋体" w:eastAsia="宋体" w:cs="宋体"/>
                <w:color w:val="000000" w:themeColor="text1"/>
                <w:sz w:val="21"/>
                <w:szCs w:val="21"/>
                <w:highlight w:val="none"/>
                <w14:textFill>
                  <w14:solidFill>
                    <w14:schemeClr w14:val="tx1"/>
                  </w14:solidFill>
                </w14:textFill>
              </w:rPr>
              <w:t>（周</w:t>
            </w:r>
            <w:r>
              <w:rPr>
                <w:rFonts w:hint="eastAsia" w:hAnsi="宋体" w:eastAsia="宋体" w:cs="宋体"/>
                <w:color w:val="000000" w:themeColor="text1"/>
                <w:sz w:val="21"/>
                <w:szCs w:val="21"/>
                <w:highlight w:val="none"/>
                <w:lang w:val="en-US" w:eastAsia="zh-CN"/>
                <w14:textFill>
                  <w14:solidFill>
                    <w14:schemeClr w14:val="tx1"/>
                  </w14:solidFill>
                </w14:textFill>
              </w:rPr>
              <w:t>一</w:t>
            </w:r>
            <w:r>
              <w:rPr>
                <w:rFonts w:hint="eastAsia" w:hAnsi="宋体" w:eastAsia="宋体" w:cs="宋体"/>
                <w:color w:val="000000" w:themeColor="text1"/>
                <w:sz w:val="21"/>
                <w:szCs w:val="21"/>
                <w:highlight w:val="none"/>
                <w14:textFill>
                  <w14:solidFill>
                    <w14:schemeClr w14:val="tx1"/>
                  </w14:solidFill>
                </w14:textFill>
              </w:rPr>
              <w:t xml:space="preserve"> </w:t>
            </w:r>
            <w:r>
              <w:rPr>
                <w:rFonts w:hAnsi="宋体" w:eastAsia="宋体" w:cs="宋体"/>
                <w:color w:val="000000" w:themeColor="text1"/>
                <w:sz w:val="21"/>
                <w:szCs w:val="21"/>
                <w:highlight w:val="none"/>
                <w14:textFill>
                  <w14:solidFill>
                    <w14:schemeClr w14:val="tx1"/>
                  </w14:solidFill>
                </w14:textFill>
              </w:rPr>
              <w:t>17</w:t>
            </w:r>
            <w:r>
              <w:rPr>
                <w:rFonts w:hint="eastAsia" w:hAnsi="宋体" w:eastAsia="宋体" w:cs="宋体"/>
                <w:color w:val="000000" w:themeColor="text1"/>
                <w:sz w:val="21"/>
                <w:szCs w:val="21"/>
                <w:highlight w:val="none"/>
                <w14:textFill>
                  <w14:solidFill>
                    <w14:schemeClr w14:val="tx1"/>
                  </w14:solidFill>
                </w14:textFill>
              </w:rPr>
              <w:t>：0</w:t>
            </w:r>
            <w:r>
              <w:rPr>
                <w:rFonts w:hAnsi="宋体" w:eastAsia="宋体" w:cs="宋体"/>
                <w:color w:val="000000" w:themeColor="text1"/>
                <w:sz w:val="21"/>
                <w:szCs w:val="21"/>
                <w:highlight w:val="none"/>
                <w14:textFill>
                  <w14:solidFill>
                    <w14:schemeClr w14:val="tx1"/>
                  </w14:solidFill>
                </w14:textFill>
              </w:rPr>
              <w:t>0</w:t>
            </w:r>
            <w:r>
              <w:rPr>
                <w:rFonts w:hint="eastAsia" w:hAnsi="宋体" w:eastAsia="宋体" w:cs="宋体"/>
                <w:color w:val="000000" w:themeColor="text1"/>
                <w:sz w:val="21"/>
                <w:szCs w:val="21"/>
                <w:highlight w:val="none"/>
                <w14:textFill>
                  <w14:solidFill>
                    <w14:schemeClr w14:val="tx1"/>
                  </w14:solidFill>
                </w14:textFill>
              </w:rPr>
              <w:t>前）</w:t>
            </w:r>
          </w:p>
          <w:p>
            <w:pPr>
              <w:pStyle w:val="8"/>
              <w:rPr>
                <w:rFonts w:hAnsi="宋体" w:eastAsia="宋体" w:cs="宋体"/>
                <w:sz w:val="21"/>
                <w:szCs w:val="21"/>
              </w:rPr>
            </w:pPr>
            <w:r>
              <w:rPr>
                <w:rFonts w:hint="eastAsia" w:hAnsi="宋体" w:eastAsia="宋体" w:cs="宋体"/>
                <w:sz w:val="21"/>
                <w:szCs w:val="21"/>
              </w:rPr>
              <w:t>（资格预审通过通知函通知的时间为准）</w:t>
            </w:r>
          </w:p>
          <w:p>
            <w:pPr>
              <w:pStyle w:val="16"/>
              <w:widowControl/>
              <w:spacing w:beforeAutospacing="0" w:afterAutospacing="0"/>
              <w:rPr>
                <w:rFonts w:ascii="宋体" w:hAnsi="宋体" w:eastAsia="宋体" w:cs="宋体"/>
                <w:sz w:val="21"/>
                <w:szCs w:val="21"/>
              </w:rPr>
            </w:pPr>
            <w:r>
              <w:rPr>
                <w:rFonts w:hint="eastAsia" w:hAnsi="宋体" w:eastAsia="宋体" w:cs="宋体"/>
                <w:b/>
                <w:bCs/>
                <w:sz w:val="21"/>
                <w:szCs w:val="21"/>
              </w:rPr>
              <w:t>课题比稿投标</w:t>
            </w:r>
            <w:r>
              <w:rPr>
                <w:rFonts w:hint="eastAsia" w:ascii="宋体" w:hAnsi="宋体" w:eastAsia="宋体" w:cs="宋体"/>
                <w:b/>
                <w:bCs/>
                <w:sz w:val="21"/>
                <w:szCs w:val="21"/>
              </w:rPr>
              <w:t>文件接收地址：</w:t>
            </w:r>
            <w:r>
              <w:rPr>
                <w:rFonts w:hint="eastAsia" w:ascii="宋体" w:hAnsi="宋体" w:eastAsia="宋体" w:cs="宋体"/>
                <w:sz w:val="21"/>
                <w:szCs w:val="21"/>
              </w:rPr>
              <w:t>厦门市集美区金龙路9号厦门金龙联合汽车工业有限公司招标中心 邮编：361023    联络人</w:t>
            </w:r>
            <w:r>
              <w:rPr>
                <w:rFonts w:hint="eastAsia" w:ascii="宋体" w:hAnsi="宋体" w:eastAsia="宋体" w:cs="宋体"/>
                <w:kern w:val="2"/>
                <w:sz w:val="21"/>
                <w:szCs w:val="21"/>
              </w:rPr>
              <w:t>：蔡志雄</w:t>
            </w:r>
            <w:r>
              <w:rPr>
                <w:rFonts w:hint="eastAsia" w:ascii="宋体" w:hAnsi="宋体" w:eastAsia="宋体" w:cs="宋体"/>
                <w:sz w:val="21"/>
                <w:szCs w:val="21"/>
              </w:rPr>
              <w:t xml:space="preserve">  电话： 0592-6370049</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投标人应于投标截止时间前通过邮寄方式递交投标交件，请务必在快递封面注明函件内容(即：招标项目名称、编号，同时写明投标人的名称、地址、联系人、联系电话)。</w:t>
            </w:r>
          </w:p>
          <w:p>
            <w:pPr>
              <w:pStyle w:val="8"/>
              <w:rPr>
                <w:rFonts w:hint="eastAsia" w:ascii="宋体" w:hAnsi="宋体" w:eastAsia="宋体" w:cs="宋体"/>
                <w:color w:val="FF0000"/>
                <w:sz w:val="21"/>
                <w:szCs w:val="21"/>
              </w:rPr>
            </w:pPr>
            <w:r>
              <w:rPr>
                <w:rFonts w:hint="eastAsia" w:ascii="宋体" w:hAnsi="宋体" w:eastAsia="宋体" w:cs="宋体"/>
                <w:color w:val="auto"/>
                <w:sz w:val="21"/>
                <w:szCs w:val="21"/>
              </w:rPr>
              <w:t>注意：</w:t>
            </w:r>
            <w:r>
              <w:rPr>
                <w:rFonts w:hint="eastAsia" w:ascii="宋体" w:hAnsi="宋体" w:eastAsia="宋体" w:cs="宋体"/>
                <w:b/>
                <w:bCs/>
                <w:color w:val="auto"/>
                <w:sz w:val="21"/>
                <w:szCs w:val="21"/>
              </w:rPr>
              <w:t>①</w:t>
            </w:r>
            <w:r>
              <w:rPr>
                <w:rFonts w:hint="eastAsia" w:ascii="宋体" w:hAnsi="宋体" w:eastAsia="宋体" w:cs="宋体"/>
                <w:b/>
                <w:color w:val="auto"/>
                <w:sz w:val="21"/>
                <w:szCs w:val="21"/>
                <w:u w:val="single"/>
              </w:rPr>
              <w:t>非邮寄方式（邮寄方式指快件上的信息能证明是第三方快递公司的有效方式）或逾期送达的投标文件恕不接受</w:t>
            </w:r>
            <w:r>
              <w:rPr>
                <w:rFonts w:hint="eastAsia" w:ascii="宋体" w:hAnsi="宋体" w:eastAsia="宋体" w:cs="宋体"/>
                <w:color w:val="auto"/>
                <w:sz w:val="21"/>
                <w:szCs w:val="21"/>
              </w:rPr>
              <w:t>。②未于快递封面注明函件内容，导致开标遗漏，后果由投标单位自行承担。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08"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付款方式</w:t>
            </w:r>
          </w:p>
        </w:tc>
        <w:tc>
          <w:tcPr>
            <w:tcW w:w="7751" w:type="dxa"/>
            <w:vAlign w:val="center"/>
          </w:tcPr>
          <w:p>
            <w:pPr>
              <w:pStyle w:val="8"/>
              <w:rPr>
                <w:rFonts w:hint="eastAsia" w:ascii="宋体" w:hAnsi="宋体" w:eastAsia="宋体" w:cs="宋体"/>
                <w:sz w:val="21"/>
                <w:szCs w:val="21"/>
              </w:rPr>
            </w:pPr>
            <w:r>
              <w:rPr>
                <w:rFonts w:hint="eastAsia" w:ascii="宋体" w:hAnsi="宋体" w:eastAsia="宋体" w:cs="宋体"/>
                <w:sz w:val="21"/>
                <w:szCs w:val="21"/>
              </w:rPr>
              <w:t>合同签订</w:t>
            </w:r>
            <w:r>
              <w:rPr>
                <w:rFonts w:hint="default" w:ascii="宋体" w:hAnsi="宋体" w:eastAsia="宋体" w:cs="宋体"/>
                <w:sz w:val="21"/>
                <w:szCs w:val="21"/>
                <w:lang w:val="en-US"/>
              </w:rPr>
              <w:t>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每月验收完成并</w:t>
            </w:r>
            <w:r>
              <w:rPr>
                <w:rFonts w:hint="eastAsia" w:ascii="宋体" w:hAnsi="宋体" w:eastAsia="宋体" w:cs="宋体"/>
                <w:sz w:val="21"/>
                <w:szCs w:val="21"/>
                <w:lang w:eastAsia="zh-CN"/>
              </w:rPr>
              <w:t>收到</w:t>
            </w:r>
            <w:r>
              <w:rPr>
                <w:rFonts w:hint="default" w:ascii="宋体" w:hAnsi="宋体" w:eastAsia="宋体" w:cs="宋体"/>
                <w:sz w:val="21"/>
                <w:szCs w:val="21"/>
                <w:lang w:val="en-US" w:eastAsia="zh-CN"/>
              </w:rPr>
              <w:t>季</w:t>
            </w:r>
            <w:r>
              <w:rPr>
                <w:rFonts w:hint="default" w:hAnsi="宋体" w:eastAsia="宋体" w:cs="宋体"/>
                <w:sz w:val="21"/>
                <w:szCs w:val="21"/>
                <w:lang w:val="en-US" w:eastAsia="zh-CN"/>
              </w:rPr>
              <w:t>度</w:t>
            </w:r>
            <w:r>
              <w:rPr>
                <w:rFonts w:hint="eastAsia" w:hAnsi="宋体" w:eastAsia="宋体" w:cs="宋体"/>
                <w:sz w:val="21"/>
                <w:szCs w:val="21"/>
                <w:lang w:eastAsia="zh-CN"/>
              </w:rPr>
              <w:t>发票</w:t>
            </w:r>
            <w:r>
              <w:rPr>
                <w:rFonts w:hint="eastAsia" w:ascii="宋体" w:hAnsi="宋体" w:eastAsia="宋体" w:cs="宋体"/>
                <w:sz w:val="21"/>
                <w:szCs w:val="21"/>
              </w:rPr>
              <w:t>后</w:t>
            </w:r>
            <w:r>
              <w:rPr>
                <w:rFonts w:hint="default" w:ascii="宋体" w:hAnsi="宋体" w:eastAsia="宋体" w:cs="宋体"/>
                <w:b w:val="0"/>
                <w:bCs w:val="0"/>
                <w:i w:val="0"/>
                <w:iCs w:val="0"/>
                <w:color w:val="auto"/>
                <w:kern w:val="2"/>
                <w:sz w:val="21"/>
                <w:szCs w:val="21"/>
                <w:highlight w:val="none"/>
                <w:vertAlign w:val="baseline"/>
                <w:lang w:val="en-US" w:eastAsia="zh-CN" w:bidi="ar-SA"/>
              </w:rPr>
              <w:t>七个工作日</w:t>
            </w:r>
            <w:r>
              <w:rPr>
                <w:rFonts w:hint="eastAsia" w:ascii="宋体" w:hAnsi="宋体" w:cs="宋体"/>
                <w:sz w:val="21"/>
                <w:szCs w:val="21"/>
                <w:lang w:eastAsia="zh-CN"/>
              </w:rPr>
              <w:t>，</w:t>
            </w:r>
            <w:r>
              <w:rPr>
                <w:rFonts w:hint="default" w:ascii="宋体" w:hAnsi="宋体" w:eastAsia="宋体" w:cs="宋体"/>
                <w:sz w:val="21"/>
                <w:szCs w:val="21"/>
                <w:lang w:val="en-US"/>
              </w:rPr>
              <w:t>按季度</w:t>
            </w:r>
            <w:r>
              <w:rPr>
                <w:rFonts w:hint="eastAsia" w:ascii="宋体" w:hAnsi="宋体" w:eastAsia="宋体" w:cs="宋体"/>
                <w:sz w:val="21"/>
                <w:szCs w:val="21"/>
              </w:rPr>
              <w:t>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701"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开标、评标</w:t>
            </w:r>
          </w:p>
        </w:tc>
        <w:tc>
          <w:tcPr>
            <w:tcW w:w="7751" w:type="dxa"/>
            <w:vAlign w:val="center"/>
          </w:tcPr>
          <w:p>
            <w:pPr>
              <w:pStyle w:val="8"/>
              <w:shd w:val="clear" w:color="auto" w:fill="auto"/>
              <w:rPr>
                <w:rFonts w:hint="eastAsia" w:ascii="宋体" w:hAnsi="宋体" w:eastAsia="宋体" w:cs="宋体"/>
                <w:color w:val="1F497D"/>
                <w:sz w:val="21"/>
                <w:szCs w:val="21"/>
              </w:rPr>
            </w:pPr>
            <w:r>
              <w:rPr>
                <w:rFonts w:hint="eastAsia" w:ascii="宋体" w:hAnsi="宋体" w:eastAsia="宋体" w:cs="宋体"/>
                <w:b/>
                <w:bCs/>
                <w:sz w:val="21"/>
                <w:szCs w:val="21"/>
              </w:rPr>
              <w:t>开标、评标时间</w:t>
            </w:r>
            <w:r>
              <w:rPr>
                <w:rFonts w:hint="eastAsia" w:ascii="宋体" w:hAnsi="宋体" w:eastAsia="宋体" w:cs="宋体"/>
                <w:b/>
                <w:bCs/>
                <w:color w:val="1F497D"/>
                <w:sz w:val="21"/>
                <w:szCs w:val="21"/>
              </w:rPr>
              <w:t>：</w:t>
            </w:r>
            <w:r>
              <w:rPr>
                <w:rFonts w:hint="eastAsia" w:hAnsi="宋体" w:eastAsia="宋体" w:cs="宋体"/>
                <w:b/>
                <w:bCs/>
                <w:sz w:val="21"/>
                <w:szCs w:val="21"/>
                <w:highlight w:val="none"/>
                <w:u w:val="single"/>
                <w:lang w:val="en-US" w:eastAsia="zh-CN"/>
              </w:rPr>
              <w:t>2024</w:t>
            </w:r>
            <w:r>
              <w:rPr>
                <w:rFonts w:hint="eastAsia" w:ascii="宋体" w:hAnsi="宋体" w:eastAsia="宋体" w:cs="宋体"/>
                <w:b/>
                <w:bCs/>
                <w:sz w:val="21"/>
                <w:szCs w:val="21"/>
                <w:highlight w:val="none"/>
              </w:rPr>
              <w:t>年</w:t>
            </w:r>
            <w:r>
              <w:rPr>
                <w:rFonts w:hint="eastAsia" w:hAnsi="宋体" w:eastAsia="宋体" w:cs="宋体"/>
                <w:b/>
                <w:bCs/>
                <w:sz w:val="21"/>
                <w:szCs w:val="21"/>
                <w:highlight w:val="none"/>
                <w:u w:val="single"/>
                <w:lang w:val="en-US" w:eastAsia="zh-CN"/>
              </w:rPr>
              <w:t>8</w:t>
            </w:r>
            <w:r>
              <w:rPr>
                <w:rFonts w:hint="eastAsia" w:ascii="宋体" w:hAnsi="宋体" w:eastAsia="宋体" w:cs="宋体"/>
                <w:b/>
                <w:bCs/>
                <w:sz w:val="21"/>
                <w:szCs w:val="21"/>
                <w:highlight w:val="none"/>
              </w:rPr>
              <w:t>月</w:t>
            </w:r>
            <w:r>
              <w:rPr>
                <w:rFonts w:hint="eastAsia" w:hAnsi="宋体" w:eastAsia="宋体" w:cs="宋体"/>
                <w:b/>
                <w:bCs/>
                <w:sz w:val="21"/>
                <w:szCs w:val="21"/>
                <w:highlight w:val="none"/>
                <w:u w:val="single"/>
                <w:lang w:val="en-US" w:eastAsia="zh-CN"/>
              </w:rPr>
              <w:t>1</w:t>
            </w:r>
            <w:r>
              <w:rPr>
                <w:rFonts w:hint="eastAsia" w:ascii="宋体" w:hAnsi="宋体" w:eastAsia="宋体" w:cs="宋体"/>
                <w:b/>
                <w:bCs/>
                <w:sz w:val="21"/>
                <w:szCs w:val="21"/>
                <w:highlight w:val="none"/>
              </w:rPr>
              <w:t>日 （周</w:t>
            </w:r>
            <w:r>
              <w:rPr>
                <w:rFonts w:hint="eastAsia" w:hAnsi="宋体" w:eastAsia="宋体" w:cs="宋体"/>
                <w:b/>
                <w:bCs/>
                <w:sz w:val="21"/>
                <w:szCs w:val="21"/>
                <w:highlight w:val="none"/>
                <w:lang w:val="en-US" w:eastAsia="zh-CN"/>
              </w:rPr>
              <w:t>四</w:t>
            </w:r>
            <w:r>
              <w:rPr>
                <w:rFonts w:hint="eastAsia" w:ascii="宋体" w:hAnsi="宋体" w:eastAsia="宋体" w:cs="宋体"/>
                <w:b/>
                <w:bCs/>
                <w:sz w:val="21"/>
                <w:szCs w:val="21"/>
                <w:highlight w:val="none"/>
              </w:rPr>
              <w:t>）</w:t>
            </w:r>
          </w:p>
          <w:p>
            <w:pPr>
              <w:pStyle w:val="8"/>
              <w:rPr>
                <w:rFonts w:hint="eastAsia" w:ascii="宋体" w:hAnsi="宋体" w:eastAsia="宋体" w:cs="宋体"/>
                <w:sz w:val="21"/>
                <w:szCs w:val="21"/>
              </w:rPr>
            </w:pPr>
            <w:r>
              <w:rPr>
                <w:rFonts w:hint="eastAsia" w:ascii="宋体" w:hAnsi="宋体" w:eastAsia="宋体" w:cs="宋体"/>
                <w:sz w:val="21"/>
                <w:szCs w:val="21"/>
              </w:rPr>
              <w:t>开标、评标地点：厦门金龙联合汽车工业有限公司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701"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4</w:t>
            </w:r>
          </w:p>
        </w:tc>
        <w:tc>
          <w:tcPr>
            <w:tcW w:w="1930" w:type="dxa"/>
            <w:vAlign w:val="center"/>
          </w:tcPr>
          <w:p>
            <w:pPr>
              <w:overflowPunct w:val="0"/>
              <w:spacing w:line="264"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7751" w:type="dxa"/>
            <w:vAlign w:val="center"/>
          </w:tcPr>
          <w:p>
            <w:pPr>
              <w:overflowPunct w:val="0"/>
              <w:spacing w:line="240" w:lineRule="atLeast"/>
              <w:rPr>
                <w:rFonts w:hint="eastAsia" w:ascii="宋体" w:hAnsi="宋体" w:eastAsia="宋体" w:cs="宋体"/>
                <w:color w:val="auto"/>
                <w:szCs w:val="21"/>
              </w:rPr>
            </w:pPr>
            <w:r>
              <w:rPr>
                <w:rFonts w:hint="eastAsia" w:ascii="宋体" w:hAnsi="宋体" w:eastAsia="宋体" w:cs="宋体"/>
                <w:b/>
                <w:color w:val="auto"/>
                <w:szCs w:val="21"/>
              </w:rPr>
              <w:t>投标人公司需在截标日之前将投标保证金人民</w:t>
            </w:r>
            <w:r>
              <w:rPr>
                <w:rFonts w:hint="eastAsia" w:ascii="宋体" w:hAnsi="宋体" w:eastAsia="宋体" w:cs="宋体"/>
                <w:b/>
                <w:color w:val="auto"/>
                <w:szCs w:val="21"/>
                <w:shd w:val="clear" w:color="auto" w:fill="auto"/>
              </w:rPr>
              <w:t>币</w:t>
            </w:r>
            <w:r>
              <w:rPr>
                <w:rFonts w:hint="eastAsia" w:ascii="宋体" w:hAnsi="宋体" w:eastAsia="宋体" w:cs="宋体"/>
                <w:b/>
                <w:bCs/>
                <w:i w:val="0"/>
                <w:iCs w:val="0"/>
                <w:color w:val="auto"/>
                <w:kern w:val="2"/>
                <w:sz w:val="21"/>
                <w:szCs w:val="21"/>
                <w:highlight w:val="none"/>
                <w:u w:val="single" w:color="auto"/>
                <w:shd w:val="clear" w:color="FFFFFF" w:fill="auto"/>
                <w:vertAlign w:val="baseline"/>
                <w:lang w:val="en-US" w:eastAsia="zh-CN" w:bidi="ar-SA"/>
              </w:rPr>
              <w:t>3</w:t>
            </w:r>
            <w:r>
              <w:rPr>
                <w:rFonts w:hint="eastAsia" w:ascii="宋体" w:hAnsi="宋体" w:eastAsia="宋体" w:cs="宋体"/>
                <w:b/>
                <w:color w:val="auto"/>
                <w:szCs w:val="21"/>
                <w:highlight w:val="none"/>
                <w:shd w:val="clear" w:color="auto" w:fill="auto"/>
              </w:rPr>
              <w:t>万</w:t>
            </w:r>
            <w:r>
              <w:rPr>
                <w:rFonts w:hint="eastAsia" w:ascii="宋体" w:hAnsi="宋体" w:eastAsia="宋体" w:cs="宋体"/>
                <w:color w:val="auto"/>
                <w:szCs w:val="21"/>
                <w:shd w:val="clear" w:color="auto" w:fill="auto"/>
              </w:rPr>
              <w:t>：</w:t>
            </w:r>
          </w:p>
          <w:p>
            <w:pPr>
              <w:pStyle w:val="6"/>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采用</w:t>
            </w:r>
            <w:r>
              <w:rPr>
                <w:rFonts w:hint="eastAsia" w:ascii="宋体" w:hAnsi="宋体" w:eastAsia="宋体" w:cs="宋体"/>
                <w:b/>
                <w:bCs/>
                <w:color w:val="auto"/>
                <w:szCs w:val="21"/>
              </w:rPr>
              <w:t>电汇方式</w:t>
            </w:r>
            <w:r>
              <w:rPr>
                <w:rFonts w:hint="eastAsia" w:ascii="宋体" w:hAnsi="宋体" w:eastAsia="宋体" w:cs="宋体"/>
                <w:color w:val="auto"/>
                <w:szCs w:val="21"/>
              </w:rPr>
              <w:t>：转账到招标方以下账户，转账时请注明“公司名称+项目名称+保证金+金额”字样；并将银行回单“一式三份”与投标文件一并送达；银行回单须字迹和盖章清晰易于辨识。投标保证金应当从投标人基本账户转出，投标保证金未按规定提交将导致废标。对于未中标供应商，在招标结束后一个月内退还投标保证金。对于中标供应商，</w:t>
            </w:r>
            <w:r>
              <w:rPr>
                <w:rFonts w:hint="default" w:ascii="宋体" w:hAnsi="宋体" w:eastAsia="宋体" w:cs="宋体"/>
                <w:b w:val="0"/>
                <w:bCs w:val="0"/>
                <w:i w:val="0"/>
                <w:iCs w:val="0"/>
                <w:color w:val="auto"/>
                <w:kern w:val="2"/>
                <w:sz w:val="21"/>
                <w:szCs w:val="21"/>
                <w:highlight w:val="none"/>
                <w:vertAlign w:val="baseline"/>
                <w:lang w:val="en-US" w:eastAsia="zh-CN" w:bidi="ar-SA"/>
              </w:rPr>
              <w:t>投标保证金</w:t>
            </w:r>
            <w:r>
              <w:rPr>
                <w:rFonts w:hint="eastAsia" w:ascii="宋体" w:hAnsi="宋体" w:eastAsia="宋体" w:cs="宋体"/>
                <w:color w:val="auto"/>
                <w:szCs w:val="21"/>
              </w:rPr>
              <w:t>转为履约保证金。</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投标保证金缴纳：</w:t>
            </w:r>
          </w:p>
          <w:p>
            <w:pPr>
              <w:autoSpaceDE w:val="0"/>
              <w:autoSpaceDN w:val="0"/>
              <w:adjustRightInd w:val="0"/>
              <w:jc w:val="left"/>
              <w:rPr>
                <w:rFonts w:hint="eastAsia" w:ascii="宋体" w:hAnsi="宋体" w:eastAsia="宋体" w:cs="宋体"/>
                <w:color w:val="auto"/>
                <w:kern w:val="0"/>
                <w:szCs w:val="21"/>
                <w:lang w:val="zh-CN"/>
              </w:rPr>
            </w:pPr>
            <w:r>
              <w:rPr>
                <w:rFonts w:hint="eastAsia" w:ascii="宋体" w:hAnsi="宋体" w:eastAsia="宋体" w:cs="宋体"/>
                <w:color w:val="auto"/>
                <w:szCs w:val="21"/>
              </w:rPr>
              <w:t>1.指定银行：</w:t>
            </w:r>
            <w:r>
              <w:rPr>
                <w:rFonts w:hint="eastAsia" w:ascii="宋体" w:hAnsi="宋体" w:eastAsia="宋体" w:cs="宋体"/>
                <w:color w:val="auto"/>
                <w:kern w:val="0"/>
                <w:szCs w:val="21"/>
                <w:lang w:val="zh-CN"/>
              </w:rPr>
              <w:t xml:space="preserve">中国工商银行厦门分行江头支行 </w:t>
            </w:r>
          </w:p>
          <w:p>
            <w:pPr>
              <w:spacing w:line="280" w:lineRule="exact"/>
              <w:rPr>
                <w:rFonts w:hint="eastAsia" w:ascii="宋体" w:hAnsi="宋体" w:eastAsia="宋体" w:cs="宋体"/>
                <w:color w:val="auto"/>
                <w:szCs w:val="21"/>
              </w:rPr>
            </w:pPr>
            <w:r>
              <w:rPr>
                <w:rFonts w:hint="eastAsia" w:ascii="宋体" w:hAnsi="宋体" w:eastAsia="宋体" w:cs="宋体"/>
                <w:color w:val="auto"/>
                <w:szCs w:val="21"/>
              </w:rPr>
              <w:t>2.户    名：</w:t>
            </w:r>
            <w:r>
              <w:rPr>
                <w:rFonts w:hint="eastAsia" w:ascii="宋体" w:hAnsi="宋体" w:eastAsia="宋体" w:cs="宋体"/>
                <w:color w:val="auto"/>
                <w:kern w:val="0"/>
                <w:szCs w:val="21"/>
                <w:lang w:val="zh-CN"/>
              </w:rPr>
              <w:t>厦门金龙联合汽车工业有限公司</w:t>
            </w:r>
          </w:p>
          <w:p>
            <w:pPr>
              <w:spacing w:line="280" w:lineRule="exact"/>
              <w:rPr>
                <w:rFonts w:hint="eastAsia" w:ascii="宋体" w:hAnsi="宋体" w:eastAsia="宋体" w:cs="宋体"/>
                <w:color w:val="auto"/>
                <w:szCs w:val="21"/>
              </w:rPr>
            </w:pPr>
            <w:r>
              <w:rPr>
                <w:rFonts w:hint="eastAsia" w:ascii="宋体" w:hAnsi="宋体" w:eastAsia="宋体" w:cs="宋体"/>
                <w:color w:val="auto"/>
                <w:szCs w:val="21"/>
              </w:rPr>
              <w:t>3.账    号：</w:t>
            </w:r>
            <w:r>
              <w:rPr>
                <w:rFonts w:hint="eastAsia" w:ascii="宋体" w:hAnsi="宋体" w:eastAsia="宋体" w:cs="宋体"/>
                <w:color w:val="auto"/>
                <w:kern w:val="0"/>
                <w:szCs w:val="21"/>
                <w:lang w:val="zh-CN"/>
              </w:rPr>
              <w:t>4100 0229 0902 4208 259</w:t>
            </w:r>
          </w:p>
          <w:p>
            <w:pPr>
              <w:spacing w:line="280" w:lineRule="exact"/>
              <w:rPr>
                <w:rFonts w:hint="eastAsia" w:ascii="宋体" w:hAnsi="宋体" w:eastAsia="宋体" w:cs="宋体"/>
                <w:b/>
                <w:color w:val="auto"/>
                <w:szCs w:val="21"/>
              </w:rPr>
            </w:pPr>
            <w:r>
              <w:rPr>
                <w:rFonts w:hint="eastAsia" w:ascii="宋体" w:hAnsi="宋体" w:eastAsia="宋体" w:cs="宋体"/>
                <w:color w:val="auto"/>
                <w:szCs w:val="21"/>
              </w:rPr>
              <w:t>4.到账时间：</w:t>
            </w:r>
            <w:r>
              <w:rPr>
                <w:rFonts w:hint="eastAsia" w:ascii="宋体" w:hAnsi="宋体" w:eastAsia="宋体" w:cs="宋体"/>
                <w:b/>
                <w:color w:val="auto"/>
                <w:szCs w:val="21"/>
              </w:rPr>
              <w:t>招标截标日前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108" w:type="dxa"/>
            <w:bottom w:w="57" w:type="dxa"/>
            <w:right w:w="108" w:type="dxa"/>
          </w:tblCellMar>
        </w:tblPrEx>
        <w:trPr>
          <w:trHeight w:val="550" w:hRule="atLeast"/>
          <w:jc w:val="center"/>
        </w:trPr>
        <w:tc>
          <w:tcPr>
            <w:tcW w:w="720" w:type="dxa"/>
            <w:vAlign w:val="center"/>
          </w:tcPr>
          <w:p>
            <w:pPr>
              <w:overflowPunct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5</w:t>
            </w:r>
          </w:p>
        </w:tc>
        <w:tc>
          <w:tcPr>
            <w:tcW w:w="1930" w:type="dxa"/>
            <w:vAlign w:val="center"/>
          </w:tcPr>
          <w:p>
            <w:pPr>
              <w:overflowPunct w:val="0"/>
              <w:spacing w:line="264" w:lineRule="auto"/>
              <w:rPr>
                <w:rFonts w:hint="eastAsia" w:ascii="宋体" w:hAnsi="宋体" w:eastAsia="宋体" w:cs="宋体"/>
                <w:szCs w:val="21"/>
              </w:rPr>
            </w:pPr>
            <w:r>
              <w:rPr>
                <w:rFonts w:hint="eastAsia" w:ascii="宋体" w:hAnsi="宋体" w:eastAsia="宋体" w:cs="宋体"/>
                <w:szCs w:val="21"/>
              </w:rPr>
              <w:t>投标须知</w:t>
            </w:r>
          </w:p>
        </w:tc>
        <w:tc>
          <w:tcPr>
            <w:tcW w:w="7751" w:type="dxa"/>
            <w:vAlign w:val="center"/>
          </w:tcPr>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一、投标人应认真审阅读招标文件所有内容，如果投标文件不能响应招标文件的要求将被作为无效投标。</w:t>
            </w:r>
          </w:p>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二、本次招标不接受联合体投标。</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三、投标文件属下列情况之一的，应当在资格性、符合性检查时按照无效投标处理：</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超过截止日期前未交保证金或其他等效保证的；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未按照招标文件规定要求密封、签署、盖章的；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超过截止日期送达的投标文件；</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不具备招标文件中规定资格要求的；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不符合法律、法规和招标文件中规定的其他实质性要求的；</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投标文件未加盖投标法人公章；</w:t>
            </w:r>
          </w:p>
          <w:p>
            <w:pPr>
              <w:pStyle w:val="8"/>
              <w:numPr>
                <w:ilvl w:val="0"/>
                <w:numId w:val="5"/>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投标人发生合并、分立、破产等重大变化的，应当及时书面告知招标人。投标人不再具备招标文件规定的资格条件或者其投标影响招标公正性的，其投标无效。</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四、在招标采购中，出现下列情形之一的，应予流标：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至投标截止时间止，投标供应商不足三家的；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出现影响采购公正的违法、违规行为的；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投标人的报价均超过了采购预算，招标人不能支付的； </w:t>
            </w:r>
          </w:p>
          <w:p>
            <w:pPr>
              <w:pStyle w:val="8"/>
              <w:numPr>
                <w:ilvl w:val="0"/>
                <w:numId w:val="6"/>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因重大变故，采购任务取消的,招标单位对重大变故的定性保留最终解释权。</w:t>
            </w:r>
          </w:p>
          <w:p>
            <w:pPr>
              <w:pStyle w:val="8"/>
              <w:jc w:val="left"/>
              <w:rPr>
                <w:rFonts w:hint="eastAsia" w:ascii="宋体" w:hAnsi="宋体" w:eastAsia="宋体" w:cs="宋体"/>
                <w:color w:val="auto"/>
                <w:sz w:val="21"/>
                <w:szCs w:val="21"/>
              </w:rPr>
            </w:pPr>
            <w:r>
              <w:rPr>
                <w:rFonts w:hint="eastAsia" w:ascii="宋体" w:hAnsi="宋体" w:eastAsia="宋体" w:cs="宋体"/>
                <w:b/>
                <w:color w:val="auto"/>
                <w:sz w:val="21"/>
                <w:szCs w:val="21"/>
              </w:rPr>
              <w:t>五、投标人有下列情形之一的，投标保证金将不予退还：</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投标人在投标有效期内撤销投标文件的；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投标人在投标过程中弄虚作假，提供虚假材料的；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中标人不与采购人签订合同的；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中标人在签订合同时向招标人提出附加条件或者更改合同实质性内容的；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将中标项目转让给他人或者在投标文件中未说明且未经招标人同意，将中标项目分包给他人的；</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被查实存在影响中标结果的违法行为，如围标串标行为：有《招标投标实施条例办法》中的第三十九条，第四十条、第四十一条情形者视为相互串通投标。</w:t>
            </w:r>
          </w:p>
          <w:p>
            <w:pPr>
              <w:pStyle w:val="8"/>
              <w:numPr>
                <w:ilvl w:val="0"/>
                <w:numId w:val="7"/>
              </w:numPr>
              <w:ind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其他严重扰乱招投标程序的。</w:t>
            </w:r>
          </w:p>
          <w:p>
            <w:pPr>
              <w:pStyle w:val="8"/>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六、其他</w:t>
            </w:r>
          </w:p>
          <w:p>
            <w:pPr>
              <w:pStyle w:val="8"/>
              <w:numPr>
                <w:ilvl w:val="0"/>
                <w:numId w:val="0"/>
              </w:numPr>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中标供应商未经招标方同意且有如下行为之一的，将被列入不良行为记录名单，没收投标保证金，未经审批在一至三年内禁止参加我司采购活动：</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中标供应商未按照招标文件、中标文件确定的事项签订采购合同；</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与我司另行订立背离合同实质性内容的协议的 ；</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中标后无正当理由不与我司签订合同的，拒绝履行合同的； </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提供虚假材料谋取中标、成交的；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采取不正当手段诋毁、排挤其他供应商的；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与采购方、其他供应商或者招标代理机构恶意串通的；</w:t>
            </w:r>
          </w:p>
          <w:p>
            <w:pPr>
              <w:pStyle w:val="8"/>
              <w:numPr>
                <w:ilvl w:val="0"/>
                <w:numId w:val="8"/>
              </w:numPr>
              <w:jc w:val="left"/>
              <w:rPr>
                <w:rFonts w:hint="eastAsia" w:ascii="宋体" w:hAnsi="宋体" w:eastAsia="宋体" w:cs="宋体"/>
                <w:color w:val="auto"/>
                <w:sz w:val="21"/>
                <w:szCs w:val="21"/>
              </w:rPr>
            </w:pPr>
            <w:r>
              <w:rPr>
                <w:rFonts w:hint="eastAsia" w:ascii="宋体" w:hAnsi="宋体" w:eastAsia="宋体" w:cs="宋体"/>
                <w:color w:val="auto"/>
                <w:sz w:val="21"/>
                <w:szCs w:val="21"/>
              </w:rPr>
              <w:t>向采购方、招标代理机构行贿或者提供其他不正当利益的。</w:t>
            </w:r>
          </w:p>
        </w:tc>
      </w:tr>
    </w:tbl>
    <w:p>
      <w:pPr>
        <w:rPr>
          <w:rFonts w:hint="eastAsia" w:ascii="宋体" w:hAnsi="宋体" w:eastAsia="宋体" w:cs="宋体"/>
          <w:b w:val="0"/>
          <w:sz w:val="36"/>
          <w:szCs w:val="36"/>
        </w:rPr>
      </w:pPr>
      <w:bookmarkStart w:id="20" w:name="_Toc40105012"/>
      <w:bookmarkStart w:id="21" w:name="_Toc39133520"/>
      <w:bookmarkStart w:id="22" w:name="_Toc39133657"/>
      <w:r>
        <w:rPr>
          <w:rFonts w:hint="eastAsia" w:ascii="宋体" w:hAnsi="宋体" w:eastAsia="宋体" w:cs="宋体"/>
          <w:b w:val="0"/>
          <w:sz w:val="36"/>
          <w:szCs w:val="36"/>
        </w:rPr>
        <w:br w:type="page"/>
      </w:r>
    </w:p>
    <w:bookmarkEnd w:id="20"/>
    <w:bookmarkEnd w:id="21"/>
    <w:bookmarkEnd w:id="22"/>
    <w:p>
      <w:pPr>
        <w:pStyle w:val="3"/>
        <w:rPr>
          <w:rFonts w:hint="eastAsia" w:ascii="宋体" w:hAnsi="宋体" w:eastAsia="宋体" w:cs="宋体"/>
          <w:b w:val="0"/>
        </w:rPr>
      </w:pPr>
      <w:bookmarkStart w:id="23" w:name="_Toc39133521"/>
      <w:bookmarkStart w:id="24" w:name="_Toc39129406"/>
      <w:bookmarkStart w:id="25" w:name="_Toc39133658"/>
      <w:bookmarkStart w:id="26" w:name="_Toc40105013"/>
      <w:r>
        <w:rPr>
          <w:rFonts w:hint="eastAsia" w:ascii="宋体" w:hAnsi="宋体" w:eastAsia="宋体" w:cs="宋体"/>
          <w:b w:val="0"/>
        </w:rPr>
        <w:t>附件一 投标函</w:t>
      </w:r>
      <w:bookmarkEnd w:id="23"/>
      <w:bookmarkEnd w:id="24"/>
      <w:bookmarkEnd w:id="25"/>
      <w:bookmarkEnd w:id="26"/>
    </w:p>
    <w:p>
      <w:pPr>
        <w:spacing w:line="360" w:lineRule="auto"/>
        <w:ind w:left="425" w:hanging="425"/>
        <w:rPr>
          <w:rFonts w:hint="eastAsia" w:ascii="宋体" w:hAnsi="宋体" w:eastAsia="宋体" w:cs="宋体"/>
          <w:sz w:val="24"/>
          <w:szCs w:val="24"/>
        </w:rPr>
      </w:pPr>
      <w:r>
        <w:rPr>
          <w:rFonts w:hint="eastAsia" w:ascii="宋体" w:hAnsi="宋体" w:eastAsia="宋体" w:cs="宋体"/>
          <w:sz w:val="24"/>
          <w:szCs w:val="24"/>
        </w:rPr>
        <w:t>厦门金龙联合汽车工业有限公司：</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根据已收到的</w:t>
      </w:r>
      <w:r>
        <w:rPr>
          <w:rFonts w:hint="eastAsia" w:ascii="宋体" w:hAnsi="宋体" w:eastAsia="宋体" w:cs="宋体"/>
          <w:sz w:val="24"/>
          <w:szCs w:val="24"/>
          <w:lang w:eastAsia="zh-CN"/>
        </w:rPr>
        <w:t>FSCZB202407110001</w:t>
      </w:r>
      <w:r>
        <w:rPr>
          <w:rFonts w:hint="eastAsia" w:ascii="宋体" w:hAnsi="宋体" w:eastAsia="宋体" w:cs="宋体"/>
          <w:sz w:val="24"/>
          <w:szCs w:val="24"/>
          <w:lang w:val="en-US" w:eastAsia="zh-CN"/>
        </w:rPr>
        <w:t>号</w:t>
      </w:r>
      <w:r>
        <w:rPr>
          <w:rFonts w:hint="eastAsia" w:ascii="宋体" w:hAnsi="宋体" w:eastAsia="宋体" w:cs="宋体"/>
          <w:sz w:val="24"/>
          <w:szCs w:val="24"/>
        </w:rPr>
        <w:t>招标文件，我单位(公司)在研究后，愿按招标文件的要求争取本次招标标的。</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我单位(公司)保证所提交的投标文件中所有关于投标资格的文件、证明和陈述均是真实的、准确的。若与真实情况不符，我单位(公司)同意参与此次投标活动无效，并愿意承担由此而产生的一切后果。</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我单位(公司)保证提交的投标文件符合国家及招标人有关规定，并符合行业标准、规范、规程、定额及相关法律、法规的要求，并能通过有关主管部门、招标人的审查。</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我单位(公司)保证所提交的投标文件内容全部属实，并保证我单位(公司)如果中标，将依照招标文件以及我单位(公司)投标文件内容，与招标人签订合同并按要求履约。</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kern w:val="0"/>
          <w:sz w:val="24"/>
        </w:rPr>
        <w:t>我</w:t>
      </w:r>
      <w:r>
        <w:rPr>
          <w:rFonts w:hint="eastAsia" w:ascii="宋体" w:hAnsi="宋体" w:eastAsia="宋体" w:cs="宋体"/>
          <w:sz w:val="24"/>
          <w:szCs w:val="24"/>
        </w:rPr>
        <w:t>单位(公司)</w:t>
      </w:r>
      <w:r>
        <w:rPr>
          <w:rFonts w:hint="eastAsia" w:ascii="宋体" w:hAnsi="宋体" w:eastAsia="宋体" w:cs="宋体"/>
          <w:kern w:val="0"/>
          <w:sz w:val="24"/>
        </w:rPr>
        <w:t>理解，最低投标报价不能作为中标的唯一条件或保证。</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同意招标文件、中标通知书和我单位(公司)的投标文件将构成合同的构成要件。我单位(公司)已充分知悉并接受采购合同及相关质保协议、售后协议的全部内容，并承诺中标后按贵司要求签订上述协议，受其约束。否则，贵司有权没收投标保证金。</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我单位(公司)愿按《中华人民共和国民法典》履行自己的全部责任。</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我单位(公司)同意按招标文件规定交纳投标保证金。</w:t>
      </w:r>
    </w:p>
    <w:p>
      <w:pPr>
        <w:numPr>
          <w:ilvl w:val="0"/>
          <w:numId w:val="9"/>
        </w:numPr>
        <w:tabs>
          <w:tab w:val="left" w:pos="1004"/>
        </w:tabs>
        <w:spacing w:line="360" w:lineRule="auto"/>
        <w:ind w:left="0" w:firstLine="530"/>
        <w:rPr>
          <w:rFonts w:hint="eastAsia" w:ascii="宋体" w:hAnsi="宋体" w:eastAsia="宋体" w:cs="宋体"/>
          <w:sz w:val="24"/>
          <w:szCs w:val="24"/>
        </w:rPr>
      </w:pPr>
      <w:r>
        <w:rPr>
          <w:rFonts w:hint="eastAsia" w:ascii="宋体" w:hAnsi="宋体" w:eastAsia="宋体" w:cs="宋体"/>
          <w:sz w:val="24"/>
          <w:szCs w:val="24"/>
        </w:rPr>
        <w:t>与本投标有关的一切正式往来通讯请寄：</w:t>
      </w:r>
    </w:p>
    <w:p>
      <w:pPr>
        <w:spacing w:line="360" w:lineRule="auto"/>
        <w:rPr>
          <w:rFonts w:hint="eastAsia" w:ascii="宋体" w:hAnsi="宋体" w:eastAsia="宋体" w:cs="宋体"/>
          <w:sz w:val="22"/>
          <w:szCs w:val="24"/>
          <w:u w:val="none"/>
        </w:rPr>
      </w:pPr>
      <w:r>
        <w:rPr>
          <w:rFonts w:hint="eastAsia" w:ascii="宋体" w:hAnsi="宋体" w:eastAsia="宋体" w:cs="宋体"/>
          <w:sz w:val="24"/>
          <w:szCs w:val="24"/>
          <w:u w:val="none"/>
        </w:rPr>
        <w:t xml:space="preserve">    </w:t>
      </w:r>
      <w:r>
        <w:rPr>
          <w:rFonts w:hint="eastAsia" w:ascii="宋体" w:hAnsi="宋体" w:eastAsia="宋体" w:cs="宋体"/>
          <w:sz w:val="22"/>
          <w:szCs w:val="24"/>
          <w:u w:val="none"/>
        </w:rPr>
        <w:t>联系人：</w:t>
      </w:r>
      <w:bookmarkStart w:id="27" w:name="_Hlk40096884"/>
      <w:r>
        <w:rPr>
          <w:rFonts w:hint="eastAsia" w:ascii="宋体" w:hAnsi="宋体" w:eastAsia="宋体" w:cs="宋体"/>
          <w:sz w:val="22"/>
          <w:szCs w:val="24"/>
          <w:u w:val="none"/>
        </w:rPr>
        <w:t xml:space="preserve">                           </w:t>
      </w:r>
      <w:bookmarkEnd w:id="27"/>
      <w:r>
        <w:rPr>
          <w:rFonts w:hint="eastAsia" w:ascii="宋体" w:hAnsi="宋体" w:eastAsia="宋体" w:cs="宋体"/>
          <w:sz w:val="22"/>
          <w:szCs w:val="24"/>
          <w:u w:val="none"/>
        </w:rPr>
        <w:t xml:space="preserve">地址：_______________________ </w:t>
      </w:r>
    </w:p>
    <w:p>
      <w:pPr>
        <w:spacing w:line="360" w:lineRule="auto"/>
        <w:rPr>
          <w:rFonts w:hint="eastAsia" w:ascii="宋体" w:hAnsi="宋体" w:eastAsia="宋体" w:cs="宋体"/>
          <w:sz w:val="22"/>
          <w:szCs w:val="24"/>
          <w:u w:val="none"/>
        </w:rPr>
      </w:pPr>
      <w:r>
        <w:rPr>
          <w:rFonts w:hint="eastAsia" w:ascii="宋体" w:hAnsi="宋体" w:eastAsia="宋体" w:cs="宋体"/>
          <w:sz w:val="22"/>
          <w:szCs w:val="24"/>
          <w:u w:val="none"/>
        </w:rPr>
        <w:t xml:space="preserve">    电话：                              传真：_______________________</w:t>
      </w:r>
    </w:p>
    <w:p>
      <w:pPr>
        <w:spacing w:line="360" w:lineRule="auto"/>
        <w:rPr>
          <w:rFonts w:hint="eastAsia" w:ascii="宋体" w:hAnsi="宋体" w:eastAsia="宋体" w:cs="宋体"/>
          <w:sz w:val="22"/>
          <w:szCs w:val="24"/>
          <w:u w:val="none"/>
        </w:rPr>
      </w:pPr>
      <w:r>
        <w:rPr>
          <w:rFonts w:hint="eastAsia" w:ascii="宋体" w:hAnsi="宋体" w:eastAsia="宋体" w:cs="宋体"/>
          <w:sz w:val="22"/>
          <w:szCs w:val="24"/>
          <w:u w:val="none"/>
        </w:rPr>
        <w:t xml:space="preserve">    开户行：                           账号：________________________</w:t>
      </w:r>
    </w:p>
    <w:p>
      <w:pPr>
        <w:spacing w:line="360" w:lineRule="auto"/>
        <w:ind w:firstLine="566" w:firstLineChars="236"/>
        <w:rPr>
          <w:rFonts w:hint="eastAsia" w:ascii="宋体" w:hAnsi="宋体" w:eastAsia="宋体" w:cs="宋体"/>
          <w:sz w:val="24"/>
          <w:szCs w:val="24"/>
        </w:rPr>
      </w:pPr>
    </w:p>
    <w:p>
      <w:pPr>
        <w:spacing w:line="360" w:lineRule="auto"/>
        <w:ind w:firstLine="4680" w:firstLineChars="1950"/>
        <w:rPr>
          <w:rFonts w:hint="eastAsia" w:ascii="宋体" w:hAnsi="宋体" w:eastAsia="宋体" w:cs="宋体"/>
          <w:szCs w:val="21"/>
          <w:u w:val="none"/>
        </w:rPr>
      </w:pPr>
      <w:r>
        <w:rPr>
          <w:rFonts w:hint="eastAsia" w:ascii="宋体" w:hAnsi="宋体" w:eastAsia="宋体" w:cs="宋体"/>
          <w:sz w:val="24"/>
          <w:szCs w:val="24"/>
        </w:rPr>
        <w:t>投标人公司盖章：</w:t>
      </w:r>
      <w:r>
        <w:rPr>
          <w:rFonts w:hint="eastAsia" w:ascii="宋体" w:hAnsi="宋体" w:eastAsia="宋体" w:cs="宋体"/>
          <w:szCs w:val="21"/>
          <w:u w:val="none"/>
        </w:rPr>
        <w:t>_______________</w:t>
      </w:r>
    </w:p>
    <w:p>
      <w:pPr>
        <w:spacing w:before="312" w:beforeLines="100" w:line="360" w:lineRule="auto"/>
        <w:ind w:left="425" w:firstLine="1833"/>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法定代表人或授权委托人(签字或盖章)</w:t>
      </w:r>
      <w:r>
        <w:rPr>
          <w:rFonts w:hint="eastAsia" w:ascii="宋体" w:hAnsi="宋体" w:eastAsia="宋体" w:cs="宋体"/>
          <w:sz w:val="24"/>
          <w:szCs w:val="24"/>
          <w:u w:val="none"/>
        </w:rPr>
        <w:t>：_____________________</w:t>
      </w:r>
    </w:p>
    <w:p>
      <w:pPr>
        <w:rPr>
          <w:rFonts w:hint="eastAsia" w:ascii="宋体" w:hAnsi="宋体" w:eastAsia="宋体" w:cs="宋体"/>
          <w:b/>
          <w:sz w:val="36"/>
          <w:szCs w:val="36"/>
        </w:rPr>
      </w:pPr>
      <w:r>
        <w:rPr>
          <w:rFonts w:hint="eastAsia" w:ascii="宋体" w:hAnsi="宋体" w:eastAsia="宋体" w:cs="宋体"/>
          <w:b/>
          <w:sz w:val="36"/>
          <w:szCs w:val="36"/>
        </w:rPr>
        <w:br w:type="page"/>
      </w:r>
    </w:p>
    <w:p>
      <w:pPr>
        <w:pStyle w:val="3"/>
        <w:rPr>
          <w:rFonts w:hint="eastAsia" w:ascii="宋体" w:hAnsi="宋体" w:eastAsia="宋体" w:cs="宋体"/>
          <w:b w:val="0"/>
        </w:rPr>
      </w:pPr>
      <w:bookmarkStart w:id="28" w:name="_Toc39129407"/>
      <w:bookmarkStart w:id="29" w:name="_Toc40105014"/>
      <w:bookmarkStart w:id="30" w:name="_Toc39133522"/>
      <w:bookmarkStart w:id="31" w:name="_Toc39133659"/>
      <w:r>
        <w:rPr>
          <w:rFonts w:hint="eastAsia" w:ascii="宋体" w:hAnsi="宋体" w:eastAsia="宋体" w:cs="宋体"/>
          <w:b w:val="0"/>
        </w:rPr>
        <w:t>附件二 法定代表人授权委托书</w:t>
      </w:r>
      <w:bookmarkEnd w:id="28"/>
      <w:bookmarkEnd w:id="29"/>
      <w:bookmarkEnd w:id="30"/>
      <w:bookmarkEnd w:id="31"/>
    </w:p>
    <w:p>
      <w:pPr>
        <w:pStyle w:val="5"/>
        <w:overflowPunct w:val="0"/>
        <w:spacing w:line="360" w:lineRule="auto"/>
        <w:rPr>
          <w:rFonts w:hint="eastAsia" w:ascii="宋体" w:hAnsi="宋体" w:eastAsia="宋体" w:cs="宋体"/>
          <w:szCs w:val="24"/>
        </w:rPr>
      </w:pPr>
    </w:p>
    <w:p>
      <w:pPr>
        <w:pStyle w:val="5"/>
        <w:overflowPunct w:val="0"/>
        <w:spacing w:line="360" w:lineRule="auto"/>
        <w:rPr>
          <w:rFonts w:hint="eastAsia" w:ascii="宋体" w:hAnsi="宋体" w:eastAsia="宋体" w:cs="宋体"/>
          <w:szCs w:val="24"/>
        </w:rPr>
      </w:pPr>
      <w:r>
        <w:rPr>
          <w:rFonts w:hint="eastAsia" w:ascii="宋体" w:hAnsi="宋体" w:eastAsia="宋体" w:cs="宋体"/>
          <w:szCs w:val="24"/>
        </w:rPr>
        <w:t>本授权委托书</w:t>
      </w:r>
      <w:r>
        <w:rPr>
          <w:rFonts w:hint="eastAsia" w:ascii="宋体" w:hAnsi="宋体" w:eastAsia="宋体" w:cs="宋体"/>
          <w:color w:val="auto"/>
          <w:szCs w:val="24"/>
        </w:rPr>
        <w:t xml:space="preserve">声明： 我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(授权人)系</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(投标公司)的法定代表人，现授权委托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(投标人姓名)为我公司代理人，以本公司的名义参加厦门金龙联合汽车工业有限公司的编号为</w:t>
      </w:r>
      <w:r>
        <w:rPr>
          <w:rFonts w:hint="eastAsia" w:ascii="宋体" w:hAnsi="宋体" w:eastAsia="宋体" w:cs="宋体"/>
          <w:szCs w:val="21"/>
          <w:lang w:eastAsia="zh-CN"/>
        </w:rPr>
        <w:t>FSCZB202407110001</w:t>
      </w:r>
      <w:r>
        <w:rPr>
          <w:rFonts w:hint="eastAsia" w:ascii="宋体" w:hAnsi="宋体" w:eastAsia="宋体" w:cs="宋体"/>
          <w:color w:val="auto"/>
          <w:szCs w:val="24"/>
        </w:rPr>
        <w:t>的招标活动。代理</w:t>
      </w:r>
      <w:r>
        <w:rPr>
          <w:rFonts w:hint="eastAsia" w:ascii="宋体" w:hAnsi="宋体" w:eastAsia="宋体" w:cs="宋体"/>
          <w:szCs w:val="24"/>
        </w:rPr>
        <w:t>人在制作投标文件、开标、评标、合同谈判过程中所签署的一切文件和处理相关的一切事务，我均予以承认。</w:t>
      </w:r>
    </w:p>
    <w:p>
      <w:pPr>
        <w:pStyle w:val="5"/>
        <w:overflowPunct w:val="0"/>
        <w:spacing w:line="360" w:lineRule="auto"/>
        <w:rPr>
          <w:rFonts w:hint="eastAsia" w:ascii="宋体" w:hAnsi="宋体" w:eastAsia="宋体" w:cs="宋体"/>
          <w:szCs w:val="24"/>
        </w:rPr>
      </w:pPr>
      <w:r>
        <w:rPr>
          <w:rFonts w:hint="eastAsia" w:ascii="宋体" w:hAnsi="宋体" w:eastAsia="宋体" w:cs="宋体"/>
          <w:szCs w:val="24"/>
        </w:rPr>
        <w:t>代理人在本法定代理人授权委托书有效范围内签署的所有文件不因授权委托的撤销而失效，除非有撤销授权委托的书面通知，本授权委托书自投标开始至合同履行完毕止。</w:t>
      </w:r>
    </w:p>
    <w:p>
      <w:pPr>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代理人无转委托权。特此委托。</w:t>
      </w:r>
    </w:p>
    <w:p>
      <w:pPr>
        <w:pStyle w:val="7"/>
        <w:spacing w:line="460" w:lineRule="exact"/>
        <w:rPr>
          <w:rFonts w:hint="eastAsia" w:ascii="宋体" w:hAnsi="宋体" w:eastAsia="宋体" w:cs="宋体"/>
          <w:sz w:val="24"/>
        </w:rPr>
      </w:pP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5001895" cy="3023870"/>
                <wp:effectExtent l="4445" t="4445" r="22860" b="19685"/>
                <wp:wrapNone/>
                <wp:docPr id="1026" name="文本框 1"/>
                <wp:cNvGraphicFramePr/>
                <a:graphic xmlns:a="http://schemas.openxmlformats.org/drawingml/2006/main">
                  <a:graphicData uri="http://schemas.microsoft.com/office/word/2010/wordprocessingShape">
                    <wps:wsp>
                      <wps:cNvSpPr/>
                      <wps:spPr>
                        <a:xfrm>
                          <a:off x="0" y="0"/>
                          <a:ext cx="5001895" cy="30238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pStyle w:val="7"/>
                              <w:spacing w:line="460" w:lineRule="exact"/>
                              <w:jc w:val="center"/>
                              <w:rPr>
                                <w:rFonts w:ascii="宋体" w:hAnsi="宋体"/>
                                <w:sz w:val="24"/>
                              </w:rPr>
                            </w:pPr>
                            <w:r>
                              <w:rPr>
                                <w:rFonts w:hint="eastAsia" w:ascii="宋体" w:hAnsi="宋体"/>
                                <w:sz w:val="24"/>
                              </w:rPr>
                              <w:t>（附授权代理人身份证复印件）</w:t>
                            </w:r>
                          </w:p>
                          <w:p/>
                        </w:txbxContent>
                      </wps:txbx>
                      <wps:bodyPr upright="1"/>
                    </wps:wsp>
                  </a:graphicData>
                </a:graphic>
              </wp:anchor>
            </w:drawing>
          </mc:Choice>
          <mc:Fallback>
            <w:pict>
              <v:rect id="文本框 1" o:spid="_x0000_s1026" o:spt="1" style="position:absolute;left:0pt;margin-top:0pt;height:238.1pt;width:393.85pt;mso-position-horizontal:center;z-index:251659264;mso-width-relative:page;mso-height-relative:page;" fillcolor="#FFFFFF" filled="t" stroked="t" coordsize="21600,21600" o:gfxdata="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Ktu/VAAAABQEAAA8AAAAAAAAAAQAgAAAAIgAAAGRycy9kb3ducmV2LnhtbFBLAQIUABQAAAAI&#10;AIdO4kA59HmJ8AEAAOIDAAAOAAAAAAAAAAEAIAAAACQBAABkcnMvZTJvRG9jLnhtbFBLBQYAAAAA&#10;BgAGAFkBAACGBQAAAAA=&#10;">
                <v:fill on="t" focussize="0,0"/>
                <v:stroke color="#000000" joinstyle="miter"/>
                <v:imagedata o:title=""/>
                <o:lock v:ext="edit" aspectratio="f"/>
                <v:textbox>
                  <w:txbxContent>
                    <w:p/>
                    <w:p/>
                    <w:p/>
                    <w:p/>
                    <w:p>
                      <w:pPr>
                        <w:pStyle w:val="7"/>
                        <w:spacing w:line="460" w:lineRule="exact"/>
                        <w:jc w:val="center"/>
                        <w:rPr>
                          <w:rFonts w:ascii="宋体" w:hAnsi="宋体"/>
                          <w:sz w:val="24"/>
                        </w:rPr>
                      </w:pPr>
                      <w:r>
                        <w:rPr>
                          <w:rFonts w:hint="eastAsia" w:ascii="宋体" w:hAnsi="宋体"/>
                          <w:sz w:val="24"/>
                        </w:rPr>
                        <w:t>（附授权代理人身份证复印件）</w:t>
                      </w:r>
                    </w:p>
                    <w:p/>
                  </w:txbxContent>
                </v:textbox>
              </v:rect>
            </w:pict>
          </mc:Fallback>
        </mc:AlternateContent>
      </w: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pStyle w:val="7"/>
        <w:spacing w:line="460" w:lineRule="exact"/>
        <w:rPr>
          <w:rFonts w:hint="eastAsia" w:ascii="宋体" w:hAnsi="宋体" w:eastAsia="宋体" w:cs="宋体"/>
          <w:sz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0" w:firstLineChars="2000"/>
        <w:rPr>
          <w:rFonts w:hint="eastAsia" w:ascii="宋体" w:hAnsi="宋体" w:eastAsia="宋体" w:cs="宋体"/>
          <w:szCs w:val="21"/>
        </w:rPr>
      </w:pPr>
      <w:r>
        <w:rPr>
          <w:rFonts w:hint="eastAsia" w:ascii="宋体" w:hAnsi="宋体" w:eastAsia="宋体" w:cs="宋体"/>
          <w:sz w:val="24"/>
          <w:szCs w:val="24"/>
        </w:rPr>
        <w:t>投标人公司盖章：</w:t>
      </w:r>
      <w:r>
        <w:rPr>
          <w:rFonts w:hint="eastAsia" w:ascii="宋体" w:hAnsi="宋体" w:eastAsia="宋体" w:cs="宋体"/>
          <w:szCs w:val="21"/>
          <w:u w:val="none"/>
        </w:rPr>
        <w:t>_______________</w:t>
      </w:r>
    </w:p>
    <w:p>
      <w:pPr>
        <w:spacing w:before="312" w:beforeLines="100" w:line="360" w:lineRule="auto"/>
        <w:ind w:left="425" w:firstLine="1833"/>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法定代表人或授权委托人(签字或盖章)</w:t>
      </w:r>
      <w:r>
        <w:rPr>
          <w:rFonts w:hint="eastAsia" w:ascii="宋体" w:hAnsi="宋体" w:eastAsia="宋体" w:cs="宋体"/>
          <w:sz w:val="24"/>
          <w:szCs w:val="24"/>
          <w:u w:val="none"/>
        </w:rPr>
        <w:t xml:space="preserve">：______________________ </w:t>
      </w:r>
    </w:p>
    <w:p>
      <w:pPr>
        <w:pStyle w:val="5"/>
        <w:overflowPunct w:val="0"/>
        <w:spacing w:line="360" w:lineRule="auto"/>
        <w:ind w:firstLine="0"/>
        <w:rPr>
          <w:rFonts w:hint="eastAsia" w:ascii="宋体" w:hAnsi="宋体" w:eastAsia="宋体" w:cs="宋体"/>
          <w:b/>
          <w:sz w:val="21"/>
          <w:szCs w:val="21"/>
        </w:rPr>
      </w:pPr>
    </w:p>
    <w:p>
      <w:pPr>
        <w:rPr>
          <w:rFonts w:hint="eastAsia" w:ascii="宋体" w:hAnsi="宋体" w:eastAsia="宋体" w:cs="宋体"/>
          <w:b/>
          <w:sz w:val="36"/>
          <w:szCs w:val="36"/>
        </w:rPr>
      </w:pPr>
    </w:p>
    <w:p>
      <w:pPr>
        <w:rPr>
          <w:rFonts w:hint="eastAsia" w:ascii="宋体" w:hAnsi="宋体" w:eastAsia="宋体" w:cs="宋体"/>
          <w:b/>
          <w:sz w:val="36"/>
          <w:szCs w:val="36"/>
        </w:rPr>
      </w:pPr>
    </w:p>
    <w:p>
      <w:pPr>
        <w:pStyle w:val="3"/>
        <w:rPr>
          <w:rFonts w:hint="eastAsia" w:ascii="宋体" w:hAnsi="宋体" w:eastAsia="宋体" w:cs="宋体"/>
          <w:b w:val="0"/>
        </w:rPr>
      </w:pPr>
      <w:bookmarkStart w:id="32" w:name="_Toc39133666"/>
      <w:bookmarkStart w:id="33" w:name="_Toc39129414"/>
      <w:bookmarkStart w:id="34" w:name="_Toc40105015"/>
      <w:bookmarkStart w:id="35" w:name="_Toc39133529"/>
      <w:r>
        <w:rPr>
          <w:rFonts w:hint="eastAsia" w:ascii="宋体" w:hAnsi="宋体" w:eastAsia="宋体" w:cs="宋体"/>
          <w:b w:val="0"/>
        </w:rPr>
        <w:t>附件三 投标供应商情况表</w:t>
      </w:r>
      <w:bookmarkEnd w:id="32"/>
      <w:bookmarkEnd w:id="33"/>
      <w:bookmarkEnd w:id="34"/>
      <w:bookmarkEnd w:id="35"/>
      <w:r>
        <w:rPr>
          <w:rFonts w:hint="eastAsia" w:ascii="宋体" w:hAnsi="宋体" w:eastAsia="宋体" w:cs="宋体"/>
          <w:b w:val="0"/>
        </w:rPr>
        <w:t xml:space="preserve"> </w:t>
      </w:r>
    </w:p>
    <w:p>
      <w:pPr>
        <w:spacing w:line="240" w:lineRule="atLeast"/>
        <w:rPr>
          <w:rFonts w:hint="eastAsia" w:ascii="宋体" w:hAnsi="宋体" w:eastAsia="宋体" w:cs="宋体"/>
        </w:rPr>
      </w:pPr>
      <w:r>
        <w:rPr>
          <w:rFonts w:hint="eastAsia" w:ascii="宋体" w:hAnsi="宋体" w:eastAsia="宋体" w:cs="宋体"/>
        </w:rPr>
        <w:t>一、 基本信息</w:t>
      </w:r>
    </w:p>
    <w:tbl>
      <w:tblPr>
        <w:tblStyle w:val="21"/>
        <w:tblW w:w="9634" w:type="dxa"/>
        <w:tblInd w:w="113" w:type="dxa"/>
        <w:tblLayout w:type="fixed"/>
        <w:tblCellMar>
          <w:top w:w="0" w:type="dxa"/>
          <w:left w:w="108" w:type="dxa"/>
          <w:bottom w:w="0" w:type="dxa"/>
          <w:right w:w="108" w:type="dxa"/>
        </w:tblCellMar>
      </w:tblPr>
      <w:tblGrid>
        <w:gridCol w:w="704"/>
        <w:gridCol w:w="992"/>
        <w:gridCol w:w="1985"/>
        <w:gridCol w:w="850"/>
        <w:gridCol w:w="1418"/>
        <w:gridCol w:w="1417"/>
        <w:gridCol w:w="2268"/>
      </w:tblGrid>
      <w:tr>
        <w:tblPrEx>
          <w:tblLayout w:type="fixed"/>
          <w:tblCellMar>
            <w:top w:w="0" w:type="dxa"/>
            <w:left w:w="108" w:type="dxa"/>
            <w:bottom w:w="0" w:type="dxa"/>
            <w:right w:w="108" w:type="dxa"/>
          </w:tblCellMar>
        </w:tblPrEx>
        <w:trPr>
          <w:trHeight w:val="72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厂商                        名称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中文</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企业性质</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□国有</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□合资</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□独资</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□私营</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□跨国集团</w:t>
            </w:r>
          </w:p>
          <w:p>
            <w:pPr>
              <w:widowControl/>
              <w:jc w:val="left"/>
              <w:rPr>
                <w:rFonts w:hint="eastAsia" w:ascii="宋体" w:hAnsi="宋体" w:eastAsia="宋体" w:cs="宋体"/>
                <w:kern w:val="0"/>
                <w:szCs w:val="21"/>
              </w:rPr>
            </w:pPr>
            <w:r>
              <w:rPr>
                <w:rFonts w:hint="eastAsia" w:ascii="宋体" w:hAnsi="宋体" w:eastAsia="宋体" w:cs="宋体"/>
                <w:kern w:val="0"/>
                <w:szCs w:val="21"/>
              </w:rPr>
              <w:t>□上市公司</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主管部门</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9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英文</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67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曾用名</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402"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公司负责人</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联络部门/人员</w:t>
            </w: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部门/职务</w:t>
            </w:r>
          </w:p>
        </w:tc>
        <w:tc>
          <w:tcPr>
            <w:tcW w:w="226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02"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公司地址</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手机</w:t>
            </w:r>
          </w:p>
        </w:tc>
        <w:tc>
          <w:tcPr>
            <w:tcW w:w="226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02"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公司电话</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E-mail</w:t>
            </w:r>
          </w:p>
        </w:tc>
        <w:tc>
          <w:tcPr>
            <w:tcW w:w="226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02"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公司传真</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公司网址</w:t>
            </w:r>
          </w:p>
        </w:tc>
        <w:tc>
          <w:tcPr>
            <w:tcW w:w="368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r>
    </w:tbl>
    <w:p>
      <w:pPr>
        <w:spacing w:line="240" w:lineRule="atLeast"/>
        <w:rPr>
          <w:rFonts w:hint="eastAsia" w:ascii="宋体" w:hAnsi="宋体" w:eastAsia="宋体" w:cs="宋体"/>
          <w:szCs w:val="21"/>
        </w:rPr>
      </w:pPr>
      <w:r>
        <w:rPr>
          <w:rFonts w:hint="eastAsia" w:ascii="宋体" w:hAnsi="宋体" w:eastAsia="宋体" w:cs="宋体"/>
          <w:szCs w:val="21"/>
        </w:rPr>
        <w:t>二、资本现况</w:t>
      </w:r>
    </w:p>
    <w:tbl>
      <w:tblPr>
        <w:tblStyle w:val="21"/>
        <w:tblW w:w="9741" w:type="dxa"/>
        <w:tblInd w:w="113" w:type="dxa"/>
        <w:tblLayout w:type="fixed"/>
        <w:tblCellMar>
          <w:top w:w="0" w:type="dxa"/>
          <w:left w:w="108" w:type="dxa"/>
          <w:bottom w:w="0" w:type="dxa"/>
          <w:right w:w="108" w:type="dxa"/>
        </w:tblCellMar>
      </w:tblPr>
      <w:tblGrid>
        <w:gridCol w:w="843"/>
        <w:gridCol w:w="2"/>
        <w:gridCol w:w="710"/>
        <w:gridCol w:w="908"/>
        <w:gridCol w:w="884"/>
        <w:gridCol w:w="1100"/>
        <w:gridCol w:w="1643"/>
        <w:gridCol w:w="720"/>
        <w:gridCol w:w="1265"/>
        <w:gridCol w:w="1666"/>
      </w:tblGrid>
      <w:tr>
        <w:tblPrEx>
          <w:tblLayout w:type="fixed"/>
          <w:tblCellMar>
            <w:top w:w="0" w:type="dxa"/>
            <w:left w:w="108" w:type="dxa"/>
            <w:bottom w:w="0" w:type="dxa"/>
            <w:right w:w="108" w:type="dxa"/>
          </w:tblCellMar>
        </w:tblPrEx>
        <w:trPr>
          <w:trHeight w:val="855" w:hRule="atLeast"/>
        </w:trPr>
        <w:tc>
          <w:tcPr>
            <w:tcW w:w="8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资 本</w:t>
            </w:r>
          </w:p>
        </w:tc>
        <w:tc>
          <w:tcPr>
            <w:tcW w:w="7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期间</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2023</w:t>
            </w:r>
            <w:r>
              <w:rPr>
                <w:rFonts w:hint="eastAsia" w:ascii="宋体" w:hAnsi="宋体" w:eastAsia="宋体" w:cs="宋体"/>
                <w:kern w:val="0"/>
                <w:szCs w:val="21"/>
              </w:rPr>
              <w:t>年                 (万RMB)</w:t>
            </w:r>
          </w:p>
        </w:tc>
        <w:tc>
          <w:tcPr>
            <w:tcW w:w="8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u w:val="single"/>
              </w:rPr>
              <w:t>20</w:t>
            </w:r>
            <w:r>
              <w:rPr>
                <w:rFonts w:hint="eastAsia" w:ascii="宋体" w:hAnsi="宋体" w:eastAsia="宋体" w:cs="宋体"/>
                <w:kern w:val="0"/>
                <w:szCs w:val="21"/>
                <w:u w:val="single"/>
                <w:lang w:val="en-US" w:eastAsia="zh-CN"/>
              </w:rPr>
              <w:t>22</w:t>
            </w:r>
            <w:r>
              <w:rPr>
                <w:rFonts w:hint="eastAsia" w:ascii="宋体" w:hAnsi="宋体" w:eastAsia="宋体" w:cs="宋体"/>
                <w:kern w:val="0"/>
                <w:szCs w:val="21"/>
              </w:rPr>
              <w:t>年(万RMB)</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创立时（</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）年                            (万RMB)</w:t>
            </w:r>
          </w:p>
        </w:tc>
        <w:tc>
          <w:tcPr>
            <w:tcW w:w="16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土地厂房</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土地面积</w:t>
            </w:r>
          </w:p>
        </w:tc>
        <w:tc>
          <w:tcPr>
            <w:tcW w:w="12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建筑面积</w:t>
            </w: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所有权</w:t>
            </w:r>
          </w:p>
        </w:tc>
      </w:tr>
      <w:tr>
        <w:tblPrEx>
          <w:tblLayout w:type="fixed"/>
          <w:tblCellMar>
            <w:top w:w="0" w:type="dxa"/>
            <w:left w:w="108" w:type="dxa"/>
            <w:bottom w:w="0" w:type="dxa"/>
            <w:right w:w="108" w:type="dxa"/>
          </w:tblCellMar>
        </w:tblPrEx>
        <w:trPr>
          <w:trHeight w:val="36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1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注册资本</w:t>
            </w:r>
          </w:p>
        </w:tc>
        <w:tc>
          <w:tcPr>
            <w:tcW w:w="9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26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66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□自有</w:t>
            </w:r>
          </w:p>
          <w:p>
            <w:pPr>
              <w:widowControl/>
              <w:jc w:val="center"/>
              <w:rPr>
                <w:rFonts w:hint="eastAsia" w:ascii="宋体" w:hAnsi="宋体" w:eastAsia="宋体" w:cs="宋体"/>
                <w:kern w:val="0"/>
                <w:szCs w:val="21"/>
                <w:lang w:eastAsia="zh-CN"/>
              </w:rPr>
            </w:pPr>
          </w:p>
          <w:p>
            <w:pPr>
              <w:widowControl/>
              <w:jc w:val="center"/>
              <w:rPr>
                <w:rFonts w:hint="eastAsia" w:ascii="宋体" w:hAnsi="宋体" w:eastAsia="宋体" w:cs="宋体"/>
                <w:kern w:val="0"/>
                <w:szCs w:val="21"/>
              </w:rPr>
            </w:pPr>
            <w:r>
              <w:rPr>
                <w:rFonts w:hint="eastAsia" w:ascii="宋体" w:hAnsi="宋体" w:eastAsia="宋体" w:cs="宋体"/>
                <w:kern w:val="0"/>
                <w:szCs w:val="21"/>
              </w:rPr>
              <w:t>□租赁</w:t>
            </w:r>
          </w:p>
        </w:tc>
      </w:tr>
      <w:tr>
        <w:tblPrEx>
          <w:tblLayout w:type="fixed"/>
          <w:tblCellMar>
            <w:top w:w="0" w:type="dxa"/>
            <w:left w:w="108" w:type="dxa"/>
            <w:bottom w:w="0" w:type="dxa"/>
            <w:right w:w="108" w:type="dxa"/>
          </w:tblCellMar>
        </w:tblPrEx>
        <w:trPr>
          <w:trHeight w:val="39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1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投资总额</w:t>
            </w:r>
          </w:p>
        </w:tc>
        <w:tc>
          <w:tcPr>
            <w:tcW w:w="9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6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39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1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变动原因</w:t>
            </w:r>
          </w:p>
        </w:tc>
        <w:tc>
          <w:tcPr>
            <w:tcW w:w="90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6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71"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1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变动方式</w:t>
            </w:r>
          </w:p>
        </w:tc>
        <w:tc>
          <w:tcPr>
            <w:tcW w:w="90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2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16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40" w:hRule="atLeast"/>
        </w:trPr>
        <w:tc>
          <w:tcPr>
            <w:tcW w:w="843"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股 东 持 股 状 况</w:t>
            </w: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主要股东名称</w:t>
            </w:r>
          </w:p>
        </w:tc>
        <w:tc>
          <w:tcPr>
            <w:tcW w:w="8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国别</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股份%</w:t>
            </w:r>
          </w:p>
        </w:tc>
        <w:tc>
          <w:tcPr>
            <w:tcW w:w="1643"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主要管理者</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职务</w:t>
            </w:r>
          </w:p>
        </w:tc>
        <w:tc>
          <w:tcPr>
            <w:tcW w:w="126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6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担任本职务时间</w:t>
            </w:r>
          </w:p>
        </w:tc>
      </w:tr>
      <w:tr>
        <w:tblPrEx>
          <w:tblLayout w:type="fixed"/>
          <w:tblCellMar>
            <w:top w:w="0" w:type="dxa"/>
            <w:left w:w="108" w:type="dxa"/>
            <w:bottom w:w="0" w:type="dxa"/>
            <w:right w:w="108" w:type="dxa"/>
          </w:tblCellMar>
        </w:tblPrEx>
        <w:trPr>
          <w:trHeight w:val="540"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其他股东</w:t>
            </w:r>
          </w:p>
        </w:tc>
        <w:tc>
          <w:tcPr>
            <w:tcW w:w="8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35" w:hRule="atLeast"/>
        </w:trPr>
        <w:tc>
          <w:tcPr>
            <w:tcW w:w="8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250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11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7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2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16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80" w:hRule="atLeast"/>
        </w:trPr>
        <w:tc>
          <w:tcPr>
            <w:tcW w:w="8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公司人员状况          </w:t>
            </w:r>
          </w:p>
        </w:tc>
        <w:tc>
          <w:tcPr>
            <w:tcW w:w="8896"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总人数：     人    其中直接人员：         人     间接管理人员：         人</w:t>
            </w:r>
          </w:p>
        </w:tc>
      </w:tr>
      <w:tr>
        <w:tblPrEx>
          <w:tblLayout w:type="fixed"/>
          <w:tblCellMar>
            <w:top w:w="0" w:type="dxa"/>
            <w:left w:w="108" w:type="dxa"/>
            <w:bottom w:w="0" w:type="dxa"/>
            <w:right w:w="108" w:type="dxa"/>
          </w:tblCellMar>
        </w:tblPrEx>
        <w:trPr>
          <w:trHeight w:val="375" w:hRule="atLeast"/>
        </w:trPr>
        <w:tc>
          <w:tcPr>
            <w:tcW w:w="8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8896" w:type="dxa"/>
            <w:gridSpan w:val="8"/>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按部门分工划分其中</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 xml:space="preserve">人员：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人</w:t>
            </w:r>
          </w:p>
          <w:p>
            <w:pPr>
              <w:widowControl/>
              <w:ind w:firstLine="1890" w:firstLineChars="900"/>
              <w:jc w:val="left"/>
              <w:rPr>
                <w:rFonts w:hint="eastAsia" w:ascii="宋体" w:hAnsi="宋体" w:eastAsia="宋体" w:cs="宋体"/>
                <w:kern w:val="0"/>
                <w:szCs w:val="21"/>
              </w:rPr>
            </w:pP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人员：     人</w:t>
            </w:r>
          </w:p>
          <w:p>
            <w:pPr>
              <w:widowControl/>
              <w:ind w:firstLine="1890" w:firstLineChars="900"/>
              <w:jc w:val="left"/>
              <w:rPr>
                <w:rFonts w:hint="eastAsia" w:ascii="宋体" w:hAnsi="宋体" w:eastAsia="宋体" w:cs="宋体"/>
                <w:kern w:val="0"/>
                <w:szCs w:val="21"/>
              </w:rPr>
            </w:pP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人员：     人</w:t>
            </w:r>
          </w:p>
        </w:tc>
      </w:tr>
      <w:tr>
        <w:tblPrEx>
          <w:tblLayout w:type="fixed"/>
          <w:tblCellMar>
            <w:top w:w="0" w:type="dxa"/>
            <w:left w:w="108" w:type="dxa"/>
            <w:bottom w:w="0" w:type="dxa"/>
            <w:right w:w="108" w:type="dxa"/>
          </w:tblCellMar>
        </w:tblPrEx>
        <w:trPr>
          <w:trHeight w:val="1505" w:hRule="atLeast"/>
        </w:trPr>
        <w:tc>
          <w:tcPr>
            <w:tcW w:w="845"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其  他</w:t>
            </w:r>
          </w:p>
        </w:tc>
        <w:tc>
          <w:tcPr>
            <w:tcW w:w="8896" w:type="dxa"/>
            <w:gridSpan w:val="8"/>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本表另附下列附件，请一并提供</w:t>
            </w:r>
          </w:p>
          <w:p>
            <w:pPr>
              <w:widowControl/>
              <w:jc w:val="left"/>
              <w:rPr>
                <w:rFonts w:hint="eastAsia" w:ascii="宋体" w:hAnsi="宋体" w:eastAsia="宋体" w:cs="宋体"/>
                <w:kern w:val="0"/>
                <w:szCs w:val="21"/>
              </w:rPr>
            </w:pPr>
            <w:r>
              <w:rPr>
                <w:rFonts w:hint="eastAsia" w:ascii="宋体" w:hAnsi="宋体" w:eastAsia="宋体" w:cs="宋体"/>
                <w:kern w:val="0"/>
                <w:szCs w:val="21"/>
              </w:rPr>
              <w:t>1、组织架构编制表</w:t>
            </w:r>
          </w:p>
          <w:p>
            <w:pPr>
              <w:widowControl/>
              <w:jc w:val="left"/>
              <w:rPr>
                <w:rFonts w:hint="eastAsia" w:ascii="宋体" w:hAnsi="宋体" w:eastAsia="宋体" w:cs="宋体"/>
                <w:kern w:val="0"/>
                <w:szCs w:val="21"/>
              </w:rPr>
            </w:pPr>
            <w:r>
              <w:rPr>
                <w:rFonts w:hint="eastAsia" w:ascii="宋体" w:hAnsi="宋体" w:eastAsia="宋体" w:cs="宋体"/>
                <w:kern w:val="0"/>
                <w:szCs w:val="21"/>
              </w:rPr>
              <w:t>2、绘制贵公司简易地理位置图</w:t>
            </w:r>
          </w:p>
          <w:p>
            <w:pPr>
              <w:widowControl/>
              <w:jc w:val="left"/>
              <w:rPr>
                <w:rFonts w:hint="eastAsia" w:ascii="宋体" w:hAnsi="宋体" w:eastAsia="宋体" w:cs="宋体"/>
                <w:kern w:val="0"/>
                <w:szCs w:val="21"/>
              </w:rPr>
            </w:pPr>
            <w:r>
              <w:rPr>
                <w:rFonts w:hint="eastAsia" w:ascii="宋体" w:hAnsi="宋体" w:eastAsia="宋体" w:cs="宋体"/>
                <w:kern w:val="0"/>
                <w:szCs w:val="21"/>
              </w:rPr>
              <w:t>3、货款收款人资料表</w:t>
            </w:r>
          </w:p>
        </w:tc>
      </w:tr>
    </w:tbl>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before="240" w:line="360" w:lineRule="auto"/>
        <w:ind w:firstLine="4400" w:firstLineChars="2000"/>
        <w:rPr>
          <w:rFonts w:hint="eastAsia" w:ascii="宋体" w:hAnsi="宋体" w:eastAsia="宋体" w:cs="宋体"/>
          <w:sz w:val="22"/>
          <w:szCs w:val="24"/>
        </w:rPr>
      </w:pPr>
      <w:r>
        <w:rPr>
          <w:rFonts w:hint="eastAsia" w:ascii="宋体" w:hAnsi="宋体" w:eastAsia="宋体" w:cs="宋体"/>
          <w:sz w:val="22"/>
          <w:szCs w:val="24"/>
        </w:rPr>
        <w:t>投标人公司盖章：________________________</w:t>
      </w:r>
    </w:p>
    <w:p>
      <w:pPr>
        <w:spacing w:line="240" w:lineRule="atLeast"/>
        <w:ind w:firstLine="2310" w:firstLineChars="1050"/>
        <w:jc w:val="left"/>
        <w:rPr>
          <w:rFonts w:hint="eastAsia" w:ascii="宋体" w:hAnsi="宋体" w:eastAsia="宋体" w:cs="宋体"/>
          <w:color w:val="FF0000"/>
          <w:sz w:val="22"/>
          <w:szCs w:val="24"/>
          <w:u w:val="single"/>
        </w:rPr>
      </w:pPr>
      <w:r>
        <w:rPr>
          <w:rFonts w:hint="eastAsia" w:ascii="宋体" w:hAnsi="宋体" w:eastAsia="宋体" w:cs="宋体"/>
          <w:sz w:val="22"/>
          <w:szCs w:val="24"/>
        </w:rPr>
        <w:t>法定代表人或授权委托人(签字或盖章)：_______________________</w:t>
      </w:r>
    </w:p>
    <w:p>
      <w:pPr>
        <w:spacing w:line="240" w:lineRule="atLeast"/>
        <w:ind w:firstLine="2310" w:firstLineChars="1050"/>
        <w:jc w:val="left"/>
        <w:rPr>
          <w:rFonts w:hint="eastAsia" w:ascii="宋体" w:hAnsi="宋体" w:eastAsia="宋体" w:cs="宋体"/>
          <w:color w:val="FF0000"/>
          <w:sz w:val="22"/>
          <w:szCs w:val="24"/>
          <w:u w:val="single"/>
        </w:rPr>
      </w:pPr>
    </w:p>
    <w:p>
      <w:pPr>
        <w:pStyle w:val="3"/>
        <w:rPr>
          <w:rFonts w:hint="eastAsia" w:ascii="宋体" w:hAnsi="宋体" w:eastAsia="宋体" w:cs="宋体"/>
          <w:b w:val="0"/>
        </w:rPr>
      </w:pPr>
      <w:r>
        <w:rPr>
          <w:rFonts w:hint="eastAsia" w:ascii="宋体" w:hAnsi="宋体" w:eastAsia="宋体" w:cs="宋体"/>
          <w:b/>
          <w:sz w:val="36"/>
          <w:szCs w:val="36"/>
        </w:rPr>
        <w:br w:type="column"/>
      </w:r>
      <w:bookmarkStart w:id="36" w:name="_Toc39129409"/>
      <w:bookmarkStart w:id="37" w:name="_Toc39133661"/>
      <w:bookmarkStart w:id="38" w:name="_Toc40105016"/>
      <w:bookmarkStart w:id="39" w:name="_Toc39133524"/>
      <w:r>
        <w:rPr>
          <w:rFonts w:hint="eastAsia" w:ascii="宋体" w:hAnsi="宋体" w:eastAsia="宋体" w:cs="宋体"/>
          <w:b w:val="0"/>
        </w:rPr>
        <w:t>附件四 报价一览表</w:t>
      </w:r>
      <w:bookmarkEnd w:id="36"/>
      <w:bookmarkEnd w:id="37"/>
      <w:bookmarkEnd w:id="38"/>
      <w:bookmarkEnd w:id="39"/>
    </w:p>
    <w:p>
      <w:pPr>
        <w:spacing w:before="120" w:beforeLines="50" w:line="36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bCs/>
          <w:i w:val="0"/>
          <w:iCs w:val="0"/>
          <w:color w:val="auto"/>
          <w:kern w:val="2"/>
          <w:sz w:val="24"/>
          <w:szCs w:val="24"/>
          <w:highlight w:val="none"/>
          <w:vertAlign w:val="baseline"/>
          <w:lang w:val="en-US" w:eastAsia="zh-CN" w:bidi="ar-SA"/>
        </w:rPr>
        <w:t>一、服务范围</w:t>
      </w:r>
    </w:p>
    <w:tbl>
      <w:tblPr>
        <w:tblStyle w:val="21"/>
        <w:tblW w:w="8659" w:type="dxa"/>
        <w:tblInd w:w="96" w:type="dxa"/>
        <w:tblLayout w:type="fixed"/>
        <w:tblCellMar>
          <w:top w:w="0" w:type="dxa"/>
          <w:left w:w="108" w:type="dxa"/>
          <w:bottom w:w="0" w:type="dxa"/>
          <w:right w:w="108" w:type="dxa"/>
        </w:tblCellMar>
      </w:tblPr>
      <w:tblGrid>
        <w:gridCol w:w="602"/>
        <w:gridCol w:w="612"/>
        <w:gridCol w:w="1234"/>
        <w:gridCol w:w="6211"/>
      </w:tblGrid>
      <w:tr>
        <w:tblPrEx>
          <w:tblLayout w:type="fixed"/>
          <w:tblCellMar>
            <w:top w:w="0" w:type="dxa"/>
            <w:left w:w="108" w:type="dxa"/>
            <w:bottom w:w="0" w:type="dxa"/>
            <w:right w:w="108" w:type="dxa"/>
          </w:tblCellMar>
        </w:tblPrEx>
        <w:trPr>
          <w:trHeight w:val="288" w:hRule="atLeast"/>
        </w:trPr>
        <w:tc>
          <w:tcPr>
            <w:tcW w:w="602" w:type="dxa"/>
            <w:tcBorders>
              <w:top w:val="single" w:color="auto" w:sz="4" w:space="0"/>
              <w:left w:val="single" w:color="auto" w:sz="4" w:space="0"/>
              <w:bottom w:val="single" w:color="auto" w:sz="4" w:space="0"/>
              <w:right w:val="single" w:color="auto" w:sz="4" w:space="0"/>
            </w:tcBorders>
            <w:shd w:val="clear" w:color="FFFFFF" w:fill="BFBFBF"/>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序号</w:t>
            </w:r>
          </w:p>
        </w:tc>
        <w:tc>
          <w:tcPr>
            <w:tcW w:w="612" w:type="dxa"/>
            <w:tcBorders>
              <w:top w:val="single" w:color="auto" w:sz="4" w:space="0"/>
              <w:left w:val="single" w:color="auto" w:sz="4" w:space="0"/>
              <w:bottom w:val="single" w:color="auto" w:sz="4" w:space="0"/>
              <w:right w:val="single" w:color="auto" w:sz="4" w:space="0"/>
            </w:tcBorders>
            <w:shd w:val="clear" w:color="FFFFFF" w:fill="BFBFBF"/>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项目</w:t>
            </w:r>
          </w:p>
        </w:tc>
        <w:tc>
          <w:tcPr>
            <w:tcW w:w="1234" w:type="dxa"/>
            <w:tcBorders>
              <w:top w:val="single" w:color="auto" w:sz="4" w:space="0"/>
              <w:left w:val="single" w:color="auto" w:sz="4" w:space="0"/>
              <w:bottom w:val="single" w:color="auto" w:sz="4" w:space="0"/>
              <w:right w:val="single" w:color="auto" w:sz="4" w:space="0"/>
            </w:tcBorders>
            <w:shd w:val="clear" w:color="FFFFFF" w:fill="BFBFBF"/>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名称</w:t>
            </w:r>
          </w:p>
        </w:tc>
        <w:tc>
          <w:tcPr>
            <w:tcW w:w="6211" w:type="dxa"/>
            <w:tcBorders>
              <w:top w:val="single" w:color="auto" w:sz="4" w:space="0"/>
              <w:left w:val="single" w:color="auto" w:sz="4" w:space="0"/>
              <w:bottom w:val="single" w:color="auto" w:sz="4" w:space="0"/>
              <w:right w:val="single" w:color="auto" w:sz="4" w:space="0"/>
            </w:tcBorders>
            <w:shd w:val="clear" w:color="FFFFFF" w:fill="BFBFBF"/>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内容及要求</w:t>
            </w:r>
          </w:p>
        </w:tc>
      </w:tr>
      <w:tr>
        <w:tblPrEx>
          <w:tblLayout w:type="fixed"/>
          <w:tblCellMar>
            <w:top w:w="0" w:type="dxa"/>
            <w:left w:w="108" w:type="dxa"/>
            <w:bottom w:w="0" w:type="dxa"/>
            <w:right w:w="108" w:type="dxa"/>
          </w:tblCellMar>
        </w:tblPrEx>
        <w:trPr>
          <w:cantSplit/>
          <w:trHeight w:val="1786"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1</w:t>
            </w:r>
          </w:p>
        </w:tc>
        <w:tc>
          <w:tcPr>
            <w:tcW w:w="612"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日常管理</w:t>
            </w: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运营管理</w:t>
            </w:r>
            <w:r>
              <w:rPr>
                <w:rFonts w:hint="eastAsia" w:ascii="宋体" w:hAnsi="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0"/>
                <w:sz w:val="21"/>
                <w:szCs w:val="21"/>
                <w:highlight w:val="none"/>
                <w:vertAlign w:val="baseline"/>
                <w:lang w:val="en-US" w:eastAsia="zh-CN" w:bidi="ar-SA"/>
              </w:rPr>
              <w:t>公众号、微博、</w:t>
            </w:r>
          </w:p>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抖音、</w:t>
            </w:r>
          </w:p>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视频号</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官网</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B站</w:t>
            </w:r>
            <w:r>
              <w:rPr>
                <w:rFonts w:hint="eastAsia" w:ascii="宋体" w:hAnsi="宋体" w:eastAsia="宋体" w:cs="宋体"/>
                <w:b w:val="0"/>
                <w:bCs w:val="0"/>
                <w:i w:val="0"/>
                <w:iCs w:val="0"/>
                <w:color w:val="000000"/>
                <w:kern w:val="0"/>
                <w:sz w:val="21"/>
                <w:szCs w:val="21"/>
                <w:highlight w:val="none"/>
                <w:vertAlign w:val="baseline"/>
                <w:lang w:val="en-US" w:eastAsia="zh-CN" w:bidi="ar-SA"/>
              </w:rPr>
              <w:t>、</w:t>
            </w:r>
            <w:r>
              <w:rPr>
                <w:rFonts w:hint="eastAsia" w:ascii="宋体" w:hAnsi="宋体" w:cs="宋体"/>
                <w:b w:val="0"/>
                <w:bCs w:val="0"/>
                <w:i w:val="0"/>
                <w:iCs w:val="0"/>
                <w:color w:val="000000"/>
                <w:kern w:val="0"/>
                <w:sz w:val="21"/>
                <w:szCs w:val="21"/>
                <w:highlight w:val="none"/>
                <w:vertAlign w:val="baseline"/>
                <w:lang w:val="en-US" w:eastAsia="zh-CN" w:bidi="ar-SA"/>
              </w:rPr>
              <w:t>）</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numPr>
                <w:ilvl w:val="0"/>
                <w:numId w:val="10"/>
              </w:numPr>
              <w:spacing w:line="240" w:lineRule="auto"/>
              <w:ind w:firstLine="0"/>
              <w:jc w:val="both"/>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包括但不限于公众号日常文章撰稿、抖音/视频号</w:t>
            </w:r>
            <w:r>
              <w:rPr>
                <w:rFonts w:hint="eastAsia" w:ascii="宋体" w:hAnsi="宋体" w:eastAsia="宋体" w:cs="宋体"/>
                <w:b w:val="0"/>
                <w:bCs w:val="0"/>
                <w:i w:val="0"/>
                <w:iCs w:val="0"/>
                <w:color w:val="auto"/>
                <w:kern w:val="0"/>
                <w:sz w:val="21"/>
                <w:szCs w:val="21"/>
                <w:highlight w:val="none"/>
                <w:vertAlign w:val="baseline"/>
                <w:lang w:val="en-US" w:eastAsia="zh-CN" w:bidi="ar-SA"/>
              </w:rPr>
              <w:t>、</w:t>
            </w:r>
            <w:r>
              <w:rPr>
                <w:rFonts w:hint="eastAsia" w:ascii="宋体" w:hAnsi="宋体" w:eastAsia="宋体" w:cs="宋体"/>
                <w:b w:val="0"/>
                <w:bCs w:val="0"/>
                <w:i w:val="0"/>
                <w:iCs w:val="0"/>
                <w:color w:val="000000"/>
                <w:kern w:val="0"/>
                <w:sz w:val="21"/>
                <w:szCs w:val="21"/>
                <w:highlight w:val="none"/>
                <w:vertAlign w:val="baseline"/>
                <w:lang w:val="en-US" w:eastAsia="zh-CN" w:bidi="ar-SA"/>
              </w:rPr>
              <w:t>海外社交平台短视频</w:t>
            </w:r>
            <w:r>
              <w:rPr>
                <w:rFonts w:hint="default" w:ascii="宋体" w:hAnsi="宋体" w:eastAsia="宋体" w:cs="宋体"/>
                <w:b w:val="0"/>
                <w:bCs w:val="0"/>
                <w:i w:val="0"/>
                <w:iCs w:val="0"/>
                <w:color w:val="auto"/>
                <w:kern w:val="0"/>
                <w:sz w:val="21"/>
                <w:szCs w:val="21"/>
                <w:highlight w:val="none"/>
                <w:vertAlign w:val="baseline"/>
                <w:lang w:val="en-US" w:eastAsia="zh-CN" w:bidi="ar-SA"/>
              </w:rPr>
              <w:t>脚本撰写及拍摄、二创剪辑、节日、热点事件营销策划</w:t>
            </w:r>
            <w:r>
              <w:rPr>
                <w:rFonts w:hint="eastAsia" w:ascii="宋体" w:hAnsi="宋体" w:eastAsia="宋体" w:cs="宋体"/>
                <w:b w:val="0"/>
                <w:bCs w:val="0"/>
                <w:i w:val="0"/>
                <w:iCs w:val="0"/>
                <w:color w:val="auto"/>
                <w:kern w:val="0"/>
                <w:sz w:val="21"/>
                <w:szCs w:val="21"/>
                <w:highlight w:val="none"/>
                <w:vertAlign w:val="baseline"/>
                <w:lang w:val="en-US" w:eastAsia="zh-CN" w:bidi="ar-SA"/>
              </w:rPr>
              <w:t>、粉丝群运营、矩阵号运营策划</w:t>
            </w:r>
            <w:r>
              <w:rPr>
                <w:rFonts w:hint="default" w:ascii="宋体" w:hAnsi="宋体" w:eastAsia="宋体" w:cs="宋体"/>
                <w:b w:val="0"/>
                <w:bCs w:val="0"/>
                <w:i w:val="0"/>
                <w:iCs w:val="0"/>
                <w:color w:val="auto"/>
                <w:kern w:val="0"/>
                <w:sz w:val="21"/>
                <w:szCs w:val="21"/>
                <w:highlight w:val="none"/>
                <w:vertAlign w:val="baseline"/>
                <w:lang w:val="en-US" w:eastAsia="zh-CN" w:bidi="ar-SA"/>
              </w:rPr>
              <w:t>等，需保证在真实度和传播传覆盖基础上，传播的有效性，及线上、线下互动人群的活跃度</w:t>
            </w:r>
            <w:r>
              <w:rPr>
                <w:rFonts w:hint="eastAsia" w:ascii="宋体" w:hAnsi="宋体" w:eastAsia="宋体" w:cs="宋体"/>
                <w:b w:val="0"/>
                <w:bCs w:val="0"/>
                <w:i w:val="0"/>
                <w:iCs w:val="0"/>
                <w:color w:val="auto"/>
                <w:kern w:val="0"/>
                <w:sz w:val="21"/>
                <w:szCs w:val="21"/>
                <w:highlight w:val="none"/>
                <w:vertAlign w:val="baseline"/>
                <w:lang w:val="en-US" w:eastAsia="zh-CN" w:bidi="ar-SA"/>
              </w:rPr>
              <w:t>，每季度至少策划1次线上互动或粉丝群互动活动。</w:t>
            </w:r>
          </w:p>
          <w:p>
            <w:pPr>
              <w:numPr>
                <w:ilvl w:val="0"/>
                <w:numId w:val="10"/>
              </w:num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维护官网的日常新闻、产品及相关图片视频的内容更新。</w:t>
            </w:r>
          </w:p>
          <w:p>
            <w:pPr>
              <w:numPr>
                <w:ilvl w:val="0"/>
                <w:numId w:val="10"/>
              </w:num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微信公众号排版形式除了图文以外，日常稿件排版形式根据需求，不限于H5、长图、GIF等形式。</w:t>
            </w:r>
          </w:p>
          <w:p>
            <w:pPr>
              <w:numPr>
                <w:ilvl w:val="0"/>
                <w:numId w:val="10"/>
              </w:numPr>
              <w:spacing w:line="240" w:lineRule="auto"/>
              <w:ind w:firstLine="0"/>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shd w:val="clear" w:color="auto" w:fill="auto"/>
                <w:vertAlign w:val="baseline"/>
                <w:lang w:val="en-US" w:eastAsia="zh-CN" w:bidi="ar-SA"/>
              </w:rPr>
              <w:t>对金龙新媒体矩阵账号进行规划落地，根据不同的定位层级，建立不少于5个金龙子账号矩阵，平台不限，分别进行账号定位及内容规划。</w:t>
            </w:r>
          </w:p>
        </w:tc>
      </w:tr>
      <w:tr>
        <w:tblPrEx>
          <w:tblLayout w:type="fixed"/>
          <w:tblCellMar>
            <w:top w:w="0" w:type="dxa"/>
            <w:left w:w="108" w:type="dxa"/>
            <w:bottom w:w="0" w:type="dxa"/>
            <w:right w:w="108" w:type="dxa"/>
          </w:tblCellMar>
        </w:tblPrEx>
        <w:trPr>
          <w:cantSplit/>
          <w:trHeight w:val="877"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2</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新媒体平台危机公关处理</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协助建立甲乙双方配合的新媒体平台危机管理体系（包括危机预案、危机预警以及危机处理），需要做到</w:t>
            </w:r>
            <w:r>
              <w:rPr>
                <w:rFonts w:hint="eastAsia" w:ascii="宋体" w:hAnsi="宋体" w:eastAsia="宋体" w:cs="Times New Roman"/>
                <w:b w:val="0"/>
                <w:bCs w:val="0"/>
                <w:i w:val="0"/>
                <w:iCs w:val="0"/>
                <w:color w:val="auto"/>
                <w:kern w:val="0"/>
                <w:sz w:val="21"/>
                <w:szCs w:val="21"/>
                <w:highlight w:val="none"/>
                <w:vertAlign w:val="baseline"/>
                <w:lang w:val="en-US" w:eastAsia="zh-CN" w:bidi="ar-SA"/>
              </w:rPr>
              <w:t>及时处理恶意评论，及平台的公关危机，形成每天不低于5次的监督机制，</w:t>
            </w:r>
            <w:r>
              <w:rPr>
                <w:rFonts w:hint="default" w:ascii="宋体" w:hAnsi="宋体" w:eastAsia="宋体" w:cs="Times New Roman"/>
                <w:b w:val="0"/>
                <w:bCs w:val="0"/>
                <w:i w:val="0"/>
                <w:iCs w:val="0"/>
                <w:color w:val="auto"/>
                <w:kern w:val="0"/>
                <w:sz w:val="21"/>
                <w:szCs w:val="21"/>
                <w:highlight w:val="none"/>
                <w:vertAlign w:val="baseline"/>
                <w:lang w:val="en-US" w:eastAsia="zh-CN" w:bidi="ar-SA"/>
              </w:rPr>
              <w:t xml:space="preserve">危机发生1个小时内快速反应并给出处理方案。 </w:t>
            </w:r>
          </w:p>
        </w:tc>
      </w:tr>
      <w:tr>
        <w:tblPrEx>
          <w:tblLayout w:type="fixed"/>
          <w:tblCellMar>
            <w:top w:w="0" w:type="dxa"/>
            <w:left w:w="108" w:type="dxa"/>
            <w:bottom w:w="0" w:type="dxa"/>
            <w:right w:w="108" w:type="dxa"/>
          </w:tblCellMar>
        </w:tblPrEx>
        <w:trPr>
          <w:cantSplit/>
          <w:trHeight w:val="108"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3</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月度与年度传播总结报告</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需包含整体数据情况、新闻稿传播分析（篇数，广告价值）、媒体发布情况分析、重点内容提炼、自身和竞品在传播渠道/传播声量/传播热点等维度分析对比，包含媒体属性、竞品对比、行业分析、整体传播趋势及热门内容分析等</w:t>
            </w:r>
            <w:r>
              <w:rPr>
                <w:rFonts w:hint="default" w:ascii="宋体" w:hAnsi="宋体" w:eastAsia="宋体" w:cs="宋体"/>
                <w:b w:val="0"/>
                <w:bCs w:val="0"/>
                <w:i w:val="0"/>
                <w:iCs w:val="0"/>
                <w:color w:val="auto"/>
                <w:kern w:val="0"/>
                <w:sz w:val="21"/>
                <w:szCs w:val="21"/>
                <w:highlight w:val="none"/>
                <w:vertAlign w:val="baseline"/>
                <w:lang w:val="en-US" w:eastAsia="zh-CN" w:bidi="ar-SA"/>
              </w:rPr>
              <w:t>；</w:t>
            </w:r>
          </w:p>
          <w:p>
            <w:p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2.根据媒体传播情况提供如何拓展媒体关系的建议，可从竞品行业的新闻传播中提炼出负面信息发布频率较高的媒体，给予分析警示，</w:t>
            </w:r>
            <w:r>
              <w:rPr>
                <w:rFonts w:hint="default" w:ascii="宋体" w:hAnsi="宋体" w:eastAsia="宋体" w:cs="宋体"/>
                <w:b w:val="0"/>
                <w:bCs w:val="0"/>
                <w:i w:val="0"/>
                <w:iCs w:val="0"/>
                <w:color w:val="auto"/>
                <w:kern w:val="0"/>
                <w:sz w:val="21"/>
                <w:szCs w:val="21"/>
                <w:highlight w:val="none"/>
                <w:vertAlign w:val="baseline"/>
                <w:lang w:val="en-US" w:eastAsia="zh-CN" w:bidi="ar-SA"/>
              </w:rPr>
              <w:t>并提出传播方向建议。</w:t>
            </w:r>
          </w:p>
          <w:p>
            <w:p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3.提交格式：PPT汇总分析报告；</w:t>
            </w:r>
          </w:p>
          <w:p>
            <w:p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4.提交频次：每月月报，每月提交1</w:t>
            </w:r>
            <w:r>
              <w:rPr>
                <w:rFonts w:hint="default" w:ascii="宋体" w:hAnsi="宋体" w:eastAsia="宋体" w:cs="宋体"/>
                <w:b w:val="0"/>
                <w:bCs w:val="0"/>
                <w:i w:val="0"/>
                <w:iCs w:val="0"/>
                <w:color w:val="auto"/>
                <w:kern w:val="0"/>
                <w:sz w:val="21"/>
                <w:szCs w:val="21"/>
                <w:highlight w:val="none"/>
                <w:vertAlign w:val="baseline"/>
                <w:lang w:val="en-US" w:eastAsia="zh-CN" w:bidi="ar-SA"/>
              </w:rPr>
              <w:t>次，次月7日前提供</w:t>
            </w:r>
          </w:p>
        </w:tc>
      </w:tr>
      <w:tr>
        <w:tblPrEx>
          <w:tblLayout w:type="fixed"/>
          <w:tblCellMar>
            <w:top w:w="0" w:type="dxa"/>
            <w:left w:w="108" w:type="dxa"/>
            <w:bottom w:w="0" w:type="dxa"/>
            <w:right w:w="108" w:type="dxa"/>
          </w:tblCellMar>
        </w:tblPrEx>
        <w:trPr>
          <w:cantSplit/>
          <w:trHeight w:val="708"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4</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日常发稿</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numPr>
                <w:ilvl w:val="0"/>
                <w:numId w:val="11"/>
              </w:numPr>
              <w:spacing w:line="240" w:lineRule="auto"/>
              <w:jc w:val="both"/>
              <w:rPr>
                <w:rFonts w:hint="default" w:ascii="宋体" w:hAnsi="宋体" w:eastAsia="宋体" w:cs="Times New Roman"/>
                <w:b w:val="0"/>
                <w:bCs w:val="0"/>
                <w:i w:val="0"/>
                <w:iCs w:val="0"/>
                <w:color w:val="auto"/>
                <w:kern w:val="0"/>
                <w:sz w:val="21"/>
                <w:szCs w:val="21"/>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每月撰稿与发稿篇数：</w:t>
            </w:r>
            <w:r>
              <w:rPr>
                <w:rFonts w:hint="eastAsia" w:ascii="宋体" w:hAnsi="宋体" w:eastAsia="宋体" w:cs="Times New Roman"/>
                <w:b w:val="0"/>
                <w:bCs w:val="0"/>
                <w:i w:val="0"/>
                <w:iCs w:val="0"/>
                <w:color w:val="auto"/>
                <w:kern w:val="0"/>
                <w:sz w:val="21"/>
                <w:szCs w:val="21"/>
                <w:highlight w:val="none"/>
                <w:vertAlign w:val="baseline"/>
                <w:lang w:val="en-US" w:eastAsia="zh-CN" w:bidi="ar-SA"/>
              </w:rPr>
              <w:t>10</w:t>
            </w:r>
            <w:r>
              <w:rPr>
                <w:rFonts w:hint="default" w:ascii="宋体" w:hAnsi="宋体" w:eastAsia="宋体" w:cs="Times New Roman"/>
                <w:b w:val="0"/>
                <w:bCs w:val="0"/>
                <w:i w:val="0"/>
                <w:iCs w:val="0"/>
                <w:color w:val="auto"/>
                <w:kern w:val="0"/>
                <w:sz w:val="21"/>
                <w:szCs w:val="21"/>
                <w:highlight w:val="none"/>
                <w:vertAlign w:val="baseline"/>
                <w:lang w:val="en-US" w:eastAsia="zh-CN" w:bidi="ar-SA"/>
              </w:rPr>
              <w:t>篇（每篇800字以上）</w:t>
            </w:r>
            <w:r>
              <w:rPr>
                <w:rFonts w:hint="eastAsia" w:ascii="宋体" w:hAnsi="宋体" w:eastAsia="宋体" w:cs="Times New Roman"/>
                <w:b w:val="0"/>
                <w:bCs w:val="0"/>
                <w:i w:val="0"/>
                <w:iCs w:val="0"/>
                <w:color w:val="auto"/>
                <w:kern w:val="0"/>
                <w:sz w:val="21"/>
                <w:szCs w:val="21"/>
                <w:highlight w:val="none"/>
                <w:vertAlign w:val="baseline"/>
                <w:lang w:val="en-US" w:eastAsia="zh-CN" w:bidi="ar-SA"/>
              </w:rPr>
              <w:t>。</w:t>
            </w:r>
          </w:p>
          <w:p>
            <w:pPr>
              <w:numPr>
                <w:ilvl w:val="0"/>
                <w:numId w:val="0"/>
              </w:num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2.每年深度撰稿与发稿篇数：</w:t>
            </w:r>
            <w:r>
              <w:rPr>
                <w:rFonts w:hint="eastAsia" w:ascii="宋体" w:hAnsi="宋体" w:eastAsia="宋体" w:cs="Times New Roman"/>
                <w:b w:val="0"/>
                <w:bCs w:val="0"/>
                <w:i w:val="0"/>
                <w:iCs w:val="0"/>
                <w:color w:val="auto"/>
                <w:kern w:val="0"/>
                <w:sz w:val="21"/>
                <w:szCs w:val="21"/>
                <w:highlight w:val="none"/>
                <w:vertAlign w:val="baseline"/>
                <w:lang w:val="en-US" w:eastAsia="zh-CN" w:bidi="ar-SA"/>
              </w:rPr>
              <w:t>12</w:t>
            </w:r>
            <w:r>
              <w:rPr>
                <w:rFonts w:hint="default" w:ascii="宋体" w:hAnsi="宋体" w:eastAsia="宋体" w:cs="Times New Roman"/>
                <w:b w:val="0"/>
                <w:bCs w:val="0"/>
                <w:i w:val="0"/>
                <w:iCs w:val="0"/>
                <w:color w:val="auto"/>
                <w:kern w:val="0"/>
                <w:sz w:val="21"/>
                <w:szCs w:val="21"/>
                <w:highlight w:val="none"/>
                <w:vertAlign w:val="baseline"/>
                <w:lang w:val="en-US" w:eastAsia="zh-CN" w:bidi="ar-SA"/>
              </w:rPr>
              <w:t>篇（每篇2000字以上）</w:t>
            </w:r>
            <w:r>
              <w:rPr>
                <w:rFonts w:hint="eastAsia" w:ascii="宋体" w:hAnsi="宋体" w:eastAsia="宋体" w:cs="Times New Roman"/>
                <w:b w:val="0"/>
                <w:bCs w:val="0"/>
                <w:i w:val="0"/>
                <w:iCs w:val="0"/>
                <w:color w:val="auto"/>
                <w:kern w:val="0"/>
                <w:sz w:val="21"/>
                <w:szCs w:val="21"/>
                <w:highlight w:val="none"/>
                <w:vertAlign w:val="baseline"/>
                <w:lang w:val="en-US" w:eastAsia="zh-CN" w:bidi="ar-SA"/>
              </w:rPr>
              <w:t>，至少在市级、省级等官方媒体发布。</w:t>
            </w:r>
          </w:p>
          <w:p>
            <w:pPr>
              <w:spacing w:line="240" w:lineRule="auto"/>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3.每篇稿件全网传播</w:t>
            </w:r>
            <w:r>
              <w:rPr>
                <w:rFonts w:hint="eastAsia" w:ascii="宋体" w:hAnsi="宋体" w:eastAsia="宋体" w:cs="宋体"/>
                <w:b w:val="0"/>
                <w:bCs w:val="0"/>
                <w:i w:val="0"/>
                <w:iCs w:val="0"/>
                <w:color w:val="auto"/>
                <w:kern w:val="0"/>
                <w:sz w:val="21"/>
                <w:szCs w:val="21"/>
                <w:highlight w:val="none"/>
                <w:vertAlign w:val="baseline"/>
                <w:lang w:val="en-US" w:eastAsia="zh-CN" w:bidi="ar-SA"/>
              </w:rPr>
              <w:t>阅读总</w:t>
            </w:r>
            <w:r>
              <w:rPr>
                <w:rFonts w:hint="default" w:ascii="宋体" w:hAnsi="宋体" w:eastAsia="宋体" w:cs="宋体"/>
                <w:b w:val="0"/>
                <w:bCs w:val="0"/>
                <w:i w:val="0"/>
                <w:iCs w:val="0"/>
                <w:color w:val="auto"/>
                <w:kern w:val="0"/>
                <w:sz w:val="21"/>
                <w:szCs w:val="21"/>
                <w:highlight w:val="none"/>
                <w:vertAlign w:val="baseline"/>
                <w:lang w:val="en-US" w:eastAsia="zh-CN" w:bidi="ar-SA"/>
              </w:rPr>
              <w:t>量大于</w:t>
            </w:r>
            <w:r>
              <w:rPr>
                <w:rFonts w:hint="eastAsia" w:ascii="宋体" w:hAnsi="宋体" w:eastAsia="宋体" w:cs="宋体"/>
                <w:b w:val="0"/>
                <w:bCs w:val="0"/>
                <w:i w:val="0"/>
                <w:iCs w:val="0"/>
                <w:color w:val="auto"/>
                <w:kern w:val="0"/>
                <w:sz w:val="21"/>
                <w:szCs w:val="21"/>
                <w:highlight w:val="none"/>
                <w:vertAlign w:val="baseline"/>
                <w:lang w:val="en-US" w:eastAsia="zh-CN" w:bidi="ar-SA"/>
              </w:rPr>
              <w:t>50000，且发布的央媒、省媒、市级媒体的数量不少于3家。</w:t>
            </w:r>
          </w:p>
        </w:tc>
      </w:tr>
      <w:tr>
        <w:tblPrEx>
          <w:tblLayout w:type="fixed"/>
          <w:tblCellMar>
            <w:top w:w="0" w:type="dxa"/>
            <w:left w:w="108" w:type="dxa"/>
            <w:bottom w:w="0" w:type="dxa"/>
            <w:right w:w="108" w:type="dxa"/>
          </w:tblCellMar>
        </w:tblPrEx>
        <w:trPr>
          <w:cantSplit/>
          <w:trHeight w:val="973"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5</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视频传播</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每月传播</w:t>
            </w:r>
            <w:r>
              <w:rPr>
                <w:rFonts w:hint="eastAsia" w:ascii="宋体" w:hAnsi="宋体" w:eastAsia="宋体" w:cs="宋体"/>
                <w:b w:val="0"/>
                <w:bCs w:val="0"/>
                <w:i w:val="0"/>
                <w:iCs w:val="0"/>
                <w:color w:val="000000"/>
                <w:kern w:val="0"/>
                <w:sz w:val="21"/>
                <w:szCs w:val="21"/>
                <w:highlight w:val="none"/>
                <w:vertAlign w:val="baseline"/>
                <w:lang w:val="en-US" w:eastAsia="zh-CN" w:bidi="ar-SA"/>
              </w:rPr>
              <w:t>10</w:t>
            </w:r>
            <w:r>
              <w:rPr>
                <w:rFonts w:hint="default" w:ascii="宋体" w:hAnsi="宋体" w:eastAsia="宋体" w:cs="宋体"/>
                <w:b w:val="0"/>
                <w:bCs w:val="0"/>
                <w:i w:val="0"/>
                <w:iCs w:val="0"/>
                <w:color w:val="000000"/>
                <w:kern w:val="0"/>
                <w:sz w:val="21"/>
                <w:szCs w:val="21"/>
                <w:highlight w:val="none"/>
                <w:vertAlign w:val="baseline"/>
                <w:lang w:val="en-US" w:eastAsia="zh-CN" w:bidi="ar-SA"/>
              </w:rPr>
              <w:t>条视频作品，其中原创作品</w:t>
            </w:r>
            <w:r>
              <w:rPr>
                <w:rFonts w:hint="eastAsia" w:ascii="宋体" w:hAnsi="宋体" w:eastAsia="宋体" w:cs="宋体"/>
                <w:b w:val="0"/>
                <w:bCs w:val="0"/>
                <w:i w:val="0"/>
                <w:iCs w:val="0"/>
                <w:color w:val="000000"/>
                <w:kern w:val="0"/>
                <w:sz w:val="21"/>
                <w:szCs w:val="21"/>
                <w:highlight w:val="none"/>
                <w:vertAlign w:val="baseline"/>
                <w:lang w:val="en-US" w:eastAsia="zh-CN" w:bidi="ar-SA"/>
              </w:rPr>
              <w:t>5</w:t>
            </w:r>
            <w:r>
              <w:rPr>
                <w:rFonts w:hint="default" w:ascii="宋体" w:hAnsi="宋体" w:eastAsia="宋体" w:cs="宋体"/>
                <w:b w:val="0"/>
                <w:bCs w:val="0"/>
                <w:i w:val="0"/>
                <w:iCs w:val="0"/>
                <w:color w:val="000000"/>
                <w:kern w:val="0"/>
                <w:sz w:val="21"/>
                <w:szCs w:val="21"/>
                <w:highlight w:val="none"/>
                <w:vertAlign w:val="baseline"/>
                <w:lang w:val="en-US" w:eastAsia="zh-CN" w:bidi="ar-SA"/>
              </w:rPr>
              <w:t>条，含</w:t>
            </w:r>
            <w:r>
              <w:rPr>
                <w:rFonts w:hint="eastAsia" w:ascii="宋体" w:hAnsi="宋体" w:eastAsia="宋体" w:cs="宋体"/>
                <w:b w:val="0"/>
                <w:bCs w:val="0"/>
                <w:i w:val="0"/>
                <w:iCs w:val="0"/>
                <w:color w:val="000000"/>
                <w:kern w:val="0"/>
                <w:sz w:val="21"/>
                <w:szCs w:val="21"/>
                <w:highlight w:val="none"/>
                <w:vertAlign w:val="baseline"/>
                <w:lang w:val="en-US" w:eastAsia="zh-CN" w:bidi="ar-SA"/>
              </w:rPr>
              <w:t>脚本策划、演员提供3名，拍摄、剪辑、后期配音等，</w:t>
            </w:r>
            <w:r>
              <w:rPr>
                <w:rFonts w:hint="default" w:ascii="宋体" w:hAnsi="宋体" w:eastAsia="宋体" w:cs="宋体"/>
                <w:b w:val="0"/>
                <w:bCs w:val="0"/>
                <w:i w:val="0"/>
                <w:iCs w:val="0"/>
                <w:color w:val="000000"/>
                <w:kern w:val="0"/>
                <w:sz w:val="21"/>
                <w:szCs w:val="21"/>
                <w:highlight w:val="none"/>
                <w:vertAlign w:val="baseline"/>
                <w:lang w:val="en-US" w:eastAsia="zh-CN" w:bidi="ar-SA"/>
              </w:rPr>
              <w:t>需满足甲方需求</w:t>
            </w:r>
            <w:r>
              <w:rPr>
                <w:rFonts w:hint="eastAsia" w:ascii="宋体" w:hAnsi="宋体" w:eastAsia="宋体" w:cs="宋体"/>
                <w:b w:val="0"/>
                <w:bCs w:val="0"/>
                <w:i w:val="0"/>
                <w:iCs w:val="0"/>
                <w:color w:val="000000"/>
                <w:kern w:val="0"/>
                <w:sz w:val="21"/>
                <w:szCs w:val="21"/>
                <w:highlight w:val="none"/>
                <w:vertAlign w:val="baseline"/>
                <w:lang w:val="en-US" w:eastAsia="zh-CN" w:bidi="ar-SA"/>
              </w:rPr>
              <w:t>，并确保原创及二创视频中出现的文字字体、图片、配乐、动画、商用视频素材无侵权风险，脚本调整次数不超过3次，拍摄地点默认为省内，如有涉及省外拍摄，则参照金龙差旅标准，由金龙承担差旅费用。</w:t>
            </w:r>
          </w:p>
          <w:p>
            <w:pPr>
              <w:spacing w:line="240" w:lineRule="auto"/>
              <w:ind w:firstLine="0"/>
              <w:jc w:val="both"/>
              <w:rPr>
                <w:rFonts w:hint="eastAsia" w:ascii="宋体" w:hAnsi="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宣发</w:t>
            </w:r>
            <w:r>
              <w:rPr>
                <w:rFonts w:hint="default" w:ascii="宋体" w:hAnsi="宋体" w:eastAsia="宋体" w:cs="宋体"/>
                <w:b w:val="0"/>
                <w:bCs w:val="0"/>
                <w:i w:val="0"/>
                <w:iCs w:val="0"/>
                <w:color w:val="000000"/>
                <w:kern w:val="0"/>
                <w:sz w:val="21"/>
                <w:szCs w:val="21"/>
                <w:highlight w:val="none"/>
                <w:vertAlign w:val="baseline"/>
                <w:lang w:val="en-US" w:eastAsia="zh-CN" w:bidi="ar-SA"/>
              </w:rPr>
              <w:t>视频需保证一定的全网传播量</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1.</w:t>
            </w:r>
            <w:r>
              <w:rPr>
                <w:rFonts w:hint="eastAsia" w:ascii="宋体" w:hAnsi="宋体" w:eastAsia="宋体" w:cs="宋体"/>
                <w:b w:val="0"/>
                <w:bCs w:val="0"/>
                <w:i w:val="0"/>
                <w:iCs w:val="0"/>
                <w:color w:val="auto"/>
                <w:kern w:val="0"/>
                <w:sz w:val="21"/>
                <w:szCs w:val="21"/>
                <w:highlight w:val="none"/>
                <w:vertAlign w:val="baseline"/>
                <w:lang w:val="en-US" w:eastAsia="zh-CN" w:bidi="ar-SA"/>
              </w:rPr>
              <w:t>官方</w:t>
            </w:r>
            <w:r>
              <w:rPr>
                <w:rFonts w:hint="default" w:ascii="宋体" w:hAnsi="宋体" w:eastAsia="宋体" w:cs="宋体"/>
                <w:b w:val="0"/>
                <w:bCs w:val="0"/>
                <w:i w:val="0"/>
                <w:iCs w:val="0"/>
                <w:color w:val="auto"/>
                <w:kern w:val="0"/>
                <w:sz w:val="21"/>
                <w:szCs w:val="21"/>
                <w:highlight w:val="none"/>
                <w:vertAlign w:val="baseline"/>
                <w:lang w:val="en-US" w:eastAsia="zh-CN" w:bidi="ar-SA"/>
              </w:rPr>
              <w:t>抖音号每季度涨粉有效人数，同期增加5%，</w:t>
            </w:r>
            <w:r>
              <w:rPr>
                <w:rFonts w:hint="eastAsia" w:ascii="宋体" w:hAnsi="宋体" w:eastAsia="宋体" w:cs="宋体"/>
                <w:b w:val="0"/>
                <w:bCs w:val="0"/>
                <w:i w:val="0"/>
                <w:iCs w:val="0"/>
                <w:color w:val="auto"/>
                <w:kern w:val="0"/>
                <w:sz w:val="21"/>
                <w:szCs w:val="21"/>
                <w:highlight w:val="none"/>
                <w:vertAlign w:val="baseline"/>
                <w:lang w:val="en-US" w:eastAsia="zh-CN" w:bidi="ar-SA"/>
              </w:rPr>
              <w:t>每条</w:t>
            </w:r>
            <w:r>
              <w:rPr>
                <w:rFonts w:hint="default" w:ascii="宋体" w:hAnsi="宋体" w:eastAsia="宋体" w:cs="宋体"/>
                <w:b w:val="0"/>
                <w:bCs w:val="0"/>
                <w:i w:val="0"/>
                <w:iCs w:val="0"/>
                <w:color w:val="auto"/>
                <w:kern w:val="0"/>
                <w:sz w:val="21"/>
                <w:szCs w:val="21"/>
                <w:highlight w:val="none"/>
                <w:vertAlign w:val="baseline"/>
                <w:lang w:val="en-US" w:eastAsia="zh-CN" w:bidi="ar-SA"/>
              </w:rPr>
              <w:t>视频</w:t>
            </w:r>
            <w:r>
              <w:rPr>
                <w:rFonts w:hint="eastAsia" w:ascii="宋体" w:hAnsi="宋体" w:eastAsia="宋体" w:cs="宋体"/>
                <w:b w:val="0"/>
                <w:bCs w:val="0"/>
                <w:i w:val="0"/>
                <w:iCs w:val="0"/>
                <w:color w:val="auto"/>
                <w:kern w:val="0"/>
                <w:sz w:val="21"/>
                <w:szCs w:val="21"/>
                <w:highlight w:val="none"/>
                <w:vertAlign w:val="baseline"/>
                <w:lang w:val="en-US" w:eastAsia="zh-CN" w:bidi="ar-SA"/>
              </w:rPr>
              <w:t>互动</w:t>
            </w:r>
            <w:r>
              <w:rPr>
                <w:rFonts w:hint="default" w:ascii="宋体" w:hAnsi="宋体" w:eastAsia="宋体" w:cs="宋体"/>
                <w:b w:val="0"/>
                <w:bCs w:val="0"/>
                <w:i w:val="0"/>
                <w:iCs w:val="0"/>
                <w:color w:val="auto"/>
                <w:kern w:val="0"/>
                <w:sz w:val="21"/>
                <w:szCs w:val="21"/>
                <w:highlight w:val="none"/>
                <w:vertAlign w:val="baseline"/>
                <w:lang w:val="en-US" w:eastAsia="zh-CN" w:bidi="ar-SA"/>
              </w:rPr>
              <w:t>量</w:t>
            </w:r>
            <w:r>
              <w:rPr>
                <w:rFonts w:hint="eastAsia" w:ascii="宋体" w:hAnsi="宋体" w:eastAsia="宋体" w:cs="宋体"/>
                <w:b w:val="0"/>
                <w:bCs w:val="0"/>
                <w:i w:val="0"/>
                <w:iCs w:val="0"/>
                <w:color w:val="auto"/>
                <w:kern w:val="0"/>
                <w:sz w:val="21"/>
                <w:szCs w:val="21"/>
                <w:highlight w:val="none"/>
                <w:vertAlign w:val="baseline"/>
                <w:lang w:val="en-US" w:eastAsia="zh-CN" w:bidi="ar-SA"/>
              </w:rPr>
              <w:t>不低于300（点赞+评论+收藏+转发），播放量不低于5000。</w:t>
            </w:r>
          </w:p>
          <w:p>
            <w:pPr>
              <w:spacing w:line="240" w:lineRule="auto"/>
              <w:ind w:firstLine="0"/>
              <w:jc w:val="both"/>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2.</w:t>
            </w:r>
            <w:r>
              <w:rPr>
                <w:rFonts w:hint="eastAsia" w:ascii="宋体" w:hAnsi="宋体" w:eastAsia="宋体" w:cs="宋体"/>
                <w:b w:val="0"/>
                <w:bCs w:val="0"/>
                <w:i w:val="0"/>
                <w:iCs w:val="0"/>
                <w:color w:val="auto"/>
                <w:kern w:val="0"/>
                <w:sz w:val="21"/>
                <w:szCs w:val="21"/>
                <w:highlight w:val="none"/>
                <w:vertAlign w:val="baseline"/>
                <w:lang w:val="en-US" w:eastAsia="zh-CN" w:bidi="ar-SA"/>
              </w:rPr>
              <w:t>官方</w:t>
            </w:r>
            <w:r>
              <w:rPr>
                <w:rFonts w:hint="default" w:ascii="宋体" w:hAnsi="宋体" w:eastAsia="宋体" w:cs="宋体"/>
                <w:b w:val="0"/>
                <w:bCs w:val="0"/>
                <w:i w:val="0"/>
                <w:iCs w:val="0"/>
                <w:color w:val="auto"/>
                <w:kern w:val="0"/>
                <w:sz w:val="21"/>
                <w:szCs w:val="21"/>
                <w:highlight w:val="none"/>
                <w:vertAlign w:val="baseline"/>
                <w:lang w:val="en-US" w:eastAsia="zh-CN" w:bidi="ar-SA"/>
              </w:rPr>
              <w:t>视频号每季度涨粉有效人数，同期增加5%，</w:t>
            </w:r>
            <w:r>
              <w:rPr>
                <w:rFonts w:hint="eastAsia" w:ascii="宋体" w:hAnsi="宋体" w:eastAsia="宋体" w:cs="宋体"/>
                <w:b w:val="0"/>
                <w:bCs w:val="0"/>
                <w:i w:val="0"/>
                <w:iCs w:val="0"/>
                <w:color w:val="auto"/>
                <w:kern w:val="0"/>
                <w:sz w:val="21"/>
                <w:szCs w:val="21"/>
                <w:highlight w:val="none"/>
                <w:vertAlign w:val="baseline"/>
                <w:lang w:val="en-US" w:eastAsia="zh-CN" w:bidi="ar-SA"/>
              </w:rPr>
              <w:t>每条</w:t>
            </w:r>
            <w:r>
              <w:rPr>
                <w:rFonts w:hint="default" w:ascii="宋体" w:hAnsi="宋体" w:eastAsia="宋体" w:cs="宋体"/>
                <w:b w:val="0"/>
                <w:bCs w:val="0"/>
                <w:i w:val="0"/>
                <w:iCs w:val="0"/>
                <w:color w:val="auto"/>
                <w:kern w:val="0"/>
                <w:sz w:val="21"/>
                <w:szCs w:val="21"/>
                <w:highlight w:val="none"/>
                <w:vertAlign w:val="baseline"/>
                <w:lang w:val="en-US" w:eastAsia="zh-CN" w:bidi="ar-SA"/>
              </w:rPr>
              <w:t>视频</w:t>
            </w:r>
            <w:r>
              <w:rPr>
                <w:rFonts w:hint="eastAsia" w:ascii="宋体" w:hAnsi="宋体" w:eastAsia="宋体" w:cs="宋体"/>
                <w:b w:val="0"/>
                <w:bCs w:val="0"/>
                <w:i w:val="0"/>
                <w:iCs w:val="0"/>
                <w:color w:val="auto"/>
                <w:kern w:val="0"/>
                <w:sz w:val="21"/>
                <w:szCs w:val="21"/>
                <w:highlight w:val="none"/>
                <w:vertAlign w:val="baseline"/>
                <w:lang w:val="en-US" w:eastAsia="zh-CN" w:bidi="ar-SA"/>
              </w:rPr>
              <w:t>互动</w:t>
            </w:r>
            <w:r>
              <w:rPr>
                <w:rFonts w:hint="default" w:ascii="宋体" w:hAnsi="宋体" w:eastAsia="宋体" w:cs="宋体"/>
                <w:b w:val="0"/>
                <w:bCs w:val="0"/>
                <w:i w:val="0"/>
                <w:iCs w:val="0"/>
                <w:color w:val="auto"/>
                <w:kern w:val="0"/>
                <w:sz w:val="21"/>
                <w:szCs w:val="21"/>
                <w:highlight w:val="none"/>
                <w:vertAlign w:val="baseline"/>
                <w:lang w:val="en-US" w:eastAsia="zh-CN" w:bidi="ar-SA"/>
              </w:rPr>
              <w:t>量</w:t>
            </w:r>
            <w:r>
              <w:rPr>
                <w:rFonts w:hint="eastAsia" w:ascii="宋体" w:hAnsi="宋体" w:eastAsia="宋体" w:cs="宋体"/>
                <w:b w:val="0"/>
                <w:bCs w:val="0"/>
                <w:i w:val="0"/>
                <w:iCs w:val="0"/>
                <w:color w:val="auto"/>
                <w:kern w:val="0"/>
                <w:sz w:val="21"/>
                <w:szCs w:val="21"/>
                <w:highlight w:val="none"/>
                <w:vertAlign w:val="baseline"/>
                <w:lang w:val="en-US" w:eastAsia="zh-CN" w:bidi="ar-SA"/>
              </w:rPr>
              <w:t>不低于200（点赞+评论+收藏+转发），播放量不低于3000。</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3.子账号矩阵总计互动量不低于30万/年（点赞+评论+收藏+转发），总计播放量不低于500万/年。</w:t>
            </w:r>
          </w:p>
          <w:p>
            <w:pPr>
              <w:spacing w:line="240" w:lineRule="auto"/>
              <w:ind w:firstLine="0"/>
              <w:jc w:val="both"/>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3.海外社交平台</w:t>
            </w:r>
            <w:r>
              <w:rPr>
                <w:rFonts w:hint="default" w:ascii="宋体" w:hAnsi="宋体" w:eastAsia="宋体" w:cs="宋体"/>
                <w:b w:val="0"/>
                <w:bCs w:val="0"/>
                <w:i w:val="0"/>
                <w:iCs w:val="0"/>
                <w:color w:val="auto"/>
                <w:kern w:val="0"/>
                <w:sz w:val="21"/>
                <w:szCs w:val="21"/>
                <w:highlight w:val="none"/>
                <w:vertAlign w:val="baseline"/>
                <w:lang w:val="en-US" w:eastAsia="zh-CN" w:bidi="ar-SA"/>
              </w:rPr>
              <w:t>传播作品，</w:t>
            </w:r>
            <w:r>
              <w:rPr>
                <w:rFonts w:hint="eastAsia" w:ascii="宋体" w:hAnsi="宋体" w:eastAsia="宋体" w:cs="宋体"/>
                <w:b w:val="0"/>
                <w:bCs w:val="0"/>
                <w:i w:val="0"/>
                <w:iCs w:val="0"/>
                <w:color w:val="auto"/>
                <w:kern w:val="0"/>
                <w:sz w:val="21"/>
                <w:szCs w:val="21"/>
                <w:highlight w:val="none"/>
                <w:vertAlign w:val="baseline"/>
                <w:lang w:val="en-US" w:eastAsia="zh-CN" w:bidi="ar-SA"/>
              </w:rPr>
              <w:t>每条</w:t>
            </w:r>
            <w:r>
              <w:rPr>
                <w:rFonts w:hint="default" w:ascii="宋体" w:hAnsi="宋体" w:eastAsia="宋体" w:cs="宋体"/>
                <w:b w:val="0"/>
                <w:bCs w:val="0"/>
                <w:i w:val="0"/>
                <w:iCs w:val="0"/>
                <w:color w:val="auto"/>
                <w:kern w:val="0"/>
                <w:sz w:val="21"/>
                <w:szCs w:val="21"/>
                <w:highlight w:val="none"/>
                <w:vertAlign w:val="baseline"/>
                <w:lang w:val="en-US" w:eastAsia="zh-CN" w:bidi="ar-SA"/>
              </w:rPr>
              <w:t>视频</w:t>
            </w:r>
            <w:r>
              <w:rPr>
                <w:rFonts w:hint="eastAsia" w:ascii="宋体" w:hAnsi="宋体" w:eastAsia="宋体" w:cs="宋体"/>
                <w:b w:val="0"/>
                <w:bCs w:val="0"/>
                <w:i w:val="0"/>
                <w:iCs w:val="0"/>
                <w:color w:val="auto"/>
                <w:kern w:val="0"/>
                <w:sz w:val="21"/>
                <w:szCs w:val="21"/>
                <w:highlight w:val="none"/>
                <w:vertAlign w:val="baseline"/>
                <w:lang w:val="en-US" w:eastAsia="zh-CN" w:bidi="ar-SA"/>
              </w:rPr>
              <w:t>互动</w:t>
            </w:r>
            <w:r>
              <w:rPr>
                <w:rFonts w:hint="default" w:ascii="宋体" w:hAnsi="宋体" w:eastAsia="宋体" w:cs="宋体"/>
                <w:b w:val="0"/>
                <w:bCs w:val="0"/>
                <w:i w:val="0"/>
                <w:iCs w:val="0"/>
                <w:color w:val="auto"/>
                <w:kern w:val="0"/>
                <w:sz w:val="21"/>
                <w:szCs w:val="21"/>
                <w:highlight w:val="none"/>
                <w:vertAlign w:val="baseline"/>
                <w:lang w:val="en-US" w:eastAsia="zh-CN" w:bidi="ar-SA"/>
              </w:rPr>
              <w:t>量</w:t>
            </w:r>
            <w:r>
              <w:rPr>
                <w:rFonts w:hint="eastAsia" w:ascii="宋体" w:hAnsi="宋体" w:eastAsia="宋体" w:cs="宋体"/>
                <w:b w:val="0"/>
                <w:bCs w:val="0"/>
                <w:i w:val="0"/>
                <w:iCs w:val="0"/>
                <w:color w:val="auto"/>
                <w:kern w:val="0"/>
                <w:sz w:val="21"/>
                <w:szCs w:val="21"/>
                <w:highlight w:val="none"/>
                <w:vertAlign w:val="baseline"/>
                <w:lang w:val="en-US" w:eastAsia="zh-CN" w:bidi="ar-SA"/>
              </w:rPr>
              <w:t>不低于100（点赞+评论+收藏+转发），播放量不低于2000。</w:t>
            </w:r>
          </w:p>
        </w:tc>
      </w:tr>
      <w:tr>
        <w:tblPrEx>
          <w:tblLayout w:type="fixed"/>
          <w:tblCellMar>
            <w:top w:w="0" w:type="dxa"/>
            <w:left w:w="108" w:type="dxa"/>
            <w:bottom w:w="0" w:type="dxa"/>
            <w:right w:w="108" w:type="dxa"/>
          </w:tblCellMar>
        </w:tblPrEx>
        <w:trPr>
          <w:cantSplit/>
          <w:trHeight w:val="1568"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6</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直播运营</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提供每年4场直播活动：</w:t>
            </w:r>
          </w:p>
          <w:p>
            <w:pPr>
              <w:widowControl/>
              <w:spacing w:line="240" w:lineRule="auto"/>
              <w:jc w:val="left"/>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1.直播需要提供技术团队支持，并保证团队人员按照金龙方提出的需求提前24小时到场调试设备。</w:t>
            </w:r>
          </w:p>
          <w:p>
            <w:pPr>
              <w:widowControl/>
              <w:spacing w:line="240" w:lineRule="auto"/>
              <w:jc w:val="left"/>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2.确保直播过程中的画面、音频质量和稳定性。</w:t>
            </w:r>
          </w:p>
          <w:p>
            <w:pPr>
              <w:widowControl/>
              <w:spacing w:line="240" w:lineRule="auto"/>
              <w:jc w:val="left"/>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3.直播需要4-5人以上团队，包含现场编导、摄像师、灯光师、音响师</w:t>
            </w:r>
            <w:r>
              <w:rPr>
                <w:rFonts w:hint="eastAsia" w:ascii="宋体" w:hAnsi="宋体" w:eastAsia="宋体" w:cs="宋体"/>
                <w:b w:val="0"/>
                <w:bCs w:val="0"/>
                <w:i w:val="0"/>
                <w:iCs w:val="0"/>
                <w:color w:val="auto"/>
                <w:kern w:val="0"/>
                <w:sz w:val="21"/>
                <w:szCs w:val="21"/>
                <w:highlight w:val="none"/>
                <w:vertAlign w:val="baseline"/>
                <w:lang w:val="en-US" w:eastAsia="zh-CN" w:bidi="ar-SA"/>
              </w:rPr>
              <w:t>、主播</w:t>
            </w:r>
            <w:r>
              <w:rPr>
                <w:rFonts w:hint="default" w:ascii="宋体" w:hAnsi="宋体" w:eastAsia="宋体" w:cs="宋体"/>
                <w:b w:val="0"/>
                <w:bCs w:val="0"/>
                <w:i w:val="0"/>
                <w:iCs w:val="0"/>
                <w:color w:val="auto"/>
                <w:kern w:val="0"/>
                <w:sz w:val="21"/>
                <w:szCs w:val="21"/>
                <w:highlight w:val="none"/>
                <w:vertAlign w:val="baseline"/>
                <w:lang w:val="en-US" w:eastAsia="zh-CN" w:bidi="ar-SA"/>
              </w:rPr>
              <w:t>等，</w:t>
            </w:r>
            <w:r>
              <w:rPr>
                <w:rFonts w:hint="eastAsia" w:ascii="宋体" w:hAnsi="宋体" w:eastAsia="宋体" w:cs="宋体"/>
                <w:b w:val="0"/>
                <w:bCs w:val="0"/>
                <w:i w:val="0"/>
                <w:iCs w:val="0"/>
                <w:color w:val="auto"/>
                <w:kern w:val="0"/>
                <w:sz w:val="21"/>
                <w:szCs w:val="21"/>
                <w:highlight w:val="none"/>
                <w:vertAlign w:val="baseline"/>
                <w:lang w:val="en-US" w:eastAsia="zh-CN" w:bidi="ar-SA"/>
              </w:rPr>
              <w:t>策划直播选题及脚本，</w:t>
            </w:r>
            <w:r>
              <w:rPr>
                <w:rFonts w:hint="default" w:ascii="宋体" w:hAnsi="宋体" w:eastAsia="宋体" w:cs="宋体"/>
                <w:b w:val="0"/>
                <w:bCs w:val="0"/>
                <w:i w:val="0"/>
                <w:iCs w:val="0"/>
                <w:color w:val="auto"/>
                <w:kern w:val="0"/>
                <w:sz w:val="21"/>
                <w:szCs w:val="21"/>
                <w:highlight w:val="none"/>
                <w:vertAlign w:val="baseline"/>
                <w:lang w:val="en-US" w:eastAsia="zh-CN" w:bidi="ar-SA"/>
              </w:rPr>
              <w:t>采用双机位</w:t>
            </w:r>
            <w:r>
              <w:rPr>
                <w:rFonts w:hint="eastAsia" w:ascii="宋体" w:hAnsi="宋体" w:eastAsia="宋体" w:cs="宋体"/>
                <w:b w:val="0"/>
                <w:bCs w:val="0"/>
                <w:i w:val="0"/>
                <w:iCs w:val="0"/>
                <w:color w:val="auto"/>
                <w:kern w:val="0"/>
                <w:sz w:val="21"/>
                <w:szCs w:val="21"/>
                <w:highlight w:val="none"/>
                <w:vertAlign w:val="baseline"/>
                <w:lang w:val="en-US" w:eastAsia="zh-CN" w:bidi="ar-SA"/>
              </w:rPr>
              <w:t>，单场直播时间不低于4小时。</w:t>
            </w:r>
          </w:p>
          <w:p>
            <w:pPr>
              <w:widowControl/>
              <w:spacing w:line="240" w:lineRule="auto"/>
              <w:jc w:val="left"/>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4.提供不低于2家央媒、省媒或行业媒体的直播推流，超出部分费用另行结算。</w:t>
            </w:r>
          </w:p>
        </w:tc>
      </w:tr>
      <w:tr>
        <w:tblPrEx>
          <w:tblLayout w:type="fixed"/>
          <w:tblCellMar>
            <w:top w:w="0" w:type="dxa"/>
            <w:left w:w="108" w:type="dxa"/>
            <w:bottom w:w="0" w:type="dxa"/>
            <w:right w:w="108" w:type="dxa"/>
          </w:tblCellMar>
        </w:tblPrEx>
        <w:trPr>
          <w:cantSplit/>
          <w:trHeight w:val="338"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7</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策划新媒体平台传播方案</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ind w:firstLine="0"/>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 xml:space="preserve">1.根据企业品牌策略、营销计划和市场趋势制订整合新媒体平台传播规划（包括传播主线，品牌层面及各细分市场传播策略及主张，以及配合的公关策略/活动策略/媒介策略等）; </w:t>
            </w:r>
          </w:p>
          <w:p>
            <w:pPr>
              <w:widowControl/>
              <w:spacing w:line="240" w:lineRule="auto"/>
              <w:ind w:firstLine="0"/>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2.新媒体平台季度传播策划，月度传播要点梳理（PPT方式提交）;</w:t>
            </w:r>
            <w:r>
              <w:rPr>
                <w:rFonts w:hint="default" w:ascii="宋体" w:hAnsi="宋体" w:eastAsia="宋体" w:cs="宋体"/>
                <w:b w:val="0"/>
                <w:bCs w:val="0"/>
                <w:i w:val="0"/>
                <w:iCs w:val="0"/>
                <w:color w:val="000000"/>
                <w:kern w:val="0"/>
                <w:sz w:val="21"/>
                <w:szCs w:val="21"/>
                <w:highlight w:val="none"/>
                <w:vertAlign w:val="baseline"/>
                <w:lang w:val="en-US" w:eastAsia="zh-CN" w:bidi="ar-SA"/>
              </w:rPr>
              <w:t xml:space="preserve"> </w:t>
            </w:r>
          </w:p>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月费需包含新媒体平台传播项目的策划方案，每月</w:t>
            </w: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个(不包含执行)。</w:t>
            </w:r>
          </w:p>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3.涉及重大活动，沟通央媒新媒体平台宣传传播</w:t>
            </w:r>
          </w:p>
        </w:tc>
      </w:tr>
      <w:tr>
        <w:tblPrEx>
          <w:tblLayout w:type="fixed"/>
          <w:tblCellMar>
            <w:top w:w="0" w:type="dxa"/>
            <w:left w:w="108" w:type="dxa"/>
            <w:bottom w:w="0" w:type="dxa"/>
            <w:right w:w="108" w:type="dxa"/>
          </w:tblCellMar>
        </w:tblPrEx>
        <w:trPr>
          <w:cantSplit/>
          <w:trHeight w:val="1080"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8</w:t>
            </w:r>
          </w:p>
        </w:tc>
        <w:tc>
          <w:tcPr>
            <w:tcW w:w="612"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媒体关系维护及更新</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1.根据当前媒体业态的发展情况，提供全面的媒体库，协助建立企业媒体库，并每月更新媒体库，月度提供媒体人变更说明;</w:t>
            </w:r>
          </w:p>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2.季度提供媒介动态分析（新趋势，新内容等）;</w:t>
            </w:r>
          </w:p>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3.提供媒体维护的方案与建议（年度方案、节日方案）;</w:t>
            </w:r>
          </w:p>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4.</w:t>
            </w:r>
            <w:r>
              <w:rPr>
                <w:rFonts w:hint="eastAsia" w:ascii="宋体" w:hAnsi="宋体" w:eastAsia="宋体" w:cs="宋体"/>
                <w:b w:val="0"/>
                <w:bCs w:val="0"/>
                <w:i w:val="0"/>
                <w:iCs w:val="0"/>
                <w:color w:val="000000"/>
                <w:kern w:val="0"/>
                <w:sz w:val="21"/>
                <w:szCs w:val="21"/>
                <w:highlight w:val="none"/>
                <w:vertAlign w:val="baseline"/>
                <w:lang w:val="en-US" w:eastAsia="zh-CN" w:bidi="ar-SA"/>
              </w:rPr>
              <w:t>每年</w:t>
            </w:r>
            <w:r>
              <w:rPr>
                <w:rFonts w:hint="default" w:ascii="宋体" w:hAnsi="宋体" w:eastAsia="宋体" w:cs="宋体"/>
                <w:b w:val="0"/>
                <w:bCs w:val="0"/>
                <w:i w:val="0"/>
                <w:iCs w:val="0"/>
                <w:color w:val="000000"/>
                <w:kern w:val="0"/>
                <w:sz w:val="21"/>
                <w:szCs w:val="21"/>
                <w:highlight w:val="none"/>
                <w:vertAlign w:val="baseline"/>
                <w:lang w:val="en-US" w:eastAsia="zh-CN" w:bidi="ar-SA"/>
              </w:rPr>
              <w:t>协助组织</w:t>
            </w:r>
            <w:r>
              <w:rPr>
                <w:rFonts w:hint="eastAsia" w:ascii="宋体" w:hAnsi="宋体" w:eastAsia="宋体" w:cs="宋体"/>
                <w:b w:val="0"/>
                <w:bCs w:val="0"/>
                <w:i w:val="0"/>
                <w:iCs w:val="0"/>
                <w:color w:val="000000"/>
                <w:kern w:val="0"/>
                <w:sz w:val="21"/>
                <w:szCs w:val="21"/>
                <w:highlight w:val="none"/>
                <w:vertAlign w:val="baseline"/>
                <w:lang w:val="en-US" w:eastAsia="zh-CN" w:bidi="ar-SA"/>
              </w:rPr>
              <w:t>不少于2场</w:t>
            </w:r>
            <w:r>
              <w:rPr>
                <w:rFonts w:hint="default" w:ascii="宋体" w:hAnsi="宋体" w:eastAsia="宋体" w:cs="宋体"/>
                <w:b w:val="0"/>
                <w:bCs w:val="0"/>
                <w:i w:val="0"/>
                <w:iCs w:val="0"/>
                <w:color w:val="000000"/>
                <w:kern w:val="0"/>
                <w:sz w:val="21"/>
                <w:szCs w:val="21"/>
                <w:highlight w:val="none"/>
                <w:vertAlign w:val="baseline"/>
                <w:lang w:val="en-US" w:eastAsia="zh-CN" w:bidi="ar-SA"/>
              </w:rPr>
              <w:t>媒体维护</w:t>
            </w:r>
            <w:r>
              <w:rPr>
                <w:rFonts w:hint="eastAsia" w:ascii="宋体" w:hAnsi="宋体" w:eastAsia="宋体" w:cs="宋体"/>
                <w:b w:val="0"/>
                <w:bCs w:val="0"/>
                <w:i w:val="0"/>
                <w:iCs w:val="0"/>
                <w:color w:val="000000"/>
                <w:kern w:val="0"/>
                <w:sz w:val="21"/>
                <w:szCs w:val="21"/>
                <w:highlight w:val="none"/>
                <w:vertAlign w:val="baseline"/>
                <w:lang w:val="en-US" w:eastAsia="zh-CN" w:bidi="ar-SA"/>
              </w:rPr>
              <w:t>线下</w:t>
            </w:r>
            <w:r>
              <w:rPr>
                <w:rFonts w:hint="default" w:ascii="宋体" w:hAnsi="宋体" w:eastAsia="宋体" w:cs="宋体"/>
                <w:b w:val="0"/>
                <w:bCs w:val="0"/>
                <w:i w:val="0"/>
                <w:iCs w:val="0"/>
                <w:color w:val="000000"/>
                <w:kern w:val="0"/>
                <w:sz w:val="21"/>
                <w:szCs w:val="21"/>
                <w:highlight w:val="none"/>
                <w:vertAlign w:val="baseline"/>
                <w:lang w:val="en-US" w:eastAsia="zh-CN" w:bidi="ar-SA"/>
              </w:rPr>
              <w:t>活动（月费包括方案，不包括执行</w:t>
            </w:r>
            <w:r>
              <w:rPr>
                <w:rFonts w:hint="eastAsia" w:ascii="宋体" w:hAnsi="宋体" w:eastAsia="宋体" w:cs="宋体"/>
                <w:b w:val="0"/>
                <w:bCs w:val="0"/>
                <w:i w:val="0"/>
                <w:iCs w:val="0"/>
                <w:color w:val="000000"/>
                <w:kern w:val="0"/>
                <w:sz w:val="21"/>
                <w:szCs w:val="21"/>
                <w:highlight w:val="none"/>
                <w:vertAlign w:val="baseline"/>
                <w:lang w:val="en-US" w:eastAsia="zh-CN" w:bidi="ar-SA"/>
              </w:rPr>
              <w:t>，执行费用另行结算</w:t>
            </w:r>
            <w:r>
              <w:rPr>
                <w:rFonts w:hint="default" w:ascii="宋体" w:hAnsi="宋体" w:eastAsia="宋体" w:cs="宋体"/>
                <w:b w:val="0"/>
                <w:bCs w:val="0"/>
                <w:i w:val="0"/>
                <w:iCs w:val="0"/>
                <w:color w:val="000000"/>
                <w:kern w:val="0"/>
                <w:sz w:val="21"/>
                <w:szCs w:val="21"/>
                <w:highlight w:val="none"/>
                <w:vertAlign w:val="baseline"/>
                <w:lang w:val="en-US" w:eastAsia="zh-CN" w:bidi="ar-SA"/>
              </w:rPr>
              <w:t>）。</w:t>
            </w:r>
          </w:p>
        </w:tc>
      </w:tr>
      <w:tr>
        <w:tblPrEx>
          <w:tblLayout w:type="fixed"/>
          <w:tblCellMar>
            <w:top w:w="0" w:type="dxa"/>
            <w:left w:w="108" w:type="dxa"/>
            <w:bottom w:w="0" w:type="dxa"/>
            <w:right w:w="108" w:type="dxa"/>
          </w:tblCellMar>
        </w:tblPrEx>
        <w:trPr>
          <w:cantSplit/>
          <w:trHeight w:val="60" w:hRule="atLeast"/>
        </w:trPr>
        <w:tc>
          <w:tcPr>
            <w:tcW w:w="602"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9</w:t>
            </w:r>
          </w:p>
        </w:tc>
        <w:tc>
          <w:tcPr>
            <w:tcW w:w="612"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沟通机制</w:t>
            </w:r>
          </w:p>
        </w:tc>
        <w:tc>
          <w:tcPr>
            <w:tcW w:w="1234"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沟通方式与频次</w:t>
            </w:r>
          </w:p>
        </w:tc>
        <w:tc>
          <w:tcPr>
            <w:tcW w:w="6211"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numPr>
                <w:ilvl w:val="0"/>
                <w:numId w:val="12"/>
              </w:numPr>
              <w:spacing w:line="240" w:lineRule="auto"/>
              <w:jc w:val="left"/>
              <w:rPr>
                <w:rFonts w:hint="eastAsia" w:ascii="宋体" w:hAnsi="宋体" w:eastAsia="宋体" w:cs="宋体"/>
                <w:b w:val="0"/>
                <w:bCs w:val="0"/>
                <w:i w:val="0"/>
                <w:iCs w:val="0"/>
                <w:color w:val="000000"/>
                <w:kern w:val="0"/>
                <w:sz w:val="21"/>
                <w:szCs w:val="21"/>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要求1位驻</w:t>
            </w:r>
            <w:r>
              <w:rPr>
                <w:rFonts w:hint="eastAsia" w:ascii="宋体" w:hAnsi="宋体" w:eastAsia="宋体" w:cs="宋体"/>
                <w:b w:val="0"/>
                <w:bCs w:val="0"/>
                <w:i w:val="0"/>
                <w:iCs w:val="0"/>
                <w:color w:val="000000"/>
                <w:kern w:val="0"/>
                <w:sz w:val="21"/>
                <w:szCs w:val="21"/>
                <w:highlight w:val="none"/>
                <w:vertAlign w:val="baseline"/>
                <w:lang w:val="en-US" w:eastAsia="zh-CN" w:bidi="ar-SA"/>
              </w:rPr>
              <w:t>点</w:t>
            </w:r>
            <w:r>
              <w:rPr>
                <w:rFonts w:hint="default" w:ascii="宋体" w:hAnsi="宋体" w:eastAsia="宋体" w:cs="宋体"/>
                <w:b w:val="0"/>
                <w:bCs w:val="0"/>
                <w:i w:val="0"/>
                <w:iCs w:val="0"/>
                <w:color w:val="000000"/>
                <w:kern w:val="0"/>
                <w:sz w:val="21"/>
                <w:szCs w:val="21"/>
                <w:highlight w:val="none"/>
                <w:vertAlign w:val="baseline"/>
                <w:lang w:val="en-US" w:eastAsia="zh-CN" w:bidi="ar-SA"/>
              </w:rPr>
              <w:t>人员，做好每周例会组织</w:t>
            </w:r>
            <w:r>
              <w:rPr>
                <w:rFonts w:hint="eastAsia" w:ascii="宋体" w:hAnsi="宋体" w:eastAsia="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0"/>
                <w:sz w:val="21"/>
                <w:szCs w:val="21"/>
                <w:highlight w:val="none"/>
                <w:vertAlign w:val="baseline"/>
                <w:lang w:val="en-US" w:eastAsia="zh-CN" w:bidi="ar-SA"/>
              </w:rPr>
              <w:t>双方对接</w:t>
            </w:r>
            <w:r>
              <w:rPr>
                <w:rFonts w:hint="eastAsia" w:ascii="宋体" w:hAnsi="宋体" w:eastAsia="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0"/>
                <w:sz w:val="21"/>
                <w:szCs w:val="21"/>
                <w:highlight w:val="none"/>
                <w:vertAlign w:val="baseline"/>
                <w:lang w:val="en-US" w:eastAsia="zh-CN" w:bidi="ar-SA"/>
              </w:rPr>
              <w:t>信息传达等工作</w:t>
            </w:r>
            <w:r>
              <w:rPr>
                <w:rFonts w:hint="eastAsia" w:ascii="宋体" w:hAnsi="宋体" w:eastAsia="宋体" w:cs="宋体"/>
                <w:b w:val="0"/>
                <w:bCs w:val="0"/>
                <w:i w:val="0"/>
                <w:iCs w:val="0"/>
                <w:color w:val="000000"/>
                <w:kern w:val="0"/>
                <w:sz w:val="21"/>
                <w:szCs w:val="21"/>
                <w:highlight w:val="none"/>
                <w:vertAlign w:val="baseline"/>
                <w:lang w:val="en-US" w:eastAsia="zh-CN" w:bidi="ar-SA"/>
              </w:rPr>
              <w:t>，驻点人员具体工作内容如下：</w:t>
            </w:r>
          </w:p>
          <w:p>
            <w:pPr>
              <w:numPr>
                <w:ilvl w:val="0"/>
                <w:numId w:val="0"/>
              </w:num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.1 驻点人员需配合金龙的新媒体运营工作。</w:t>
            </w:r>
          </w:p>
          <w:p>
            <w:pPr>
              <w:numPr>
                <w:ilvl w:val="0"/>
                <w:numId w:val="0"/>
              </w:num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.2 驻点人员需学习企业文化，采集宣传所需素材。</w:t>
            </w:r>
          </w:p>
          <w:p>
            <w:pPr>
              <w:numPr>
                <w:ilvl w:val="0"/>
                <w:numId w:val="0"/>
              </w:num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.3 驻点人员负责信息传递工作，应对新媒体运营需求。</w:t>
            </w:r>
          </w:p>
          <w:p>
            <w:pPr>
              <w:numPr>
                <w:ilvl w:val="0"/>
                <w:numId w:val="0"/>
              </w:num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.4 驻点人员按照每日待办事项跟进新媒体运营工作进度，并在下班前反馈今日完成情况。</w:t>
            </w:r>
          </w:p>
          <w:p>
            <w:pPr>
              <w:numPr>
                <w:ilvl w:val="0"/>
                <w:numId w:val="0"/>
              </w:num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w:t>
            </w:r>
            <w:r>
              <w:rPr>
                <w:rFonts w:hint="default" w:ascii="宋体" w:hAnsi="宋体" w:eastAsia="宋体" w:cs="宋体"/>
                <w:b w:val="0"/>
                <w:bCs w:val="0"/>
                <w:i w:val="0"/>
                <w:iCs w:val="0"/>
                <w:color w:val="000000"/>
                <w:kern w:val="0"/>
                <w:sz w:val="21"/>
                <w:szCs w:val="21"/>
                <w:highlight w:val="none"/>
                <w:vertAlign w:val="baseline"/>
                <w:lang w:val="en-US" w:eastAsia="zh-CN" w:bidi="ar-SA"/>
              </w:rPr>
              <w:t>.5 驻点人员不得擅自离岗跟随原创视频拍摄。</w:t>
            </w:r>
          </w:p>
          <w:p>
            <w:pPr>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2.团队全员到金龙厂区进行线下会议沟通(双月一次);</w:t>
            </w:r>
          </w:p>
          <w:p>
            <w:p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3.如涉及重大活动项目，需要项目经理带领服务团队在筹备阶段多次到金龙共同商议与工作，费用包含在月费中。</w:t>
            </w:r>
          </w:p>
          <w:p>
            <w:pPr>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4.针对金龙的需求，负责人、驻点人员或项目负责人需2小时响应，并通过邮件方式确认是否可以完成、明确完成时间。</w:t>
            </w:r>
          </w:p>
        </w:tc>
      </w:tr>
      <w:tr>
        <w:tblPrEx>
          <w:tblLayout w:type="fixed"/>
          <w:tblCellMar>
            <w:top w:w="0" w:type="dxa"/>
            <w:left w:w="108" w:type="dxa"/>
            <w:bottom w:w="0" w:type="dxa"/>
            <w:right w:w="108" w:type="dxa"/>
          </w:tblCellMar>
        </w:tblPrEx>
        <w:trPr>
          <w:trHeight w:val="1842" w:hRule="atLeast"/>
        </w:trPr>
        <w:tc>
          <w:tcPr>
            <w:tcW w:w="60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center"/>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10</w:t>
            </w:r>
          </w:p>
        </w:tc>
        <w:tc>
          <w:tcPr>
            <w:tcW w:w="612"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品牌项目</w:t>
            </w: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品牌传播年度规划、项目策划、执行与效果评估</w:t>
            </w:r>
          </w:p>
        </w:tc>
        <w:tc>
          <w:tcPr>
            <w:tcW w:w="621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Times New Roman"/>
                <w:b/>
                <w:bCs/>
                <w:i w:val="0"/>
                <w:iCs w:val="0"/>
                <w:color w:val="auto"/>
                <w:kern w:val="2"/>
                <w:sz w:val="24"/>
                <w:szCs w:val="24"/>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制定基于新媒体平台及传播渠道上的品牌传播年度、季度的传播战略计划，制定传播项目的策划与执行方案，并执行传播项目，完成后回顾并总结传播效果。</w:t>
            </w:r>
          </w:p>
        </w:tc>
      </w:tr>
    </w:tbl>
    <w:p>
      <w:pPr>
        <w:spacing w:line="360" w:lineRule="auto"/>
        <w:jc w:val="both"/>
        <w:rPr>
          <w:rFonts w:hint="default" w:ascii="宋体" w:hAnsi="宋体" w:eastAsia="宋体" w:cs="宋体"/>
          <w:b/>
          <w:bCs/>
          <w:i w:val="0"/>
          <w:iCs w:val="0"/>
          <w:color w:val="000000"/>
          <w:kern w:val="0"/>
          <w:sz w:val="21"/>
          <w:szCs w:val="21"/>
          <w:highlight w:val="none"/>
          <w:shd w:val="clear" w:color="FFFFFF" w:fill="FFFFFF"/>
          <w:vertAlign w:val="baseline"/>
          <w:lang w:val="en-US" w:eastAsia="zh-CN" w:bidi="ar-SA"/>
        </w:rPr>
      </w:pPr>
      <w:r>
        <w:rPr>
          <w:rFonts w:hint="default" w:ascii="宋体" w:hAnsi="宋体" w:eastAsia="宋体" w:cs="宋体"/>
          <w:b/>
          <w:bCs/>
          <w:i w:val="0"/>
          <w:iCs w:val="0"/>
          <w:color w:val="000000"/>
          <w:kern w:val="0"/>
          <w:sz w:val="21"/>
          <w:szCs w:val="21"/>
          <w:highlight w:val="none"/>
          <w:shd w:val="clear" w:color="FFFFFF" w:fill="FFFFFF"/>
          <w:vertAlign w:val="baseline"/>
          <w:lang w:val="en-US" w:eastAsia="zh-CN" w:bidi="ar-SA"/>
        </w:rPr>
        <w:t>注意：我司应对服务范围，设定服务商管理及考评办法（详细文件合同另说明）</w:t>
      </w:r>
    </w:p>
    <w:p>
      <w:pPr>
        <w:spacing w:before="120" w:beforeLines="50" w:line="360" w:lineRule="auto"/>
        <w:jc w:val="left"/>
        <w:rPr>
          <w:rFonts w:hint="eastAsia"/>
        </w:rPr>
      </w:pPr>
      <w:r>
        <w:rPr>
          <w:rFonts w:hint="default" w:ascii="宋体" w:hAnsi="宋体" w:eastAsia="宋体" w:cs="Times New Roman"/>
          <w:b/>
          <w:bCs/>
          <w:i w:val="0"/>
          <w:iCs w:val="0"/>
          <w:color w:val="auto"/>
          <w:kern w:val="2"/>
          <w:sz w:val="24"/>
          <w:szCs w:val="24"/>
          <w:highlight w:val="none"/>
          <w:vertAlign w:val="baseline"/>
          <w:lang w:val="en-US" w:eastAsia="zh-CN" w:bidi="ar-SA"/>
        </w:rPr>
        <w:t>二、月费部分</w:t>
      </w:r>
    </w:p>
    <w:tbl>
      <w:tblPr>
        <w:tblStyle w:val="21"/>
        <w:tblW w:w="8464" w:type="dxa"/>
        <w:tblInd w:w="96" w:type="dxa"/>
        <w:tblLayout w:type="fixed"/>
        <w:tblCellMar>
          <w:top w:w="0" w:type="dxa"/>
          <w:left w:w="108" w:type="dxa"/>
          <w:bottom w:w="0" w:type="dxa"/>
          <w:right w:w="108" w:type="dxa"/>
        </w:tblCellMar>
      </w:tblPr>
      <w:tblGrid>
        <w:gridCol w:w="553"/>
        <w:gridCol w:w="614"/>
        <w:gridCol w:w="2055"/>
        <w:gridCol w:w="1797"/>
        <w:gridCol w:w="1390"/>
        <w:gridCol w:w="2055"/>
      </w:tblGrid>
      <w:tr>
        <w:tblPrEx>
          <w:tblLayout w:type="fixed"/>
          <w:tblCellMar>
            <w:top w:w="0" w:type="dxa"/>
            <w:left w:w="108" w:type="dxa"/>
            <w:bottom w:w="0" w:type="dxa"/>
            <w:right w:w="108" w:type="dxa"/>
          </w:tblCellMar>
        </w:tblPrEx>
        <w:trPr>
          <w:trHeight w:val="288" w:hRule="atLeast"/>
        </w:trPr>
        <w:tc>
          <w:tcPr>
            <w:tcW w:w="553"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序号</w:t>
            </w:r>
          </w:p>
        </w:tc>
        <w:tc>
          <w:tcPr>
            <w:tcW w:w="614"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项目</w:t>
            </w:r>
          </w:p>
        </w:tc>
        <w:tc>
          <w:tcPr>
            <w:tcW w:w="2055"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名称</w:t>
            </w:r>
          </w:p>
        </w:tc>
        <w:tc>
          <w:tcPr>
            <w:tcW w:w="1797"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数量/频次</w:t>
            </w:r>
          </w:p>
        </w:tc>
        <w:tc>
          <w:tcPr>
            <w:tcW w:w="1390"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报价（元/月）</w:t>
            </w:r>
          </w:p>
        </w:tc>
        <w:tc>
          <w:tcPr>
            <w:tcW w:w="2055" w:type="dxa"/>
            <w:tcBorders>
              <w:top w:val="single" w:color="auto" w:sz="4"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投标方的备注</w:t>
            </w:r>
          </w:p>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与说明</w:t>
            </w:r>
          </w:p>
        </w:tc>
      </w:tr>
      <w:tr>
        <w:tblPrEx>
          <w:tblLayout w:type="fixed"/>
          <w:tblCellMar>
            <w:top w:w="0" w:type="dxa"/>
            <w:left w:w="108" w:type="dxa"/>
            <w:bottom w:w="0" w:type="dxa"/>
            <w:right w:w="108" w:type="dxa"/>
          </w:tblCellMar>
        </w:tblPrEx>
        <w:trPr>
          <w:cantSplit/>
          <w:trHeight w:val="410"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1</w:t>
            </w:r>
          </w:p>
        </w:tc>
        <w:tc>
          <w:tcPr>
            <w:tcW w:w="614" w:type="dxa"/>
            <w:vMerge w:val="restart"/>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月费</w:t>
            </w: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企业微信公众号、抖音、视频号等官方媒体平台运营及监管</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eastAsia"/>
              </w:rPr>
            </w:pPr>
            <w:r>
              <w:rPr>
                <w:rFonts w:hint="default" w:ascii="宋体" w:hAnsi="宋体" w:eastAsia="宋体" w:cs="宋体"/>
                <w:b w:val="0"/>
                <w:bCs w:val="0"/>
                <w:i w:val="0"/>
                <w:iCs w:val="0"/>
                <w:color w:val="auto"/>
                <w:kern w:val="0"/>
                <w:sz w:val="21"/>
                <w:szCs w:val="21"/>
                <w:highlight w:val="none"/>
                <w:vertAlign w:val="baseline"/>
                <w:lang w:val="en-US" w:eastAsia="zh-CN" w:bidi="ar-SA"/>
              </w:rPr>
              <w:t>公众号*1</w:t>
            </w:r>
          </w:p>
          <w:p>
            <w:pPr>
              <w:spacing w:line="240" w:lineRule="auto"/>
              <w:ind w:firstLine="0"/>
              <w:jc w:val="both"/>
              <w:rPr>
                <w:rFonts w:hint="eastAsia"/>
              </w:rPr>
            </w:pPr>
            <w:r>
              <w:rPr>
                <w:rFonts w:hint="default" w:ascii="宋体" w:hAnsi="宋体" w:eastAsia="宋体" w:cs="宋体"/>
                <w:b w:val="0"/>
                <w:bCs w:val="0"/>
                <w:i w:val="0"/>
                <w:iCs w:val="0"/>
                <w:color w:val="auto"/>
                <w:kern w:val="0"/>
                <w:sz w:val="21"/>
                <w:szCs w:val="21"/>
                <w:highlight w:val="none"/>
                <w:vertAlign w:val="baseline"/>
                <w:lang w:val="en-US" w:eastAsia="zh-CN" w:bidi="ar-SA"/>
              </w:rPr>
              <w:t>微博*1</w:t>
            </w:r>
          </w:p>
          <w:p>
            <w:pPr>
              <w:spacing w:line="240" w:lineRule="auto"/>
              <w:ind w:firstLine="0"/>
              <w:jc w:val="both"/>
              <w:rPr>
                <w:rFonts w:hint="eastAsia"/>
              </w:rPr>
            </w:pPr>
            <w:r>
              <w:rPr>
                <w:rFonts w:hint="eastAsia" w:ascii="宋体" w:hAnsi="宋体" w:eastAsia="宋体" w:cs="宋体"/>
                <w:b w:val="0"/>
                <w:bCs w:val="0"/>
                <w:i w:val="0"/>
                <w:iCs w:val="0"/>
                <w:color w:val="auto"/>
                <w:kern w:val="0"/>
                <w:sz w:val="21"/>
                <w:szCs w:val="21"/>
                <w:highlight w:val="none"/>
                <w:vertAlign w:val="baseline"/>
                <w:lang w:val="en-US" w:eastAsia="zh-CN" w:bidi="ar-SA"/>
              </w:rPr>
              <w:t>海外社交平台</w:t>
            </w:r>
            <w:r>
              <w:rPr>
                <w:rFonts w:hint="default" w:ascii="宋体" w:hAnsi="宋体" w:eastAsia="宋体" w:cs="宋体"/>
                <w:b w:val="0"/>
                <w:bCs w:val="0"/>
                <w:i w:val="0"/>
                <w:iCs w:val="0"/>
                <w:color w:val="auto"/>
                <w:kern w:val="0"/>
                <w:sz w:val="21"/>
                <w:szCs w:val="21"/>
                <w:highlight w:val="none"/>
                <w:vertAlign w:val="baseline"/>
                <w:lang w:val="en-US" w:eastAsia="zh-CN" w:bidi="ar-SA"/>
              </w:rPr>
              <w:t>*1</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视频号*1</w:t>
            </w:r>
          </w:p>
          <w:p>
            <w:pPr>
              <w:spacing w:line="240" w:lineRule="auto"/>
              <w:ind w:firstLine="0"/>
              <w:jc w:val="both"/>
              <w:rPr>
                <w:rFonts w:hint="eastAsia"/>
              </w:rPr>
            </w:pPr>
            <w:r>
              <w:rPr>
                <w:rFonts w:hint="default" w:ascii="宋体" w:hAnsi="宋体" w:eastAsia="宋体" w:cs="宋体"/>
                <w:b w:val="0"/>
                <w:bCs w:val="0"/>
                <w:i w:val="0"/>
                <w:iCs w:val="0"/>
                <w:color w:val="auto"/>
                <w:kern w:val="0"/>
                <w:sz w:val="21"/>
                <w:szCs w:val="21"/>
                <w:highlight w:val="none"/>
                <w:vertAlign w:val="baseline"/>
                <w:lang w:val="en-US" w:eastAsia="zh-CN" w:bidi="ar-SA"/>
              </w:rPr>
              <w:t>抖音*1</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B站*1</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default" w:ascii="宋体" w:hAnsi="宋体" w:eastAsia="宋体" w:cs="宋体"/>
                <w:b w:val="0"/>
                <w:bCs w:val="0"/>
                <w:i w:val="0"/>
                <w:iCs w:val="0"/>
                <w:color w:val="auto"/>
                <w:kern w:val="0"/>
                <w:sz w:val="21"/>
                <w:szCs w:val="21"/>
                <w:highlight w:val="none"/>
                <w:vertAlign w:val="baseline"/>
                <w:lang w:val="en-US" w:eastAsia="zh-CN" w:bidi="ar-SA"/>
              </w:rPr>
              <w:t>官网*1</w:t>
            </w:r>
          </w:p>
          <w:p>
            <w:pPr>
              <w:spacing w:line="240" w:lineRule="auto"/>
              <w:ind w:firstLine="0"/>
              <w:jc w:val="both"/>
              <w:rPr>
                <w:rFonts w:hint="default"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子账号矩阵*5</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default" w:eastAsia="等线"/>
                <w:lang w:val="en-US" w:eastAsia="zh-CN"/>
              </w:rPr>
            </w:pPr>
          </w:p>
        </w:tc>
      </w:tr>
      <w:tr>
        <w:tblPrEx>
          <w:tblLayout w:type="fixed"/>
          <w:tblCellMar>
            <w:top w:w="0" w:type="dxa"/>
            <w:left w:w="108" w:type="dxa"/>
            <w:bottom w:w="0" w:type="dxa"/>
            <w:right w:w="108" w:type="dxa"/>
          </w:tblCellMar>
        </w:tblPrEx>
        <w:trPr>
          <w:cantSplit/>
          <w:trHeight w:val="422"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2</w:t>
            </w:r>
          </w:p>
        </w:tc>
        <w:tc>
          <w:tcPr>
            <w:tcW w:w="614" w:type="dxa"/>
            <w:vMerge w:val="continue"/>
            <w:tcBorders>
              <w:left w:val="single" w:color="auto" w:sz="4" w:space="0"/>
              <w:right w:val="single" w:color="auto" w:sz="4" w:space="0"/>
            </w:tcBorders>
            <w:shd w:val="clear" w:color="FFFFFF" w:fill="auto"/>
            <w:vAlign w:val="center"/>
          </w:tcPr>
          <w:p>
            <w:pPr>
              <w:widowControl/>
              <w:spacing w:line="240" w:lineRule="auto"/>
              <w:jc w:val="center"/>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月度总结报告竞品传播分析报告及自身传播监测报告</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1次/月</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ind w:firstLine="0"/>
              <w:jc w:val="both"/>
              <w:rPr>
                <w:rFonts w:hint="eastAsia"/>
              </w:rPr>
            </w:pPr>
          </w:p>
        </w:tc>
      </w:tr>
      <w:tr>
        <w:tblPrEx>
          <w:tblLayout w:type="fixed"/>
          <w:tblCellMar>
            <w:top w:w="0" w:type="dxa"/>
            <w:left w:w="108" w:type="dxa"/>
            <w:bottom w:w="0" w:type="dxa"/>
            <w:right w:w="108" w:type="dxa"/>
          </w:tblCellMar>
        </w:tblPrEx>
        <w:trPr>
          <w:cantSplit/>
          <w:trHeight w:val="414"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3</w:t>
            </w:r>
          </w:p>
        </w:tc>
        <w:tc>
          <w:tcPr>
            <w:tcW w:w="614" w:type="dxa"/>
            <w:vMerge w:val="continue"/>
            <w:tcBorders>
              <w:left w:val="single" w:color="auto" w:sz="4" w:space="0"/>
              <w:right w:val="single" w:color="auto" w:sz="4" w:space="0"/>
            </w:tcBorders>
            <w:shd w:val="clear" w:color="FFFFFF" w:fill="auto"/>
            <w:vAlign w:val="center"/>
          </w:tcPr>
          <w:p>
            <w:pPr>
              <w:widowControl/>
              <w:spacing w:line="240" w:lineRule="auto"/>
              <w:jc w:val="center"/>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日常撰稿</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ind w:firstLine="0"/>
              <w:jc w:val="both"/>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10</w:t>
            </w:r>
            <w:r>
              <w:rPr>
                <w:rFonts w:hint="default" w:ascii="宋体" w:hAnsi="宋体" w:eastAsia="宋体" w:cs="宋体"/>
                <w:b w:val="0"/>
                <w:bCs w:val="0"/>
                <w:i w:val="0"/>
                <w:iCs w:val="0"/>
                <w:color w:val="000000"/>
                <w:kern w:val="0"/>
                <w:sz w:val="21"/>
                <w:szCs w:val="21"/>
                <w:highlight w:val="none"/>
                <w:vertAlign w:val="baseline"/>
                <w:lang w:val="en-US" w:eastAsia="zh-CN" w:bidi="ar-SA"/>
              </w:rPr>
              <w:t>篇/月</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ind w:firstLine="0"/>
              <w:jc w:val="both"/>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ind w:firstLine="0"/>
              <w:jc w:val="both"/>
              <w:rPr>
                <w:rFonts w:hint="eastAsia"/>
              </w:rPr>
            </w:pPr>
          </w:p>
        </w:tc>
      </w:tr>
      <w:tr>
        <w:tblPrEx>
          <w:tblLayout w:type="fixed"/>
          <w:tblCellMar>
            <w:top w:w="0" w:type="dxa"/>
            <w:left w:w="108" w:type="dxa"/>
            <w:bottom w:w="0" w:type="dxa"/>
            <w:right w:w="108" w:type="dxa"/>
          </w:tblCellMar>
        </w:tblPrEx>
        <w:trPr>
          <w:cantSplit/>
          <w:trHeight w:val="428"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4</w:t>
            </w:r>
          </w:p>
        </w:tc>
        <w:tc>
          <w:tcPr>
            <w:tcW w:w="614" w:type="dxa"/>
            <w:vMerge w:val="continue"/>
            <w:tcBorders>
              <w:left w:val="single" w:color="auto" w:sz="4" w:space="0"/>
              <w:right w:val="single" w:color="auto" w:sz="4" w:space="0"/>
            </w:tcBorders>
            <w:shd w:val="clear" w:color="FFFFFF" w:fill="auto"/>
            <w:vAlign w:val="center"/>
          </w:tcPr>
          <w:p>
            <w:pPr>
              <w:widowControl/>
              <w:spacing w:line="240" w:lineRule="auto"/>
              <w:jc w:val="center"/>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官方新媒体平台品牌传播策划方案</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1份/</w:t>
            </w:r>
            <w:r>
              <w:rPr>
                <w:rFonts w:hint="eastAsia" w:ascii="宋体" w:hAnsi="宋体" w:eastAsia="宋体" w:cs="宋体"/>
                <w:b w:val="0"/>
                <w:bCs w:val="0"/>
                <w:i w:val="0"/>
                <w:iCs w:val="0"/>
                <w:color w:val="000000"/>
                <w:kern w:val="0"/>
                <w:sz w:val="21"/>
                <w:szCs w:val="21"/>
                <w:highlight w:val="none"/>
                <w:vertAlign w:val="baseline"/>
                <w:lang w:val="en-US" w:eastAsia="zh-CN" w:bidi="ar-SA"/>
              </w:rPr>
              <w:t>月</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1282"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5</w:t>
            </w:r>
          </w:p>
        </w:tc>
        <w:tc>
          <w:tcPr>
            <w:tcW w:w="614" w:type="dxa"/>
            <w:vMerge w:val="continue"/>
            <w:tcBorders>
              <w:left w:val="single" w:color="auto" w:sz="4" w:space="0"/>
              <w:right w:val="single" w:color="auto" w:sz="4" w:space="0"/>
            </w:tcBorders>
            <w:shd w:val="clear" w:color="FFFFFF" w:fill="auto"/>
            <w:vAlign w:val="center"/>
          </w:tcPr>
          <w:p>
            <w:pPr>
              <w:widowControl/>
              <w:spacing w:line="240" w:lineRule="auto"/>
              <w:jc w:val="center"/>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企业官方视频平台原创视频作品拍摄及作品完稿产出（含演员、差旅、拍摄、制作、包装、音乐、确保一定的传播量等全部费用）</w:t>
            </w:r>
          </w:p>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3分钟以内视频</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5</w:t>
            </w:r>
            <w:r>
              <w:rPr>
                <w:rFonts w:hint="default" w:ascii="宋体" w:hAnsi="宋体" w:eastAsia="宋体" w:cs="宋体"/>
                <w:b w:val="0"/>
                <w:bCs w:val="0"/>
                <w:i w:val="0"/>
                <w:iCs w:val="0"/>
                <w:color w:val="000000"/>
                <w:kern w:val="0"/>
                <w:sz w:val="21"/>
                <w:szCs w:val="21"/>
                <w:highlight w:val="none"/>
                <w:vertAlign w:val="baseline"/>
                <w:lang w:val="en-US" w:eastAsia="zh-CN" w:bidi="ar-SA"/>
              </w:rPr>
              <w:t>条/月</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404"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6</w:t>
            </w:r>
          </w:p>
        </w:tc>
        <w:tc>
          <w:tcPr>
            <w:tcW w:w="614" w:type="dxa"/>
            <w:vMerge w:val="continue"/>
            <w:tcBorders>
              <w:left w:val="single" w:color="auto" w:sz="4" w:space="0"/>
              <w:right w:val="single" w:color="auto" w:sz="4" w:space="0"/>
            </w:tcBorders>
            <w:shd w:val="clear" w:color="FFFFFF" w:fill="auto"/>
            <w:vAlign w:val="center"/>
          </w:tcPr>
          <w:p>
            <w:pPr>
              <w:widowControl/>
              <w:spacing w:line="240" w:lineRule="auto"/>
              <w:jc w:val="center"/>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小视频二创剪辑（含后期制作、包装、音乐、</w:t>
            </w:r>
            <w:r>
              <w:rPr>
                <w:rFonts w:hint="eastAsia" w:ascii="宋体" w:hAnsi="宋体" w:eastAsia="宋体" w:cs="宋体"/>
                <w:b w:val="0"/>
                <w:bCs w:val="0"/>
                <w:i w:val="0"/>
                <w:iCs w:val="0"/>
                <w:color w:val="000000"/>
                <w:kern w:val="0"/>
                <w:sz w:val="21"/>
                <w:szCs w:val="21"/>
                <w:highlight w:val="none"/>
                <w:vertAlign w:val="baseline"/>
                <w:lang w:val="en-US" w:eastAsia="zh-CN" w:bidi="ar-SA"/>
              </w:rPr>
              <w:t>配音、动画</w:t>
            </w:r>
            <w:r>
              <w:rPr>
                <w:rFonts w:hint="default" w:ascii="宋体" w:hAnsi="宋体" w:eastAsia="宋体" w:cs="宋体"/>
                <w:b w:val="0"/>
                <w:bCs w:val="0"/>
                <w:i w:val="0"/>
                <w:iCs w:val="0"/>
                <w:color w:val="000000"/>
                <w:kern w:val="0"/>
                <w:sz w:val="21"/>
                <w:szCs w:val="21"/>
                <w:highlight w:val="none"/>
                <w:vertAlign w:val="baseline"/>
                <w:lang w:val="en-US" w:eastAsia="zh-CN" w:bidi="ar-SA"/>
              </w:rPr>
              <w:t>等全部费用）3分钟以内视频</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5</w:t>
            </w:r>
            <w:r>
              <w:rPr>
                <w:rFonts w:hint="default" w:ascii="宋体" w:hAnsi="宋体" w:eastAsia="宋体" w:cs="宋体"/>
                <w:b w:val="0"/>
                <w:bCs w:val="0"/>
                <w:i w:val="0"/>
                <w:iCs w:val="0"/>
                <w:color w:val="000000"/>
                <w:kern w:val="0"/>
                <w:sz w:val="21"/>
                <w:szCs w:val="21"/>
                <w:highlight w:val="none"/>
                <w:vertAlign w:val="baseline"/>
                <w:lang w:val="en-US" w:eastAsia="zh-CN" w:bidi="ar-SA"/>
              </w:rPr>
              <w:t>条/月</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404" w:hRule="atLeast"/>
        </w:trPr>
        <w:tc>
          <w:tcPr>
            <w:tcW w:w="55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7</w:t>
            </w:r>
          </w:p>
        </w:tc>
        <w:tc>
          <w:tcPr>
            <w:tcW w:w="614" w:type="dxa"/>
            <w:vMerge w:val="continue"/>
            <w:tcBorders>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官方直播平台运营管理及直播活动策划执行</w:t>
            </w:r>
            <w:r>
              <w:rPr>
                <w:rFonts w:hint="eastAsia" w:ascii="宋体" w:hAnsi="宋体" w:eastAsia="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0"/>
                <w:sz w:val="21"/>
                <w:szCs w:val="21"/>
                <w:highlight w:val="none"/>
                <w:vertAlign w:val="baseline"/>
                <w:lang w:val="en-US" w:eastAsia="zh-CN" w:bidi="ar-SA"/>
              </w:rPr>
              <w:t>1.使用金龙新媒体平台或直播平台2.提供直播技术团队</w:t>
            </w:r>
            <w:r>
              <w:rPr>
                <w:rFonts w:hint="eastAsia" w:ascii="宋体" w:hAnsi="宋体" w:eastAsia="宋体" w:cs="宋体"/>
                <w:b w:val="0"/>
                <w:bCs w:val="0"/>
                <w:i w:val="0"/>
                <w:iCs w:val="0"/>
                <w:color w:val="000000"/>
                <w:kern w:val="0"/>
                <w:sz w:val="21"/>
                <w:szCs w:val="21"/>
                <w:highlight w:val="none"/>
                <w:vertAlign w:val="baseline"/>
                <w:lang w:val="en-US" w:eastAsia="zh-CN" w:bidi="ar-SA"/>
              </w:rPr>
              <w:t>及主播，策划选题及直播脚本，</w:t>
            </w:r>
            <w:r>
              <w:rPr>
                <w:rFonts w:hint="default" w:ascii="宋体" w:hAnsi="宋体" w:eastAsia="宋体" w:cs="宋体"/>
                <w:b w:val="0"/>
                <w:bCs w:val="0"/>
                <w:i w:val="0"/>
                <w:iCs w:val="0"/>
                <w:color w:val="000000"/>
                <w:kern w:val="0"/>
                <w:sz w:val="21"/>
                <w:szCs w:val="21"/>
                <w:highlight w:val="none"/>
                <w:vertAlign w:val="baseline"/>
                <w:lang w:val="en-US" w:eastAsia="zh-CN" w:bidi="ar-SA"/>
              </w:rPr>
              <w:t>采用双机位</w:t>
            </w:r>
            <w:r>
              <w:rPr>
                <w:rFonts w:hint="eastAsia" w:ascii="宋体" w:hAnsi="宋体" w:eastAsia="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0"/>
                <w:sz w:val="21"/>
                <w:szCs w:val="21"/>
                <w:highlight w:val="none"/>
                <w:vertAlign w:val="baseline"/>
                <w:lang w:val="en-US" w:eastAsia="zh-CN" w:bidi="ar-SA"/>
              </w:rPr>
              <w:t>不少于4小时工作</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4</w:t>
            </w:r>
            <w:r>
              <w:rPr>
                <w:rFonts w:hint="default" w:ascii="宋体" w:hAnsi="宋体" w:eastAsia="宋体" w:cs="宋体"/>
                <w:b w:val="0"/>
                <w:bCs w:val="0"/>
                <w:i w:val="0"/>
                <w:iCs w:val="0"/>
                <w:color w:val="000000"/>
                <w:kern w:val="0"/>
                <w:sz w:val="21"/>
                <w:szCs w:val="21"/>
                <w:highlight w:val="none"/>
                <w:vertAlign w:val="baseline"/>
                <w:lang w:val="en-US" w:eastAsia="zh-CN" w:bidi="ar-SA"/>
              </w:rPr>
              <w:t>场/全年</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404" w:hRule="atLeast"/>
        </w:trPr>
        <w:tc>
          <w:tcPr>
            <w:tcW w:w="553"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eastAsia" w:ascii="宋体" w:hAnsi="宋体" w:eastAsia="宋体" w:cs="宋体"/>
                <w:b w:val="0"/>
                <w:bCs w:val="0"/>
                <w:i w:val="0"/>
                <w:iCs w:val="0"/>
                <w:color w:val="000000"/>
                <w:kern w:val="0"/>
                <w:sz w:val="21"/>
                <w:szCs w:val="21"/>
                <w:highlight w:val="none"/>
                <w:vertAlign w:val="baseline"/>
                <w:lang w:val="en-US" w:eastAsia="zh-CN" w:bidi="ar-SA"/>
              </w:rPr>
              <w:t>8</w:t>
            </w:r>
          </w:p>
        </w:tc>
        <w:tc>
          <w:tcPr>
            <w:tcW w:w="614" w:type="dxa"/>
            <w:vMerge w:val="continue"/>
            <w:tcBorders>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日常活动媒体邀约及媒体资源管理</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lang w:val="en-US"/>
              </w:rPr>
            </w:pPr>
            <w:r>
              <w:rPr>
                <w:rFonts w:hint="eastAsia" w:ascii="宋体" w:hAnsi="宋体" w:eastAsia="宋体" w:cs="宋体"/>
                <w:b w:val="0"/>
                <w:bCs w:val="0"/>
                <w:i w:val="0"/>
                <w:iCs w:val="0"/>
                <w:color w:val="000000"/>
                <w:kern w:val="0"/>
                <w:sz w:val="21"/>
                <w:szCs w:val="21"/>
                <w:highlight w:val="none"/>
                <w:vertAlign w:val="baseline"/>
                <w:lang w:val="en-US" w:eastAsia="zh-CN" w:bidi="ar-SA"/>
              </w:rPr>
              <w:t>2场/年</w:t>
            </w: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trHeight w:val="416" w:hRule="atLeast"/>
        </w:trPr>
        <w:tc>
          <w:tcPr>
            <w:tcW w:w="3222" w:type="dxa"/>
            <w:gridSpan w:val="3"/>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总计</w:t>
            </w:r>
          </w:p>
        </w:tc>
        <w:tc>
          <w:tcPr>
            <w:tcW w:w="179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139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p>
        </w:tc>
        <w:tc>
          <w:tcPr>
            <w:tcW w:w="2055"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eastAsia="等线"/>
                <w:lang w:val="en-US" w:eastAsia="zh-CN"/>
              </w:rPr>
            </w:pPr>
            <w:r>
              <w:rPr>
                <w:rFonts w:hint="eastAsia" w:ascii="宋体" w:hAnsi="宋体" w:eastAsia="宋体" w:cs="宋体"/>
                <w:b w:val="0"/>
                <w:bCs w:val="0"/>
                <w:i w:val="0"/>
                <w:iCs w:val="0"/>
                <w:color w:val="000000"/>
                <w:kern w:val="0"/>
                <w:sz w:val="21"/>
                <w:szCs w:val="21"/>
                <w:highlight w:val="none"/>
                <w:vertAlign w:val="baseline"/>
                <w:lang w:val="en-US" w:eastAsia="zh-CN" w:bidi="ar-SA"/>
              </w:rPr>
              <w:t>月费≤7.71万元</w:t>
            </w:r>
          </w:p>
        </w:tc>
      </w:tr>
    </w:tbl>
    <w:p>
      <w:pPr>
        <w:spacing w:before="120" w:beforeLines="50" w:line="360" w:lineRule="exact"/>
        <w:jc w:val="left"/>
        <w:rPr>
          <w:rFonts w:hint="default" w:ascii="宋体" w:hAnsi="宋体" w:eastAsia="宋体" w:cs="Times New Roman"/>
          <w:b/>
          <w:bCs/>
          <w:i w:val="0"/>
          <w:iCs w:val="0"/>
          <w:color w:val="auto"/>
          <w:kern w:val="2"/>
          <w:sz w:val="24"/>
          <w:szCs w:val="24"/>
          <w:highlight w:val="none"/>
          <w:vertAlign w:val="baseline"/>
          <w:lang w:val="en-US" w:eastAsia="zh-CN" w:bidi="ar-SA"/>
        </w:rPr>
      </w:pPr>
    </w:p>
    <w:p>
      <w:pPr>
        <w:spacing w:before="120" w:beforeLines="50" w:line="360" w:lineRule="exact"/>
        <w:jc w:val="left"/>
        <w:rPr>
          <w:rFonts w:hint="eastAsia"/>
        </w:rPr>
      </w:pPr>
      <w:r>
        <w:rPr>
          <w:rFonts w:hint="default" w:ascii="宋体" w:hAnsi="宋体" w:eastAsia="宋体" w:cs="Times New Roman"/>
          <w:b/>
          <w:bCs/>
          <w:i w:val="0"/>
          <w:iCs w:val="0"/>
          <w:color w:val="auto"/>
          <w:kern w:val="2"/>
          <w:sz w:val="24"/>
          <w:szCs w:val="24"/>
          <w:highlight w:val="none"/>
          <w:vertAlign w:val="baseline"/>
          <w:lang w:val="en-US" w:eastAsia="zh-CN" w:bidi="ar-SA"/>
        </w:rPr>
        <w:t>三、非月费部分</w:t>
      </w:r>
    </w:p>
    <w:tbl>
      <w:tblPr>
        <w:tblStyle w:val="21"/>
        <w:tblW w:w="8594" w:type="dxa"/>
        <w:tblInd w:w="93" w:type="dxa"/>
        <w:tblLayout w:type="fixed"/>
        <w:tblCellMar>
          <w:top w:w="0" w:type="dxa"/>
          <w:left w:w="108" w:type="dxa"/>
          <w:bottom w:w="0" w:type="dxa"/>
          <w:right w:w="108" w:type="dxa"/>
        </w:tblCellMar>
      </w:tblPr>
      <w:tblGrid>
        <w:gridCol w:w="623"/>
        <w:gridCol w:w="1234"/>
        <w:gridCol w:w="1529"/>
        <w:gridCol w:w="2016"/>
        <w:gridCol w:w="1701"/>
        <w:gridCol w:w="1491"/>
      </w:tblGrid>
      <w:tr>
        <w:tblPrEx>
          <w:tblLayout w:type="fixed"/>
          <w:tblCellMar>
            <w:top w:w="0" w:type="dxa"/>
            <w:left w:w="108" w:type="dxa"/>
            <w:bottom w:w="0" w:type="dxa"/>
            <w:right w:w="108" w:type="dxa"/>
          </w:tblCellMar>
        </w:tblPrEx>
        <w:trPr>
          <w:trHeight w:val="330" w:hRule="atLeast"/>
        </w:trPr>
        <w:tc>
          <w:tcPr>
            <w:tcW w:w="8594" w:type="dxa"/>
            <w:gridSpan w:val="6"/>
            <w:tcBorders>
              <w:top w:val="single" w:color="auto" w:sz="8" w:space="0"/>
              <w:left w:val="single" w:color="auto" w:sz="8" w:space="0"/>
              <w:bottom w:val="single" w:color="auto" w:sz="4" w:space="0"/>
              <w:right w:val="single" w:color="auto" w:sz="8"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项目部分价格体系</w:t>
            </w:r>
          </w:p>
        </w:tc>
      </w:tr>
      <w:tr>
        <w:tblPrEx>
          <w:tblLayout w:type="fixed"/>
          <w:tblCellMar>
            <w:top w:w="0" w:type="dxa"/>
            <w:left w:w="108" w:type="dxa"/>
            <w:bottom w:w="0" w:type="dxa"/>
            <w:right w:w="108" w:type="dxa"/>
          </w:tblCellMar>
        </w:tblPrEx>
        <w:trPr>
          <w:trHeight w:val="330" w:hRule="atLeast"/>
        </w:trPr>
        <w:tc>
          <w:tcPr>
            <w:tcW w:w="623" w:type="dxa"/>
            <w:tcBorders>
              <w:top w:val="single" w:color="auto" w:sz="8" w:space="0"/>
              <w:left w:val="single" w:color="auto" w:sz="8"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项目</w:t>
            </w:r>
          </w:p>
        </w:tc>
        <w:tc>
          <w:tcPr>
            <w:tcW w:w="1234" w:type="dxa"/>
            <w:tcBorders>
              <w:top w:val="single" w:color="auto" w:sz="8"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内容</w:t>
            </w:r>
          </w:p>
        </w:tc>
        <w:tc>
          <w:tcPr>
            <w:tcW w:w="1529" w:type="dxa"/>
            <w:tcBorders>
              <w:top w:val="single" w:color="auto" w:sz="8"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属性</w:t>
            </w:r>
          </w:p>
        </w:tc>
        <w:tc>
          <w:tcPr>
            <w:tcW w:w="2016" w:type="dxa"/>
            <w:tcBorders>
              <w:top w:val="single" w:color="auto" w:sz="8"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具体类别</w:t>
            </w:r>
          </w:p>
        </w:tc>
        <w:tc>
          <w:tcPr>
            <w:tcW w:w="1701" w:type="dxa"/>
            <w:tcBorders>
              <w:top w:val="single" w:color="auto" w:sz="8" w:space="0"/>
              <w:left w:val="single" w:color="auto" w:sz="4" w:space="0"/>
              <w:bottom w:val="single" w:color="auto" w:sz="4" w:space="0"/>
              <w:right w:val="single" w:color="auto" w:sz="4"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价格</w:t>
            </w:r>
          </w:p>
        </w:tc>
        <w:tc>
          <w:tcPr>
            <w:tcW w:w="1491" w:type="dxa"/>
            <w:tcBorders>
              <w:top w:val="single" w:color="auto" w:sz="8" w:space="0"/>
              <w:left w:val="single" w:color="auto" w:sz="4" w:space="0"/>
              <w:bottom w:val="single" w:color="auto" w:sz="4" w:space="0"/>
              <w:right w:val="single" w:color="auto" w:sz="8" w:space="0"/>
            </w:tcBorders>
            <w:shd w:val="clear" w:color="FFFFFF" w:fill="D7D7D7"/>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bCs/>
                <w:i w:val="0"/>
                <w:iCs w:val="0"/>
                <w:color w:val="000000"/>
                <w:kern w:val="0"/>
                <w:sz w:val="21"/>
                <w:szCs w:val="21"/>
                <w:highlight w:val="none"/>
                <w:vertAlign w:val="baseline"/>
                <w:lang w:val="en-US" w:eastAsia="zh-CN" w:bidi="ar-SA"/>
              </w:rPr>
              <w:t>说明</w:t>
            </w:r>
          </w:p>
        </w:tc>
      </w:tr>
      <w:tr>
        <w:tblPrEx>
          <w:tblLayout w:type="fixed"/>
          <w:tblCellMar>
            <w:top w:w="0" w:type="dxa"/>
            <w:left w:w="108" w:type="dxa"/>
            <w:bottom w:w="0" w:type="dxa"/>
            <w:right w:w="108" w:type="dxa"/>
          </w:tblCellMar>
        </w:tblPrEx>
        <w:trPr>
          <w:cantSplit/>
          <w:trHeight w:val="330" w:hRule="atLeast"/>
        </w:trPr>
        <w:tc>
          <w:tcPr>
            <w:tcW w:w="623" w:type="dxa"/>
            <w:vMerge w:val="restart"/>
            <w:tcBorders>
              <w:left w:val="single" w:color="auto" w:sz="8"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项目费用</w:t>
            </w:r>
          </w:p>
        </w:tc>
        <w:tc>
          <w:tcPr>
            <w:tcW w:w="1234"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稿件撰写</w:t>
            </w:r>
          </w:p>
        </w:tc>
        <w:tc>
          <w:tcPr>
            <w:tcW w:w="1529"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超出月费规定稿件数量后</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新闻通稿、致辞稿、QA等</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元/篇</w:t>
            </w:r>
          </w:p>
        </w:tc>
        <w:tc>
          <w:tcPr>
            <w:tcW w:w="1491" w:type="dxa"/>
            <w:tcBorders>
              <w:top w:val="single" w:color="auto" w:sz="4" w:space="0"/>
              <w:left w:val="single" w:color="auto" w:sz="4" w:space="0"/>
              <w:bottom w:val="single" w:color="auto" w:sz="4" w:space="0"/>
              <w:right w:val="single" w:color="auto" w:sz="8" w:space="0"/>
            </w:tcBorders>
            <w:shd w:val="clear" w:color="FFFFFF" w:fill="FFFFFF"/>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330"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小视频拍摄及制作（1分钟内）</w:t>
            </w:r>
          </w:p>
        </w:tc>
        <w:tc>
          <w:tcPr>
            <w:tcW w:w="1529"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超出月费规定数量后</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适用抖音、视频号、公众号等新媒体平台传播的1分钟以内的小视频拍摄、策划、制作、保证一定的传播量等全部费用</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元/条</w:t>
            </w:r>
          </w:p>
        </w:tc>
        <w:tc>
          <w:tcPr>
            <w:tcW w:w="1491" w:type="dxa"/>
            <w:tcBorders>
              <w:top w:val="single" w:color="auto" w:sz="4" w:space="0"/>
              <w:left w:val="single" w:color="auto" w:sz="4" w:space="0"/>
              <w:bottom w:val="single" w:color="auto" w:sz="4" w:space="0"/>
              <w:right w:val="single" w:color="auto" w:sz="8" w:space="0"/>
            </w:tcBorders>
            <w:shd w:val="clear" w:color="FFFFFF" w:fill="FFFFFF"/>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330"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视频拍摄制作（5分钟内）</w:t>
            </w:r>
          </w:p>
        </w:tc>
        <w:tc>
          <w:tcPr>
            <w:tcW w:w="1529"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超出月费规定数量后</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企业品牌/产品类宣传片等</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元/条</w:t>
            </w:r>
          </w:p>
        </w:tc>
        <w:tc>
          <w:tcPr>
            <w:tcW w:w="1491" w:type="dxa"/>
            <w:tcBorders>
              <w:top w:val="single" w:color="auto" w:sz="4" w:space="0"/>
              <w:left w:val="single" w:color="auto" w:sz="4" w:space="0"/>
              <w:bottom w:val="single" w:color="auto" w:sz="4" w:space="0"/>
              <w:right w:val="single" w:color="auto" w:sz="8" w:space="0"/>
            </w:tcBorders>
            <w:shd w:val="clear" w:color="FFFFFF" w:fill="FFFFFF"/>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1027"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直播活动（2小时）</w:t>
            </w:r>
          </w:p>
        </w:tc>
        <w:tc>
          <w:tcPr>
            <w:tcW w:w="1529"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超出月费规定数量后</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企业官方直播平台直播（含人员、设备、策划等费用）</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w:t>
            </w:r>
            <w:r>
              <w:rPr>
                <w:rFonts w:hint="eastAsia" w:ascii="宋体" w:hAnsi="宋体" w:eastAsia="宋体" w:cs="宋体"/>
                <w:b w:val="0"/>
                <w:bCs w:val="0"/>
                <w:i w:val="0"/>
                <w:iCs w:val="0"/>
                <w:color w:val="000000"/>
                <w:kern w:val="0"/>
                <w:sz w:val="21"/>
                <w:szCs w:val="21"/>
                <w:highlight w:val="none"/>
                <w:vertAlign w:val="baseline"/>
                <w:lang w:val="en-US" w:eastAsia="zh-CN" w:bidi="ar-SA"/>
              </w:rPr>
              <w:t>场</w:t>
            </w:r>
          </w:p>
        </w:tc>
        <w:tc>
          <w:tcPr>
            <w:tcW w:w="1491" w:type="dxa"/>
            <w:tcBorders>
              <w:top w:val="single" w:color="auto" w:sz="4" w:space="0"/>
              <w:left w:val="single" w:color="auto" w:sz="4" w:space="0"/>
              <w:bottom w:val="single" w:color="auto" w:sz="4" w:space="0"/>
              <w:right w:val="single" w:color="auto" w:sz="8" w:space="0"/>
            </w:tcBorders>
            <w:shd w:val="clear" w:color="FFFFFF" w:fill="FFFFFF"/>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1068"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活动策划</w:t>
            </w:r>
          </w:p>
        </w:tc>
        <w:tc>
          <w:tcPr>
            <w:tcW w:w="152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超出月费规定后的策划案</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项目策划案</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元/个</w:t>
            </w:r>
          </w:p>
        </w:tc>
        <w:tc>
          <w:tcPr>
            <w:tcW w:w="149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330"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总结报告</w:t>
            </w:r>
          </w:p>
        </w:tc>
        <w:tc>
          <w:tcPr>
            <w:tcW w:w="152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非乙方执行的传播项目的效果报告</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以PPT形式展示传播效果，监测效果</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eastAsia"/>
              </w:rPr>
            </w:pPr>
            <w:r>
              <w:rPr>
                <w:rFonts w:hint="default" w:ascii="宋体" w:hAnsi="宋体" w:eastAsia="宋体" w:cs="宋体"/>
                <w:b w:val="0"/>
                <w:bCs w:val="0"/>
                <w:i w:val="0"/>
                <w:iCs w:val="0"/>
                <w:color w:val="000000"/>
                <w:kern w:val="0"/>
                <w:sz w:val="21"/>
                <w:szCs w:val="21"/>
                <w:highlight w:val="none"/>
                <w:vertAlign w:val="baseline"/>
                <w:lang w:val="en-US" w:eastAsia="zh-CN" w:bidi="ar-SA"/>
              </w:rPr>
              <w:t>元/篇</w:t>
            </w:r>
          </w:p>
        </w:tc>
        <w:tc>
          <w:tcPr>
            <w:tcW w:w="149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330" w:hRule="atLeast"/>
        </w:trPr>
        <w:tc>
          <w:tcPr>
            <w:tcW w:w="623" w:type="dxa"/>
            <w:vMerge w:val="continue"/>
            <w:tcBorders>
              <w:left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视频配音</w:t>
            </w:r>
          </w:p>
        </w:tc>
        <w:tc>
          <w:tcPr>
            <w:tcW w:w="152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超出月费规定梳理及服务项目</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1分钟以内的中英文视频文案配音</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元/条</w:t>
            </w:r>
          </w:p>
        </w:tc>
        <w:tc>
          <w:tcPr>
            <w:tcW w:w="149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left"/>
              <w:rPr>
                <w:rFonts w:hint="eastAsia"/>
              </w:rPr>
            </w:pPr>
          </w:p>
        </w:tc>
      </w:tr>
      <w:tr>
        <w:tblPrEx>
          <w:tblLayout w:type="fixed"/>
          <w:tblCellMar>
            <w:top w:w="0" w:type="dxa"/>
            <w:left w:w="108" w:type="dxa"/>
            <w:bottom w:w="0" w:type="dxa"/>
            <w:right w:w="108" w:type="dxa"/>
          </w:tblCellMar>
        </w:tblPrEx>
        <w:trPr>
          <w:cantSplit/>
          <w:trHeight w:val="330" w:hRule="atLeast"/>
        </w:trPr>
        <w:tc>
          <w:tcPr>
            <w:tcW w:w="623" w:type="dxa"/>
            <w:vMerge w:val="continue"/>
            <w:tcBorders>
              <w:left w:val="single" w:color="auto" w:sz="8" w:space="0"/>
              <w:bottom w:val="single" w:color="auto" w:sz="8" w:space="0"/>
              <w:right w:val="single" w:color="auto" w:sz="4" w:space="0"/>
            </w:tcBorders>
            <w:shd w:val="clear" w:color="FFFFFF" w:fill="auto"/>
            <w:vAlign w:val="center"/>
          </w:tcPr>
          <w:p>
            <w:pPr>
              <w:widowControl/>
              <w:spacing w:line="240" w:lineRule="auto"/>
              <w:jc w:val="center"/>
              <w:rPr>
                <w:rFonts w:hint="eastAsia"/>
              </w:rPr>
            </w:pPr>
          </w:p>
        </w:tc>
        <w:tc>
          <w:tcPr>
            <w:tcW w:w="12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直播主播</w:t>
            </w:r>
          </w:p>
        </w:tc>
        <w:tc>
          <w:tcPr>
            <w:tcW w:w="152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spacing w:line="240" w:lineRule="auto"/>
              <w:jc w:val="left"/>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超出月费规定数量后</w:t>
            </w:r>
          </w:p>
        </w:tc>
        <w:tc>
          <w:tcPr>
            <w:tcW w:w="2016"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播音主持专业或MCN机构专业主播</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0" w:type="dxa"/>
              <w:left w:w="108" w:type="dxa"/>
              <w:bottom w:w="0" w:type="dxa"/>
              <w:right w:w="108" w:type="dxa"/>
            </w:tcMar>
            <w:vAlign w:val="center"/>
          </w:tcPr>
          <w:p>
            <w:pPr>
              <w:widowControl/>
              <w:spacing w:line="240" w:lineRule="auto"/>
              <w:jc w:val="center"/>
              <w:rPr>
                <w:rFonts w:hint="default" w:ascii="宋体" w:hAnsi="宋体" w:eastAsia="宋体" w:cs="宋体"/>
                <w:b w:val="0"/>
                <w:bCs w:val="0"/>
                <w:i w:val="0"/>
                <w:iCs w:val="0"/>
                <w:color w:val="000000"/>
                <w:kern w:val="0"/>
                <w:sz w:val="21"/>
                <w:szCs w:val="21"/>
                <w:highlight w:val="none"/>
                <w:vertAlign w:val="baseline"/>
                <w:lang w:val="en-US" w:eastAsia="zh-CN" w:bidi="ar-SA"/>
              </w:rPr>
            </w:pPr>
            <w:r>
              <w:rPr>
                <w:rFonts w:hint="eastAsia" w:ascii="宋体" w:hAnsi="宋体" w:eastAsia="宋体" w:cs="宋体"/>
                <w:b w:val="0"/>
                <w:bCs w:val="0"/>
                <w:i w:val="0"/>
                <w:iCs w:val="0"/>
                <w:color w:val="000000"/>
                <w:kern w:val="0"/>
                <w:sz w:val="21"/>
                <w:szCs w:val="21"/>
                <w:highlight w:val="none"/>
                <w:vertAlign w:val="baseline"/>
                <w:lang w:val="en-US" w:eastAsia="zh-CN" w:bidi="ar-SA"/>
              </w:rPr>
              <w:t>元/场</w:t>
            </w:r>
          </w:p>
        </w:tc>
        <w:tc>
          <w:tcPr>
            <w:tcW w:w="149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left"/>
              <w:rPr>
                <w:rFonts w:hint="eastAsia"/>
              </w:rPr>
            </w:pPr>
          </w:p>
        </w:tc>
      </w:tr>
    </w:tbl>
    <w:p>
      <w:pPr>
        <w:spacing w:line="360" w:lineRule="auto"/>
        <w:ind w:left="-630" w:leftChars="-300"/>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投标人承诺不擅自更改报价单样式及结构内容，否则后果将由投标人自行承担。</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价格以人民币结算，并为含增值专税价格</w:t>
      </w:r>
      <w:r>
        <w:rPr>
          <w:rFonts w:hint="eastAsia" w:ascii="宋体" w:hAnsi="宋体" w:eastAsia="宋体" w:cs="宋体"/>
          <w:sz w:val="24"/>
          <w:szCs w:val="24"/>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报价必须加盖公司公章，否则视为无效报价</w:t>
      </w:r>
      <w:r>
        <w:rPr>
          <w:rFonts w:hint="eastAsia" w:ascii="宋体" w:hAnsi="宋体" w:eastAsia="宋体" w:cs="宋体"/>
          <w:sz w:val="24"/>
          <w:szCs w:val="24"/>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在实际执行过程中确有发生，但在上表中未列明之项目，以实际发生时甲方书面确认的报价为准。</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以上商务报价将作为中标企业服务合同的一个组成部分，经谈判达成一致后写入合同，在合同期内作为订单执行的价格参照。</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630" w:leftChars="-300" w:firstLine="360" w:firstLineChars="150"/>
        <w:textAlignment w:val="auto"/>
        <w:rPr>
          <w:rFonts w:hint="eastAsia" w:ascii="宋体" w:hAnsi="宋体" w:eastAsia="宋体" w:cs="宋体"/>
          <w:sz w:val="24"/>
          <w:szCs w:val="24"/>
        </w:rPr>
      </w:pPr>
      <w:r>
        <w:rPr>
          <w:rFonts w:hint="eastAsia" w:ascii="宋体" w:hAnsi="宋体" w:eastAsia="宋体" w:cs="宋体"/>
          <w:sz w:val="24"/>
          <w:szCs w:val="24"/>
          <w:lang w:eastAsia="zh-CN"/>
        </w:rPr>
        <w:t>结算方式：</w:t>
      </w:r>
      <w:r>
        <w:rPr>
          <w:rFonts w:hint="default" w:ascii="宋体" w:hAnsi="宋体" w:eastAsia="宋体" w:cs="宋体"/>
          <w:b w:val="0"/>
          <w:bCs w:val="0"/>
          <w:i w:val="0"/>
          <w:iCs w:val="0"/>
          <w:color w:val="auto"/>
          <w:kern w:val="2"/>
          <w:sz w:val="24"/>
          <w:szCs w:val="24"/>
          <w:highlight w:val="none"/>
          <w:vertAlign w:val="baseline"/>
          <w:lang w:val="en-US" w:eastAsia="zh-CN" w:bidi="ar-SA"/>
        </w:rPr>
        <w:t>合同签订后</w:t>
      </w:r>
      <w:r>
        <w:rPr>
          <w:rFonts w:hint="default" w:ascii="宋体" w:hAnsi="宋体" w:eastAsia="楷体_GB2312"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每月验收完成并收到季度发票后七个工作日</w:t>
      </w:r>
      <w:r>
        <w:rPr>
          <w:rFonts w:hint="default" w:ascii="宋体" w:hAnsi="宋体" w:eastAsia="楷体_GB2312"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按季度结算。</w:t>
      </w:r>
    </w:p>
    <w:p>
      <w:pPr>
        <w:spacing w:before="100" w:beforeAutospacing="1"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投标人公司盖章：______________________</w:t>
      </w:r>
    </w:p>
    <w:p>
      <w:pPr>
        <w:spacing w:line="360" w:lineRule="auto"/>
        <w:ind w:left="425" w:firstLine="1833"/>
        <w:rPr>
          <w:rFonts w:hint="eastAsia"/>
        </w:rPr>
      </w:pPr>
      <w:r>
        <w:rPr>
          <w:rFonts w:hint="eastAsia" w:ascii="宋体" w:hAnsi="宋体" w:eastAsia="宋体" w:cs="宋体"/>
          <w:sz w:val="24"/>
          <w:szCs w:val="24"/>
        </w:rPr>
        <w:t xml:space="preserve">法定代表人或授权委托人(签字或盖章)：______________________  </w:t>
      </w:r>
      <w:bookmarkStart w:id="40" w:name="_Toc40105017"/>
      <w:bookmarkStart w:id="41" w:name="_Toc39133525"/>
      <w:bookmarkStart w:id="42" w:name="_Toc39133662"/>
      <w:bookmarkStart w:id="43" w:name="_Toc39129410"/>
    </w:p>
    <w:p>
      <w:pPr>
        <w:pStyle w:val="3"/>
        <w:shd w:val="clear" w:color="auto" w:fill="auto"/>
        <w:rPr>
          <w:rFonts w:hint="eastAsia" w:ascii="宋体" w:hAnsi="宋体" w:eastAsia="宋体" w:cs="宋体"/>
          <w:b w:val="0"/>
        </w:rPr>
      </w:pPr>
      <w:r>
        <w:rPr>
          <w:rFonts w:hint="eastAsia" w:ascii="宋体" w:hAnsi="宋体" w:eastAsia="宋体" w:cs="宋体"/>
          <w:b w:val="0"/>
        </w:rPr>
        <w:t xml:space="preserve">附件五 </w:t>
      </w:r>
      <w:r>
        <w:rPr>
          <w:rFonts w:hint="eastAsia" w:ascii="宋体" w:hAnsi="宋体" w:eastAsia="宋体" w:cs="宋体"/>
          <w:b w:val="0"/>
          <w:lang w:eastAsia="zh-CN"/>
        </w:rPr>
        <w:t>服务</w:t>
      </w:r>
      <w:r>
        <w:rPr>
          <w:rFonts w:hint="eastAsia" w:ascii="宋体" w:hAnsi="宋体" w:eastAsia="宋体" w:cs="宋体"/>
          <w:b w:val="0"/>
        </w:rPr>
        <w:t>保证承诺书</w:t>
      </w:r>
      <w:bookmarkEnd w:id="40"/>
      <w:bookmarkEnd w:id="41"/>
      <w:bookmarkEnd w:id="42"/>
      <w:bookmarkEnd w:id="43"/>
    </w:p>
    <w:p>
      <w:pPr>
        <w:rPr>
          <w:rFonts w:hint="eastAsia" w:ascii="宋体" w:hAnsi="宋体" w:eastAsia="宋体" w:cs="宋体"/>
          <w:b/>
          <w:szCs w:val="21"/>
        </w:rPr>
      </w:pP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厦门金龙联合汽车工业有限公司：</w:t>
      </w:r>
    </w:p>
    <w:p>
      <w:pPr>
        <w:pStyle w:val="5"/>
        <w:overflowPunct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我方已经认真审阅了贵司的</w:t>
      </w:r>
      <w:r>
        <w:rPr>
          <w:rFonts w:hint="default" w:ascii="宋体" w:hAnsi="宋体" w:eastAsia="宋体" w:cs="宋体"/>
          <w:b w:val="0"/>
          <w:bCs w:val="0"/>
          <w:i w:val="0"/>
          <w:iCs w:val="0"/>
          <w:color w:val="auto"/>
          <w:kern w:val="2"/>
          <w:sz w:val="21"/>
          <w:szCs w:val="21"/>
          <w:highlight w:val="none"/>
          <w:vertAlign w:val="baseline"/>
          <w:lang w:val="en-US" w:eastAsia="zh-CN" w:bidi="ar-SA"/>
        </w:rPr>
        <w:t>金龙新媒体平台运营及公关传播项目招标（202</w:t>
      </w:r>
      <w:r>
        <w:rPr>
          <w:rFonts w:hint="eastAsia" w:ascii="宋体" w:hAnsi="宋体" w:eastAsia="宋体" w:cs="宋体"/>
          <w:b w:val="0"/>
          <w:bCs w:val="0"/>
          <w:i w:val="0"/>
          <w:iCs w:val="0"/>
          <w:color w:val="auto"/>
          <w:kern w:val="2"/>
          <w:sz w:val="21"/>
          <w:szCs w:val="21"/>
          <w:highlight w:val="none"/>
          <w:vertAlign w:val="baseline"/>
          <w:lang w:val="en-US" w:eastAsia="zh-CN" w:bidi="ar-SA"/>
        </w:rPr>
        <w:t>4</w:t>
      </w:r>
      <w:r>
        <w:rPr>
          <w:rFonts w:hint="default" w:ascii="宋体" w:hAnsi="宋体" w:eastAsia="宋体" w:cs="宋体"/>
          <w:b w:val="0"/>
          <w:bCs w:val="0"/>
          <w:i w:val="0"/>
          <w:iCs w:val="0"/>
          <w:color w:val="auto"/>
          <w:kern w:val="2"/>
          <w:sz w:val="21"/>
          <w:szCs w:val="21"/>
          <w:highlight w:val="none"/>
          <w:vertAlign w:val="baseline"/>
          <w:lang w:val="en-US" w:eastAsia="zh-CN" w:bidi="ar-SA"/>
        </w:rPr>
        <w:t>年</w:t>
      </w:r>
      <w:r>
        <w:rPr>
          <w:rFonts w:hint="eastAsia" w:ascii="宋体" w:hAnsi="宋体" w:eastAsia="宋体" w:cs="宋体"/>
          <w:b w:val="0"/>
          <w:bCs w:val="0"/>
          <w:i w:val="0"/>
          <w:iCs w:val="0"/>
          <w:color w:val="auto"/>
          <w:kern w:val="2"/>
          <w:sz w:val="21"/>
          <w:szCs w:val="21"/>
          <w:highlight w:val="none"/>
          <w:vertAlign w:val="baseline"/>
          <w:lang w:val="en-US" w:eastAsia="zh-CN" w:bidi="ar-SA"/>
        </w:rPr>
        <w:t>9</w:t>
      </w:r>
      <w:r>
        <w:rPr>
          <w:rFonts w:hint="default" w:ascii="宋体" w:hAnsi="宋体" w:eastAsia="宋体" w:cs="宋体"/>
          <w:b w:val="0"/>
          <w:bCs w:val="0"/>
          <w:i w:val="0"/>
          <w:iCs w:val="0"/>
          <w:color w:val="auto"/>
          <w:kern w:val="2"/>
          <w:sz w:val="21"/>
          <w:szCs w:val="21"/>
          <w:highlight w:val="none"/>
          <w:vertAlign w:val="baseline"/>
          <w:lang w:val="en-US" w:eastAsia="zh-CN" w:bidi="ar-SA"/>
        </w:rPr>
        <w:t>月—202</w:t>
      </w:r>
      <w:r>
        <w:rPr>
          <w:rFonts w:hint="eastAsia" w:ascii="宋体" w:hAnsi="宋体" w:eastAsia="宋体" w:cs="宋体"/>
          <w:b w:val="0"/>
          <w:bCs w:val="0"/>
          <w:i w:val="0"/>
          <w:iCs w:val="0"/>
          <w:color w:val="auto"/>
          <w:kern w:val="2"/>
          <w:sz w:val="21"/>
          <w:szCs w:val="21"/>
          <w:highlight w:val="none"/>
          <w:vertAlign w:val="baseline"/>
          <w:lang w:val="en-US" w:eastAsia="zh-CN" w:bidi="ar-SA"/>
        </w:rPr>
        <w:t>6</w:t>
      </w:r>
      <w:r>
        <w:rPr>
          <w:rFonts w:hint="default" w:ascii="宋体" w:hAnsi="宋体" w:eastAsia="宋体" w:cs="宋体"/>
          <w:b w:val="0"/>
          <w:bCs w:val="0"/>
          <w:i w:val="0"/>
          <w:iCs w:val="0"/>
          <w:color w:val="auto"/>
          <w:kern w:val="2"/>
          <w:sz w:val="21"/>
          <w:szCs w:val="21"/>
          <w:highlight w:val="none"/>
          <w:vertAlign w:val="baseline"/>
          <w:lang w:val="en-US" w:eastAsia="zh-CN" w:bidi="ar-SA"/>
        </w:rPr>
        <w:t>年</w:t>
      </w:r>
      <w:r>
        <w:rPr>
          <w:rFonts w:hint="eastAsia" w:ascii="宋体" w:hAnsi="宋体" w:eastAsia="宋体" w:cs="宋体"/>
          <w:b w:val="0"/>
          <w:bCs w:val="0"/>
          <w:i w:val="0"/>
          <w:iCs w:val="0"/>
          <w:color w:val="auto"/>
          <w:kern w:val="2"/>
          <w:sz w:val="21"/>
          <w:szCs w:val="21"/>
          <w:highlight w:val="none"/>
          <w:vertAlign w:val="baseline"/>
          <w:lang w:val="en-US" w:eastAsia="zh-CN" w:bidi="ar-SA"/>
        </w:rPr>
        <w:t>9</w:t>
      </w:r>
      <w:r>
        <w:rPr>
          <w:rFonts w:hint="default" w:ascii="宋体" w:hAnsi="宋体" w:eastAsia="宋体" w:cs="宋体"/>
          <w:b w:val="0"/>
          <w:bCs w:val="0"/>
          <w:i w:val="0"/>
          <w:iCs w:val="0"/>
          <w:color w:val="auto"/>
          <w:kern w:val="2"/>
          <w:sz w:val="21"/>
          <w:szCs w:val="21"/>
          <w:highlight w:val="none"/>
          <w:vertAlign w:val="baseline"/>
          <w:lang w:val="en-US" w:eastAsia="zh-CN" w:bidi="ar-SA"/>
        </w:rPr>
        <w:t>月）</w:t>
      </w:r>
      <w:r>
        <w:rPr>
          <w:rFonts w:hint="eastAsia" w:ascii="宋体" w:hAnsi="宋体" w:eastAsia="宋体" w:cs="宋体"/>
          <w:sz w:val="21"/>
          <w:szCs w:val="21"/>
        </w:rPr>
        <w:t>招标文件（项目编号：</w:t>
      </w:r>
      <w:r>
        <w:rPr>
          <w:rFonts w:hint="eastAsia" w:ascii="宋体" w:hAnsi="宋体" w:eastAsia="宋体" w:cs="宋体"/>
          <w:sz w:val="21"/>
          <w:szCs w:val="21"/>
          <w:lang w:eastAsia="zh-CN"/>
        </w:rPr>
        <w:t>FSCZB202407110001</w:t>
      </w:r>
      <w:r>
        <w:rPr>
          <w:rFonts w:hint="eastAsia" w:ascii="宋体" w:hAnsi="宋体" w:eastAsia="宋体" w:cs="宋体"/>
          <w:sz w:val="21"/>
          <w:szCs w:val="21"/>
          <w:lang w:val="en-US" w:eastAsia="zh-CN"/>
        </w:rPr>
        <w:t>，</w:t>
      </w:r>
      <w:r>
        <w:rPr>
          <w:rFonts w:hint="eastAsia" w:ascii="宋体" w:hAnsi="宋体" w:eastAsia="宋体" w:cs="宋体"/>
          <w:sz w:val="21"/>
          <w:szCs w:val="21"/>
        </w:rPr>
        <w:t>并对其没有任何保留意见，经研究决定参加本项目报价并提交投标文件。一旦我方中标，我方承诺如下：</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一、交期承诺：</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工作交期</w:t>
      </w:r>
      <w:r>
        <w:rPr>
          <w:rFonts w:hint="eastAsia" w:ascii="宋体" w:hAnsi="宋体" w:eastAsia="宋体" w:cs="宋体"/>
          <w:sz w:val="21"/>
          <w:szCs w:val="21"/>
        </w:rPr>
        <w:t>：</w:t>
      </w:r>
      <w:r>
        <w:rPr>
          <w:rFonts w:hint="eastAsia" w:ascii="宋体" w:hAnsi="宋体" w:eastAsia="宋体" w:cs="宋体"/>
          <w:sz w:val="21"/>
          <w:szCs w:val="21"/>
          <w:lang w:val="en-US" w:eastAsia="zh-CN"/>
        </w:rPr>
        <w:t>8月29日前</w:t>
      </w:r>
      <w:r>
        <w:rPr>
          <w:rFonts w:hint="default" w:ascii="宋体" w:hAnsi="宋体" w:eastAsia="宋体" w:cs="宋体"/>
          <w:sz w:val="21"/>
          <w:szCs w:val="21"/>
          <w:lang w:val="en-US" w:eastAsia="zh-CN"/>
        </w:rPr>
        <w:t>参与完成</w:t>
      </w:r>
      <w:r>
        <w:rPr>
          <w:rFonts w:hint="eastAsia" w:ascii="宋体" w:hAnsi="宋体" w:eastAsia="宋体" w:cs="宋体"/>
          <w:sz w:val="21"/>
          <w:szCs w:val="21"/>
          <w:lang w:val="en-US" w:eastAsia="zh-CN"/>
        </w:rPr>
        <w:t>项目</w:t>
      </w:r>
      <w:r>
        <w:rPr>
          <w:rFonts w:hint="default" w:ascii="宋体" w:hAnsi="宋体" w:eastAsia="宋体" w:cs="宋体"/>
          <w:sz w:val="21"/>
          <w:szCs w:val="21"/>
          <w:lang w:val="en-US" w:eastAsia="zh-CN"/>
        </w:rPr>
        <w:t>对接</w:t>
      </w:r>
      <w:r>
        <w:rPr>
          <w:rFonts w:hint="eastAsia" w:ascii="宋体" w:hAnsi="宋体" w:eastAsia="宋体" w:cs="宋体"/>
          <w:sz w:val="21"/>
          <w:szCs w:val="21"/>
          <w:lang w:val="en-US" w:eastAsia="zh-CN"/>
        </w:rPr>
        <w:t>工作，8</w:t>
      </w:r>
      <w:r>
        <w:rPr>
          <w:rFonts w:hint="default" w:ascii="宋体" w:hAnsi="宋体" w:eastAsia="宋体" w:cs="宋体"/>
          <w:sz w:val="21"/>
          <w:szCs w:val="21"/>
          <w:lang w:val="en-US" w:eastAsia="zh-CN"/>
        </w:rPr>
        <w:t>月</w:t>
      </w:r>
      <w:r>
        <w:rPr>
          <w:rFonts w:hint="eastAsia" w:ascii="宋体" w:hAnsi="宋体" w:eastAsia="宋体" w:cs="宋体"/>
          <w:sz w:val="21"/>
          <w:szCs w:val="21"/>
          <w:lang w:val="en-US" w:eastAsia="zh-CN"/>
        </w:rPr>
        <w:t>31</w:t>
      </w:r>
      <w:r>
        <w:rPr>
          <w:rFonts w:hint="default" w:ascii="宋体" w:hAnsi="宋体" w:eastAsia="宋体" w:cs="宋体"/>
          <w:sz w:val="21"/>
          <w:szCs w:val="21"/>
          <w:lang w:val="en-US" w:eastAsia="zh-CN"/>
        </w:rPr>
        <w:t>日顺利交接</w:t>
      </w:r>
      <w:r>
        <w:rPr>
          <w:rFonts w:hint="eastAsia" w:ascii="宋体" w:hAnsi="宋体" w:eastAsia="宋体" w:cs="宋体"/>
          <w:sz w:val="21"/>
          <w:szCs w:val="21"/>
          <w:lang w:val="en-US" w:eastAsia="zh-CN"/>
        </w:rPr>
        <w:t>完成，</w:t>
      </w:r>
      <w:r>
        <w:rPr>
          <w:rFonts w:hint="default" w:ascii="宋体" w:hAnsi="宋体" w:eastAsia="宋体" w:cs="宋体"/>
          <w:sz w:val="21"/>
          <w:szCs w:val="21"/>
          <w:lang w:val="en-US" w:eastAsia="zh-CN"/>
        </w:rPr>
        <w:t>并交接工作验收通过</w:t>
      </w:r>
      <w:r>
        <w:rPr>
          <w:rFonts w:hint="eastAsia" w:ascii="宋体" w:hAnsi="宋体" w:eastAsia="宋体" w:cs="宋体"/>
          <w:sz w:val="21"/>
          <w:szCs w:val="21"/>
        </w:rPr>
        <w:t>。</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日常沟通</w:t>
      </w:r>
      <w:r>
        <w:rPr>
          <w:rFonts w:hint="eastAsia" w:ascii="宋体" w:hAnsi="宋体" w:eastAsia="宋体" w:cs="宋体"/>
          <w:sz w:val="21"/>
          <w:szCs w:val="21"/>
        </w:rPr>
        <w:t>：</w:t>
      </w:r>
      <w:r>
        <w:rPr>
          <w:rFonts w:hint="eastAsia" w:ascii="宋体" w:hAnsi="宋体" w:eastAsia="宋体" w:cs="宋体"/>
          <w:sz w:val="21"/>
          <w:szCs w:val="21"/>
          <w:lang w:eastAsia="zh-CN"/>
        </w:rPr>
        <w:t>提供专门对接人，每日汇报工作进度情况，保持沟通通畅，</w:t>
      </w:r>
      <w:r>
        <w:rPr>
          <w:rFonts w:hint="eastAsia" w:ascii="宋体" w:hAnsi="宋体" w:eastAsia="宋体" w:cs="宋体"/>
          <w:sz w:val="21"/>
          <w:szCs w:val="21"/>
          <w:lang w:val="en-US" w:eastAsia="zh-CN"/>
        </w:rPr>
        <w:t>2小时内回复</w:t>
      </w:r>
      <w:r>
        <w:rPr>
          <w:rFonts w:hint="eastAsia" w:ascii="宋体" w:hAnsi="宋体" w:eastAsia="宋体" w:cs="宋体"/>
          <w:sz w:val="21"/>
          <w:szCs w:val="21"/>
        </w:rPr>
        <w:t>。</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3、如遇</w:t>
      </w:r>
      <w:r>
        <w:rPr>
          <w:rFonts w:hint="eastAsia" w:ascii="宋体" w:hAnsi="宋体" w:eastAsia="宋体" w:cs="宋体"/>
          <w:sz w:val="21"/>
          <w:szCs w:val="21"/>
          <w:lang w:eastAsia="zh-CN"/>
        </w:rPr>
        <w:t>变动情况，至少提前</w:t>
      </w:r>
      <w:r>
        <w:rPr>
          <w:rFonts w:hint="eastAsia" w:ascii="宋体" w:hAnsi="宋体" w:eastAsia="宋体" w:cs="宋体"/>
          <w:sz w:val="21"/>
          <w:szCs w:val="21"/>
          <w:lang w:val="en-US" w:eastAsia="zh-CN"/>
        </w:rPr>
        <w:t>1天告知情况，并提供解决方案</w:t>
      </w:r>
      <w:r>
        <w:rPr>
          <w:rFonts w:hint="eastAsia" w:ascii="宋体" w:hAnsi="宋体" w:eastAsia="宋体" w:cs="宋体"/>
          <w:sz w:val="21"/>
          <w:szCs w:val="21"/>
        </w:rPr>
        <w:t>确保交期。</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二、品质承诺：</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1、确保</w:t>
      </w:r>
      <w:r>
        <w:rPr>
          <w:rFonts w:hint="default" w:ascii="宋体" w:hAnsi="宋体" w:eastAsia="宋体" w:cs="宋体"/>
          <w:sz w:val="21"/>
          <w:szCs w:val="21"/>
          <w:lang w:val="en-US" w:eastAsia="zh-CN"/>
        </w:rPr>
        <w:t>传播文件符合国家法律要求</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具有政治意识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时效性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传播正能量</w:t>
      </w:r>
      <w:r>
        <w:rPr>
          <w:rFonts w:hint="eastAsia" w:ascii="宋体" w:hAnsi="宋体" w:eastAsia="宋体" w:cs="宋体"/>
          <w:sz w:val="21"/>
          <w:szCs w:val="21"/>
          <w:lang w:val="en-US" w:eastAsia="zh-CN"/>
        </w:rPr>
        <w:t>。</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lang w:val="en-US" w:eastAsia="zh-CN"/>
        </w:rPr>
        <w:t>2、确保</w:t>
      </w:r>
      <w:r>
        <w:rPr>
          <w:rFonts w:hint="default" w:ascii="宋体" w:hAnsi="宋体" w:eastAsia="宋体" w:cs="宋体"/>
          <w:sz w:val="21"/>
          <w:szCs w:val="21"/>
          <w:lang w:val="en-US" w:eastAsia="zh-CN"/>
        </w:rPr>
        <w:t>传播品质符合贵司的要求及规范</w:t>
      </w:r>
      <w:r>
        <w:rPr>
          <w:rFonts w:hint="eastAsia" w:ascii="宋体" w:hAnsi="宋体" w:eastAsia="宋体" w:cs="宋体"/>
          <w:sz w:val="21"/>
          <w:szCs w:val="21"/>
        </w:rPr>
        <w:t>。</w:t>
      </w:r>
    </w:p>
    <w:p>
      <w:pPr>
        <w:pStyle w:val="5"/>
        <w:overflowPunct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三、服务承诺：</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1、我方指定一名项目驻点人员，负责日常对接、每日工作进度汇报、费用结算，协助招标人公司完成传播工作，如招标人提出需要，应及时提供相关解决方案供招标人参考选择。</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2、项目驻点人员需素质高、态度好，24小时开机服务。</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3、项目团队需负责传播资料、设计稿之保密工作</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4、项目驻点人员应按照相关规定，保存好招标人投标文件、合同、报价确认单、验收清单等往来记录，已备查询。</w:t>
      </w:r>
    </w:p>
    <w:p>
      <w:pPr>
        <w:pStyle w:val="5"/>
        <w:overflowPunct w:val="0"/>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5、项目驻点人员作为专业人士，应对传播规划、工作进度提出合理建议。在执行过程中，如遇异常情况，应第一时间通知对接人，并积极协助对接人寻找妥善的解决办法。</w:t>
      </w: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spacing w:before="240"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 xml:space="preserve">投标人公司盖章：_________________________                            </w:t>
      </w:r>
    </w:p>
    <w:p>
      <w:pPr>
        <w:spacing w:before="240"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法定代表人或授权委托人(签字或盖章)：_________________________</w:t>
      </w:r>
    </w:p>
    <w:p>
      <w:pPr>
        <w:rPr>
          <w:rFonts w:hint="eastAsia" w:ascii="宋体" w:hAnsi="宋体" w:eastAsia="宋体" w:cs="宋体"/>
          <w:b/>
          <w:sz w:val="36"/>
          <w:szCs w:val="36"/>
        </w:rPr>
      </w:pPr>
    </w:p>
    <w:p>
      <w:pPr>
        <w:rPr>
          <w:rFonts w:hint="eastAsia" w:ascii="宋体" w:hAnsi="宋体" w:eastAsia="宋体" w:cs="宋体"/>
          <w:b/>
          <w:sz w:val="36"/>
          <w:szCs w:val="36"/>
        </w:rPr>
      </w:pPr>
    </w:p>
    <w:p>
      <w:pPr>
        <w:pStyle w:val="3"/>
        <w:rPr>
          <w:rFonts w:hint="eastAsia" w:ascii="宋体" w:hAnsi="宋体" w:eastAsia="宋体" w:cs="宋体"/>
          <w:b w:val="0"/>
        </w:rPr>
      </w:pPr>
      <w:bookmarkStart w:id="44" w:name="_Toc39133663"/>
      <w:bookmarkStart w:id="45" w:name="_Toc39133526"/>
      <w:bookmarkStart w:id="46" w:name="_Toc40105018"/>
      <w:bookmarkStart w:id="47" w:name="_Toc39129411"/>
      <w:r>
        <w:rPr>
          <w:rFonts w:hint="eastAsia" w:ascii="宋体" w:hAnsi="宋体" w:eastAsia="宋体" w:cs="宋体"/>
          <w:b w:val="0"/>
        </w:rPr>
        <w:t>附件六 廉洁承诺书</w:t>
      </w:r>
      <w:bookmarkEnd w:id="44"/>
      <w:bookmarkEnd w:id="45"/>
      <w:bookmarkEnd w:id="46"/>
      <w:bookmarkEnd w:id="47"/>
    </w:p>
    <w:p>
      <w:pPr>
        <w:widowControl/>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 xml:space="preserve">为促进廉洁自律有关规定的落实，打击贿赂、以权谋私等违法犯罪行为，保证各项经营活动健康有序开展，维护员工职业操守，提高合作效率，本单位在与厦门金龙联合汽车工业有限公司开展投标业务活动中承诺： </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二、不向厦门金龙的工作人员及其亲属馈赠礼金、礼品（含有价证券）；不向厦门金龙的工作人员提供任何应由其个人支付报酬的劳务和其它服务；不为厦门金龙的工作人员安排可能影响公正执行公务的任何活动（如：旅游、高消费宴请、娱乐等）；不为厦门金龙的工作人员支付应由其个人支付的任何赞助费、宣传费、咨询费、劳务费等；不为厦门金龙的工作人员报销任何名义的个人消费凭证；不为厦门金龙的工作人员安排违反社会公德的活动；不为厦门金龙的工作人员提供经商、办企业、消费提供特殊便利或优惠等。</w:t>
      </w:r>
    </w:p>
    <w:p>
      <w:pPr>
        <w:widowControl/>
        <w:spacing w:line="360" w:lineRule="auto"/>
        <w:ind w:left="69" w:firstLine="422" w:firstLineChars="201"/>
        <w:rPr>
          <w:rFonts w:hint="eastAsia" w:ascii="宋体" w:hAnsi="宋体" w:eastAsia="宋体" w:cs="宋体"/>
          <w:szCs w:val="28"/>
        </w:rPr>
      </w:pPr>
      <w:r>
        <w:rPr>
          <w:rFonts w:hint="eastAsia" w:ascii="宋体" w:hAnsi="宋体" w:eastAsia="宋体" w:cs="宋体"/>
          <w:szCs w:val="28"/>
        </w:rPr>
        <w:t>三、不与其他经营者串通报价和投标，不排挤其他经营者的公平竞争，损害其他经营者的合法权益；不在工程建设的预决算编制工作中弄虚作假、高估冒算。</w:t>
      </w:r>
    </w:p>
    <w:p>
      <w:pPr>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四、发现厦门金龙的工作人员有受贿行为或索贿要求、徇私舞弊、滥用职权时，将予以举报并提供证据。举报电话：0592-6371215 ；举报邮箱：jjjcs@mail.king-long.com.cn；举报信件：厦门金龙联合汽车工业有限公司，纪检监察室收。</w:t>
      </w:r>
    </w:p>
    <w:p>
      <w:pPr>
        <w:spacing w:line="360" w:lineRule="auto"/>
        <w:ind w:left="69" w:firstLine="420" w:firstLineChars="200"/>
        <w:rPr>
          <w:rFonts w:hint="eastAsia" w:ascii="宋体" w:hAnsi="宋体" w:eastAsia="宋体" w:cs="宋体"/>
          <w:szCs w:val="28"/>
        </w:rPr>
      </w:pPr>
      <w:r>
        <w:rPr>
          <w:rFonts w:hint="eastAsia" w:ascii="宋体" w:hAnsi="宋体" w:eastAsia="宋体" w:cs="宋体"/>
          <w:szCs w:val="28"/>
        </w:rPr>
        <w:t>五、自觉接受监督，本单位及员工若有违反本承诺书（包括但不限于本承诺书所列举禁止项目），致使厦门金龙工作人员受到纪检监察部门党纪、政纪处分，自处分确定之日起三日内，本单位自愿支付贵公司</w:t>
      </w:r>
      <w:r>
        <w:rPr>
          <w:rFonts w:hint="eastAsia" w:ascii="宋体" w:hAnsi="宋体" w:eastAsia="宋体" w:cs="宋体"/>
          <w:szCs w:val="28"/>
          <w:u w:val="single"/>
        </w:rPr>
        <w:t xml:space="preserve"> 2 </w:t>
      </w:r>
      <w:r>
        <w:rPr>
          <w:rFonts w:hint="eastAsia" w:ascii="宋体" w:hAnsi="宋体" w:eastAsia="宋体" w:cs="宋体"/>
          <w:szCs w:val="28"/>
        </w:rPr>
        <w:t>万元人民币违约金；致使厦门金龙工作人员受到司法机关刑事追究（判处拘役或有期徒刑以上刑罚处罚），自判决生效之日起三日内，本单位自愿支付贵公司</w:t>
      </w:r>
      <w:r>
        <w:rPr>
          <w:rFonts w:hint="eastAsia" w:ascii="宋体" w:hAnsi="宋体" w:eastAsia="宋体" w:cs="宋体"/>
          <w:szCs w:val="28"/>
          <w:u w:val="single"/>
        </w:rPr>
        <w:t xml:space="preserve">  5 </w:t>
      </w:r>
      <w:r>
        <w:rPr>
          <w:rFonts w:hint="eastAsia" w:ascii="宋体" w:hAnsi="宋体" w:eastAsia="宋体" w:cs="宋体"/>
          <w:szCs w:val="28"/>
        </w:rPr>
        <w:t>万元人民币违约金。</w:t>
      </w:r>
    </w:p>
    <w:p>
      <w:pPr>
        <w:spacing w:line="360" w:lineRule="auto"/>
        <w:ind w:firstLine="525" w:firstLineChars="250"/>
        <w:jc w:val="left"/>
        <w:rPr>
          <w:rFonts w:hint="eastAsia" w:ascii="宋体" w:hAnsi="宋体" w:eastAsia="宋体" w:cs="宋体"/>
          <w:szCs w:val="28"/>
        </w:rPr>
      </w:pPr>
      <w:r>
        <w:rPr>
          <w:rFonts w:hint="eastAsia" w:ascii="宋体" w:hAnsi="宋体" w:eastAsia="宋体" w:cs="宋体"/>
          <w:szCs w:val="28"/>
        </w:rPr>
        <w:t>特此承诺。</w:t>
      </w:r>
    </w:p>
    <w:p>
      <w:pPr>
        <w:spacing w:line="360" w:lineRule="auto"/>
        <w:ind w:left="69" w:firstLine="403" w:firstLineChars="192"/>
        <w:rPr>
          <w:rFonts w:hint="eastAsia" w:ascii="宋体" w:hAnsi="宋体" w:eastAsia="宋体" w:cs="宋体"/>
          <w:szCs w:val="28"/>
        </w:rPr>
      </w:pPr>
    </w:p>
    <w:p>
      <w:pPr>
        <w:spacing w:line="360" w:lineRule="auto"/>
        <w:ind w:left="69" w:firstLine="403" w:firstLineChars="192"/>
        <w:rPr>
          <w:rFonts w:hint="eastAsia" w:ascii="宋体" w:hAnsi="宋体" w:eastAsia="宋体" w:cs="宋体"/>
          <w:szCs w:val="28"/>
        </w:rPr>
      </w:pPr>
    </w:p>
    <w:p>
      <w:pPr>
        <w:spacing w:before="240" w:line="360" w:lineRule="auto"/>
        <w:ind w:firstLine="4400" w:firstLineChars="2000"/>
        <w:rPr>
          <w:rFonts w:hint="eastAsia" w:ascii="宋体" w:hAnsi="宋体" w:eastAsia="宋体" w:cs="宋体"/>
          <w:sz w:val="22"/>
          <w:szCs w:val="24"/>
        </w:rPr>
      </w:pPr>
      <w:r>
        <w:rPr>
          <w:rFonts w:hint="eastAsia" w:ascii="宋体" w:hAnsi="宋体" w:eastAsia="宋体" w:cs="宋体"/>
          <w:sz w:val="22"/>
          <w:szCs w:val="24"/>
        </w:rPr>
        <w:t>投标人公司盖章：________________________</w:t>
      </w:r>
    </w:p>
    <w:p>
      <w:pPr>
        <w:spacing w:line="360" w:lineRule="auto"/>
        <w:ind w:left="425" w:firstLine="1833"/>
        <w:rPr>
          <w:rFonts w:hint="eastAsia" w:ascii="宋体" w:hAnsi="宋体" w:eastAsia="宋体" w:cs="宋体"/>
          <w:b/>
          <w:bCs/>
          <w:color w:val="FF0000"/>
          <w:sz w:val="22"/>
          <w:szCs w:val="24"/>
          <w:lang w:eastAsia="zh-CN"/>
        </w:rPr>
      </w:pPr>
      <w:r>
        <w:rPr>
          <w:rFonts w:hint="eastAsia" w:ascii="宋体" w:hAnsi="宋体" w:eastAsia="宋体" w:cs="宋体"/>
          <w:sz w:val="22"/>
          <w:szCs w:val="24"/>
        </w:rPr>
        <w:t>法定代表人或授权委托人(签字或盖章)：________________________</w:t>
      </w:r>
    </w:p>
    <w:p>
      <w:pPr>
        <w:spacing w:line="240" w:lineRule="atLeast"/>
        <w:jc w:val="left"/>
        <w:rPr>
          <w:rFonts w:hint="eastAsia" w:ascii="宋体" w:hAnsi="宋体" w:eastAsia="宋体" w:cs="宋体"/>
          <w:b/>
          <w:bCs/>
          <w:sz w:val="24"/>
          <w:szCs w:val="24"/>
        </w:rPr>
      </w:pPr>
    </w:p>
    <w:p>
      <w:pPr>
        <w:rPr>
          <w:rFonts w:hint="eastAsia" w:ascii="宋体" w:hAnsi="宋体" w:eastAsia="宋体" w:cs="宋体"/>
          <w:b/>
          <w:sz w:val="36"/>
          <w:szCs w:val="36"/>
        </w:rPr>
      </w:pPr>
    </w:p>
    <w:p>
      <w:pPr>
        <w:pStyle w:val="3"/>
        <w:rPr>
          <w:rFonts w:hint="eastAsia" w:ascii="宋体" w:hAnsi="宋体" w:eastAsia="宋体" w:cs="宋体"/>
          <w:b w:val="0"/>
        </w:rPr>
      </w:pPr>
      <w:bookmarkStart w:id="48" w:name="_Toc39129412"/>
      <w:bookmarkStart w:id="49" w:name="_Toc39133664"/>
      <w:bookmarkStart w:id="50" w:name="_Toc39133527"/>
      <w:bookmarkStart w:id="51" w:name="_Toc40105019"/>
      <w:r>
        <w:rPr>
          <w:rFonts w:hint="eastAsia" w:ascii="宋体" w:hAnsi="宋体" w:eastAsia="宋体" w:cs="宋体"/>
          <w:b w:val="0"/>
        </w:rPr>
        <w:t>附件七 投标资格声明函</w:t>
      </w:r>
      <w:bookmarkEnd w:id="48"/>
      <w:bookmarkEnd w:id="49"/>
      <w:bookmarkEnd w:id="50"/>
      <w:bookmarkEnd w:id="51"/>
    </w:p>
    <w:p>
      <w:pPr>
        <w:spacing w:line="500" w:lineRule="exact"/>
        <w:rPr>
          <w:rFonts w:hint="eastAsia" w:ascii="宋体" w:hAnsi="宋体" w:eastAsia="宋体" w:cs="宋体"/>
          <w:szCs w:val="21"/>
        </w:rPr>
      </w:pPr>
      <w:r>
        <w:rPr>
          <w:rFonts w:hint="eastAsia" w:ascii="宋体" w:hAnsi="宋体" w:eastAsia="宋体" w:cs="宋体"/>
          <w:szCs w:val="21"/>
        </w:rPr>
        <w:t>致厦门金龙联合汽车工业有限公司：</w:t>
      </w:r>
    </w:p>
    <w:p>
      <w:pPr>
        <w:spacing w:line="500" w:lineRule="exact"/>
        <w:rPr>
          <w:rFonts w:hint="eastAsia" w:ascii="宋体" w:hAnsi="宋体" w:eastAsia="宋体" w:cs="宋体"/>
          <w:szCs w:val="21"/>
        </w:rPr>
      </w:pPr>
      <w:r>
        <w:rPr>
          <w:rFonts w:hint="eastAsia" w:ascii="宋体" w:hAnsi="宋体" w:eastAsia="宋体" w:cs="宋体"/>
          <w:szCs w:val="21"/>
        </w:rPr>
        <w:t xml:space="preserve">    经仔细研究项目名称：</w:t>
      </w:r>
      <w:r>
        <w:rPr>
          <w:rFonts w:hint="eastAsia" w:ascii="宋体" w:hAnsi="宋体" w:eastAsia="宋体" w:cs="宋体"/>
          <w:szCs w:val="21"/>
          <w:u w:val="single"/>
        </w:rPr>
        <w:t xml:space="preserve"> （项目编号：</w:t>
      </w:r>
      <w:r>
        <w:rPr>
          <w:rFonts w:hint="eastAsia" w:ascii="宋体" w:hAnsi="宋体" w:eastAsia="宋体" w:cs="宋体"/>
          <w:szCs w:val="21"/>
          <w:u w:val="single"/>
          <w:lang w:eastAsia="zh-CN"/>
        </w:rPr>
        <w:t>FSCZB202407110001</w:t>
      </w:r>
      <w:r>
        <w:rPr>
          <w:rFonts w:hint="eastAsia" w:ascii="宋体" w:hAnsi="宋体" w:eastAsia="宋体" w:cs="宋体"/>
          <w:szCs w:val="21"/>
          <w:u w:val="single"/>
        </w:rPr>
        <w:t>）</w:t>
      </w:r>
      <w:r>
        <w:rPr>
          <w:rFonts w:hint="eastAsia" w:ascii="宋体" w:hAnsi="宋体" w:eastAsia="宋体" w:cs="宋体"/>
          <w:szCs w:val="21"/>
        </w:rPr>
        <w:t xml:space="preserve"> 招标项目的招标文件全部内容，我司</w:t>
      </w:r>
      <w:r>
        <w:rPr>
          <w:rFonts w:hint="eastAsia" w:ascii="宋体" w:hAnsi="宋体" w:eastAsia="宋体" w:cs="宋体"/>
          <w:szCs w:val="21"/>
          <w:u w:val="single"/>
        </w:rPr>
        <w:t xml:space="preserve">                （投标人公司名称）</w:t>
      </w:r>
      <w:r>
        <w:rPr>
          <w:rFonts w:hint="eastAsia" w:ascii="宋体" w:hAnsi="宋体" w:eastAsia="宋体" w:cs="宋体"/>
          <w:szCs w:val="21"/>
        </w:rPr>
        <w:t>郑重声明以下几点：</w:t>
      </w:r>
    </w:p>
    <w:p>
      <w:pPr>
        <w:pStyle w:val="26"/>
        <w:numPr>
          <w:ilvl w:val="0"/>
          <w:numId w:val="14"/>
        </w:numPr>
        <w:spacing w:line="500" w:lineRule="exact"/>
        <w:ind w:firstLineChars="0"/>
        <w:rPr>
          <w:rFonts w:hint="eastAsia" w:ascii="宋体" w:hAnsi="宋体" w:eastAsia="宋体" w:cs="宋体"/>
          <w:szCs w:val="21"/>
        </w:rPr>
      </w:pPr>
      <w:r>
        <w:rPr>
          <w:rFonts w:hint="eastAsia" w:ascii="宋体" w:hAnsi="宋体" w:eastAsia="宋体" w:cs="宋体"/>
          <w:szCs w:val="21"/>
        </w:rPr>
        <w:t>投标人应是具备独立的法人资格，并提供经年检合格的营业执照（三证合一）；</w:t>
      </w:r>
    </w:p>
    <w:p>
      <w:pPr>
        <w:pStyle w:val="26"/>
        <w:numPr>
          <w:ilvl w:val="0"/>
          <w:numId w:val="14"/>
        </w:numPr>
        <w:spacing w:line="500" w:lineRule="exact"/>
        <w:ind w:firstLineChars="0"/>
        <w:rPr>
          <w:rFonts w:hint="eastAsia" w:ascii="宋体" w:hAnsi="宋体" w:eastAsia="宋体" w:cs="宋体"/>
          <w:szCs w:val="21"/>
        </w:rPr>
      </w:pPr>
      <w:r>
        <w:rPr>
          <w:rFonts w:hint="eastAsia" w:ascii="宋体" w:hAnsi="宋体" w:eastAsia="宋体" w:cs="宋体"/>
          <w:szCs w:val="21"/>
        </w:rPr>
        <w:t>投标人公司主营业务范围，需满足可服务本招标文件要求的所有服务内容；</w:t>
      </w:r>
    </w:p>
    <w:p>
      <w:pPr>
        <w:pStyle w:val="26"/>
        <w:numPr>
          <w:ilvl w:val="0"/>
          <w:numId w:val="14"/>
        </w:numPr>
        <w:spacing w:line="500" w:lineRule="exact"/>
        <w:ind w:firstLineChars="0"/>
        <w:rPr>
          <w:rFonts w:hint="eastAsia" w:ascii="宋体" w:hAnsi="宋体" w:eastAsia="宋体" w:cs="宋体"/>
          <w:bCs/>
          <w:szCs w:val="21"/>
        </w:rPr>
      </w:pPr>
      <w:r>
        <w:rPr>
          <w:rFonts w:hint="eastAsia" w:ascii="宋体" w:hAnsi="宋体" w:eastAsia="宋体" w:cs="宋体"/>
          <w:szCs w:val="21"/>
        </w:rPr>
        <w:t>公司合法营业时间五年以上（含五年）；</w:t>
      </w:r>
    </w:p>
    <w:p>
      <w:pPr>
        <w:pStyle w:val="26"/>
        <w:numPr>
          <w:ilvl w:val="0"/>
          <w:numId w:val="14"/>
        </w:numPr>
        <w:spacing w:line="500" w:lineRule="exact"/>
        <w:ind w:firstLineChars="0"/>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投标人需满足曾服务过国内汽车企业或汽车配件产品企业或官方新媒体平台运营、管理或承接及单独策划完成过以上类型企业在新媒体端传播的整体活动，并具备</w:t>
      </w:r>
      <w:r>
        <w:rPr>
          <w:rFonts w:hint="eastAsia"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新媒体运营全案经验或</w:t>
      </w:r>
      <w:r>
        <w:rPr>
          <w:rFonts w:hint="default"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汽车相关</w:t>
      </w:r>
      <w:r>
        <w:rPr>
          <w:rFonts w:hint="eastAsia"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或制造业品</w:t>
      </w:r>
      <w:r>
        <w:rPr>
          <w:rFonts w:hint="default"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牌公关传播、品牌传播策划等全案经验，且有3个或以上代表案例（</w:t>
      </w:r>
      <w:r>
        <w:rPr>
          <w:rFonts w:hint="default" w:ascii="宋体" w:hAnsi="宋体" w:eastAsia="宋体" w:cs="Times New Roman"/>
          <w:b/>
          <w:bCs/>
          <w:i w:val="0"/>
          <w:iCs w:val="0"/>
          <w:color w:val="auto"/>
          <w:kern w:val="2"/>
          <w:sz w:val="21"/>
          <w:szCs w:val="21"/>
          <w:highlight w:val="none"/>
          <w:shd w:val="clear" w:color="FFFFFF" w:fill="FFFFFF"/>
          <w:vertAlign w:val="baseline"/>
          <w:lang w:val="en-US" w:eastAsia="zh-CN" w:bidi="ar-SA"/>
        </w:rPr>
        <w:t>需提供佐证资料，以服务合同扫描件为准，可遮盖涉密服务金额、服务细则等</w:t>
      </w:r>
      <w:r>
        <w:rPr>
          <w:rFonts w:hint="default" w:ascii="宋体" w:hAnsi="宋体" w:eastAsia="宋体" w:cs="Times New Roman"/>
          <w:b w:val="0"/>
          <w:bCs w:val="0"/>
          <w:i w:val="0"/>
          <w:iCs w:val="0"/>
          <w:color w:val="auto"/>
          <w:kern w:val="2"/>
          <w:sz w:val="21"/>
          <w:szCs w:val="21"/>
          <w:highlight w:val="none"/>
          <w:shd w:val="clear" w:color="FFFFFF" w:fill="FFFFFF"/>
          <w:vertAlign w:val="baseline"/>
          <w:lang w:val="en-US" w:eastAsia="zh-CN" w:bidi="ar-SA"/>
        </w:rPr>
        <w:t>），同时具备不少于3例跨界、跨行业（时尚、科技、快消、互联网等）服务经验及相关资源，并承诺未来服务团队核心成员具有相关经验，并在服务中满足我司对服务团队的人员资质要求</w:t>
      </w:r>
      <w:r>
        <w:rPr>
          <w:rFonts w:hint="default" w:ascii="宋体" w:hAnsi="宋体" w:eastAsia="宋体" w:cs="Times New Roman"/>
          <w:b w:val="0"/>
          <w:bCs w:val="0"/>
          <w:i w:val="0"/>
          <w:iCs w:val="0"/>
          <w:color w:val="auto"/>
          <w:kern w:val="2"/>
          <w:sz w:val="21"/>
          <w:szCs w:val="21"/>
          <w:highlight w:val="none"/>
          <w:vertAlign w:val="baseline"/>
          <w:lang w:val="en-US" w:eastAsia="zh-CN" w:bidi="ar-SA"/>
        </w:rPr>
        <w:t>；</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投标人公司拥有不少于20人在职团队，（需提供团队成员社会保险缴费证明和案例证明），</w:t>
      </w:r>
      <w:r>
        <w:rPr>
          <w:rFonts w:hint="eastAsia" w:ascii="宋体" w:hAnsi="宋体" w:eastAsia="宋体" w:cs="宋体"/>
          <w:b w:val="0"/>
          <w:bCs w:val="0"/>
          <w:i w:val="0"/>
          <w:iCs w:val="0"/>
          <w:color w:val="auto"/>
          <w:kern w:val="2"/>
          <w:sz w:val="21"/>
          <w:szCs w:val="21"/>
          <w:highlight w:val="none"/>
          <w:vertAlign w:val="baseline"/>
          <w:lang w:val="en-US" w:eastAsia="zh-CN" w:bidi="ar-SA"/>
        </w:rPr>
        <w:t>项目负责人</w:t>
      </w:r>
      <w:r>
        <w:rPr>
          <w:rFonts w:hint="default" w:ascii="宋体" w:hAnsi="宋体" w:eastAsia="宋体" w:cs="宋体"/>
          <w:b w:val="0"/>
          <w:bCs w:val="0"/>
          <w:i w:val="0"/>
          <w:iCs w:val="0"/>
          <w:color w:val="auto"/>
          <w:kern w:val="2"/>
          <w:sz w:val="21"/>
          <w:szCs w:val="21"/>
          <w:highlight w:val="none"/>
          <w:vertAlign w:val="baseline"/>
          <w:lang w:val="en-US" w:eastAsia="zh-CN" w:bidi="ar-SA"/>
        </w:rPr>
        <w:t>需要从业经验五年以上，并且要求有成功的</w:t>
      </w:r>
      <w:r>
        <w:rPr>
          <w:rFonts w:hint="eastAsia" w:ascii="宋体" w:hAnsi="宋体" w:eastAsia="宋体" w:cs="宋体"/>
          <w:b w:val="0"/>
          <w:bCs w:val="0"/>
          <w:i w:val="0"/>
          <w:iCs w:val="0"/>
          <w:color w:val="auto"/>
          <w:kern w:val="2"/>
          <w:sz w:val="21"/>
          <w:szCs w:val="21"/>
          <w:highlight w:val="none"/>
          <w:vertAlign w:val="baseline"/>
          <w:lang w:val="en-US" w:eastAsia="zh-CN" w:bidi="ar-SA"/>
        </w:rPr>
        <w:t>新媒体运营的</w:t>
      </w:r>
      <w:r>
        <w:rPr>
          <w:rFonts w:hint="default" w:ascii="宋体" w:hAnsi="宋体" w:eastAsia="宋体" w:cs="宋体"/>
          <w:b w:val="0"/>
          <w:bCs w:val="0"/>
          <w:i w:val="0"/>
          <w:iCs w:val="0"/>
          <w:color w:val="auto"/>
          <w:kern w:val="2"/>
          <w:sz w:val="21"/>
          <w:szCs w:val="21"/>
          <w:highlight w:val="none"/>
          <w:vertAlign w:val="baseline"/>
          <w:lang w:val="en-US" w:eastAsia="zh-CN" w:bidi="ar-SA"/>
        </w:rPr>
        <w:t>服务案例，需要至少一名员工</w:t>
      </w:r>
      <w:r>
        <w:rPr>
          <w:rFonts w:hint="eastAsia" w:ascii="宋体" w:hAnsi="宋体" w:eastAsia="宋体" w:cs="宋体"/>
          <w:b w:val="0"/>
          <w:bCs w:val="0"/>
          <w:i w:val="0"/>
          <w:iCs w:val="0"/>
          <w:color w:val="auto"/>
          <w:kern w:val="2"/>
          <w:sz w:val="21"/>
          <w:szCs w:val="21"/>
          <w:highlight w:val="none"/>
          <w:vertAlign w:val="baseline"/>
          <w:lang w:val="en-US" w:eastAsia="zh-CN" w:bidi="ar-SA"/>
        </w:rPr>
        <w:t>长期</w:t>
      </w:r>
      <w:r>
        <w:rPr>
          <w:rFonts w:hint="default" w:ascii="宋体" w:hAnsi="宋体" w:eastAsia="宋体" w:cs="宋体"/>
          <w:b w:val="0"/>
          <w:bCs w:val="0"/>
          <w:i w:val="0"/>
          <w:iCs w:val="0"/>
          <w:color w:val="auto"/>
          <w:kern w:val="2"/>
          <w:sz w:val="21"/>
          <w:szCs w:val="21"/>
          <w:highlight w:val="none"/>
          <w:vertAlign w:val="baseline"/>
          <w:lang w:val="en-US" w:eastAsia="zh-CN" w:bidi="ar-SA"/>
        </w:rPr>
        <w:t>驻</w:t>
      </w:r>
      <w:r>
        <w:rPr>
          <w:rFonts w:hint="eastAsia" w:ascii="宋体" w:hAnsi="宋体" w:eastAsia="宋体" w:cs="宋体"/>
          <w:b w:val="0"/>
          <w:bCs w:val="0"/>
          <w:i w:val="0"/>
          <w:iCs w:val="0"/>
          <w:color w:val="auto"/>
          <w:kern w:val="2"/>
          <w:sz w:val="21"/>
          <w:szCs w:val="21"/>
          <w:highlight w:val="none"/>
          <w:vertAlign w:val="baseline"/>
          <w:lang w:val="en-US" w:eastAsia="zh-CN" w:bidi="ar-SA"/>
        </w:rPr>
        <w:t>点</w:t>
      </w:r>
      <w:r>
        <w:rPr>
          <w:rFonts w:hint="default" w:ascii="宋体" w:hAnsi="宋体" w:eastAsia="宋体" w:cs="宋体"/>
          <w:b w:val="0"/>
          <w:bCs w:val="0"/>
          <w:i w:val="0"/>
          <w:iCs w:val="0"/>
          <w:color w:val="auto"/>
          <w:kern w:val="2"/>
          <w:sz w:val="21"/>
          <w:szCs w:val="21"/>
          <w:highlight w:val="none"/>
          <w:vertAlign w:val="baseline"/>
          <w:lang w:val="en-US" w:eastAsia="zh-CN" w:bidi="ar-SA"/>
        </w:rPr>
        <w:t>金龙办公；</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具有良好的社会信誉、良好的商业信誉和健全的财务会计制度；（提供20</w:t>
      </w:r>
      <w:r>
        <w:rPr>
          <w:rFonts w:hint="eastAsia" w:ascii="宋体" w:hAnsi="宋体" w:eastAsia="宋体" w:cs="宋体"/>
          <w:b w:val="0"/>
          <w:bCs w:val="0"/>
          <w:i w:val="0"/>
          <w:iCs w:val="0"/>
          <w:color w:val="auto"/>
          <w:kern w:val="2"/>
          <w:sz w:val="21"/>
          <w:szCs w:val="21"/>
          <w:highlight w:val="none"/>
          <w:vertAlign w:val="baseline"/>
          <w:lang w:val="en-US" w:eastAsia="zh-CN" w:bidi="ar-SA"/>
        </w:rPr>
        <w:t>21</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default" w:ascii="宋体" w:hAnsi="宋体" w:eastAsia="宋体" w:cs="宋体"/>
          <w:b w:val="0"/>
          <w:bCs w:val="0"/>
          <w:i w:val="0"/>
          <w:iCs w:val="0"/>
          <w:color w:val="auto"/>
          <w:kern w:val="2"/>
          <w:sz w:val="21"/>
          <w:szCs w:val="21"/>
          <w:highlight w:val="none"/>
          <w:vertAlign w:val="baseline"/>
          <w:lang w:val="en-US" w:eastAsia="zh-CN" w:bidi="ar-SA"/>
        </w:rPr>
        <w:t>年审计报告）；</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具有依法缴纳税收（20</w:t>
      </w:r>
      <w:r>
        <w:rPr>
          <w:rFonts w:hint="eastAsia" w:ascii="宋体" w:hAnsi="宋体" w:eastAsia="宋体" w:cs="宋体"/>
          <w:b w:val="0"/>
          <w:bCs w:val="0"/>
          <w:i w:val="0"/>
          <w:iCs w:val="0"/>
          <w:color w:val="auto"/>
          <w:kern w:val="2"/>
          <w:sz w:val="21"/>
          <w:szCs w:val="21"/>
          <w:highlight w:val="none"/>
          <w:vertAlign w:val="baseline"/>
          <w:lang w:val="en-US" w:eastAsia="zh-CN" w:bidi="ar-SA"/>
        </w:rPr>
        <w:t>21</w:t>
      </w:r>
      <w:r>
        <w:rPr>
          <w:rFonts w:hint="default" w:ascii="宋体" w:hAnsi="宋体" w:eastAsia="宋体" w:cs="宋体"/>
          <w:b w:val="0"/>
          <w:bCs w:val="0"/>
          <w:i w:val="0"/>
          <w:iCs w:val="0"/>
          <w:color w:val="auto"/>
          <w:kern w:val="2"/>
          <w:sz w:val="21"/>
          <w:szCs w:val="21"/>
          <w:highlight w:val="none"/>
          <w:vertAlign w:val="baseline"/>
          <w:lang w:val="en-US" w:eastAsia="zh-CN" w:bidi="ar-SA"/>
        </w:rPr>
        <w:t>-202</w:t>
      </w: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default" w:ascii="宋体" w:hAnsi="宋体" w:eastAsia="宋体" w:cs="宋体"/>
          <w:b w:val="0"/>
          <w:bCs w:val="0"/>
          <w:i w:val="0"/>
          <w:iCs w:val="0"/>
          <w:color w:val="auto"/>
          <w:kern w:val="2"/>
          <w:sz w:val="21"/>
          <w:szCs w:val="21"/>
          <w:highlight w:val="none"/>
          <w:vertAlign w:val="baseline"/>
          <w:lang w:val="en-US" w:eastAsia="zh-CN" w:bidi="ar-SA"/>
        </w:rPr>
        <w:t>年纳税证明）和社会保障资金的良好记录（社会保险缴费证明）；</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投标人公司参加投标前三年内,在经营活动中没有因违法经营受到刑事处罚或者责令停产停业、吊销许可证或者执照、较大数额罚款等行政处罚的重大违法记录</w:t>
      </w:r>
    </w:p>
    <w:p>
      <w:pPr>
        <w:pStyle w:val="26"/>
        <w:numPr>
          <w:ilvl w:val="0"/>
          <w:numId w:val="14"/>
        </w:numPr>
        <w:spacing w:line="500" w:lineRule="exact"/>
        <w:ind w:firstLineChars="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b w:val="0"/>
          <w:bCs w:val="0"/>
          <w:i w:val="0"/>
          <w:iCs w:val="0"/>
          <w:color w:val="auto"/>
          <w:kern w:val="2"/>
          <w:sz w:val="21"/>
          <w:szCs w:val="21"/>
          <w:highlight w:val="none"/>
          <w:vertAlign w:val="baseline"/>
          <w:lang w:val="en-US" w:eastAsia="zh-CN" w:bidi="ar-SA"/>
        </w:rPr>
        <w:t>公司</w:t>
      </w:r>
      <w:r>
        <w:rPr>
          <w:rFonts w:hint="default" w:ascii="宋体" w:hAnsi="宋体" w:eastAsia="宋体" w:cs="宋体"/>
          <w:b w:val="0"/>
          <w:bCs w:val="0"/>
          <w:i w:val="0"/>
          <w:iCs w:val="0"/>
          <w:color w:val="auto"/>
          <w:kern w:val="2"/>
          <w:sz w:val="21"/>
          <w:szCs w:val="21"/>
          <w:highlight w:val="none"/>
          <w:vertAlign w:val="baseline"/>
          <w:lang w:val="en-US" w:eastAsia="zh-CN" w:bidi="ar-SA"/>
        </w:rPr>
        <w:t>需满足相应的执行能力（提供互联网新闻信息服务许可证</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default" w:ascii="宋体" w:hAnsi="宋体" w:eastAsia="宋体" w:cs="宋体"/>
          <w:b w:val="0"/>
          <w:bCs w:val="0"/>
          <w:i w:val="0"/>
          <w:iCs w:val="0"/>
          <w:color w:val="auto"/>
          <w:kern w:val="2"/>
          <w:sz w:val="21"/>
          <w:szCs w:val="21"/>
          <w:highlight w:val="none"/>
          <w:vertAlign w:val="baseline"/>
          <w:lang w:val="en-US" w:eastAsia="zh-CN" w:bidi="ar-SA"/>
        </w:rPr>
        <w:t>信息网络传播视听节目许可证</w:t>
      </w:r>
      <w:r>
        <w:rPr>
          <w:rFonts w:hint="eastAsia" w:ascii="宋体" w:hAnsi="宋体" w:eastAsia="宋体" w:cs="宋体"/>
          <w:b w:val="0"/>
          <w:bCs w:val="0"/>
          <w:i w:val="0"/>
          <w:iCs w:val="0"/>
          <w:color w:val="auto"/>
          <w:kern w:val="2"/>
          <w:sz w:val="21"/>
          <w:szCs w:val="21"/>
          <w:highlight w:val="none"/>
          <w:vertAlign w:val="baseline"/>
          <w:lang w:val="en-US" w:eastAsia="zh-CN" w:bidi="ar-SA"/>
        </w:rPr>
        <w:t>、广播电视节目制作经营许可证</w:t>
      </w:r>
      <w:r>
        <w:rPr>
          <w:rFonts w:hint="default" w:ascii="宋体" w:hAnsi="宋体" w:eastAsia="宋体" w:cs="宋体"/>
          <w:b w:val="0"/>
          <w:bCs w:val="0"/>
          <w:i w:val="0"/>
          <w:iCs w:val="0"/>
          <w:color w:val="auto"/>
          <w:kern w:val="2"/>
          <w:sz w:val="21"/>
          <w:szCs w:val="21"/>
          <w:highlight w:val="none"/>
          <w:vertAlign w:val="baseline"/>
          <w:lang w:val="en-US" w:eastAsia="zh-CN" w:bidi="ar-SA"/>
        </w:rPr>
        <w:t>），具有独立完成本招标</w:t>
      </w:r>
      <w:r>
        <w:rPr>
          <w:rFonts w:hint="eastAsia" w:ascii="宋体" w:hAnsi="宋体" w:eastAsia="宋体" w:cs="宋体"/>
          <w:b w:val="0"/>
          <w:bCs w:val="0"/>
          <w:i w:val="0"/>
          <w:iCs w:val="0"/>
          <w:color w:val="auto"/>
          <w:kern w:val="2"/>
          <w:sz w:val="21"/>
          <w:szCs w:val="21"/>
          <w:highlight w:val="none"/>
          <w:vertAlign w:val="baseline"/>
          <w:lang w:val="en-US" w:eastAsia="zh-CN" w:bidi="ar-SA"/>
        </w:rPr>
        <w:t>新媒体运营</w:t>
      </w:r>
      <w:r>
        <w:rPr>
          <w:rFonts w:hint="default" w:ascii="宋体" w:hAnsi="宋体" w:eastAsia="宋体" w:cs="宋体"/>
          <w:b w:val="0"/>
          <w:bCs w:val="0"/>
          <w:i w:val="0"/>
          <w:iCs w:val="0"/>
          <w:color w:val="auto"/>
          <w:kern w:val="2"/>
          <w:sz w:val="21"/>
          <w:szCs w:val="21"/>
          <w:highlight w:val="none"/>
          <w:vertAlign w:val="baseline"/>
          <w:lang w:val="en-US" w:eastAsia="zh-CN" w:bidi="ar-SA"/>
        </w:rPr>
        <w:t>和技术能力</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投标人公司未被工商行政管理机关在全国企业信用信息公示系统中列入严重违法失信企业名单；</w:t>
      </w:r>
    </w:p>
    <w:p>
      <w:pPr>
        <w:pStyle w:val="26"/>
        <w:numPr>
          <w:ilvl w:val="0"/>
          <w:numId w:val="14"/>
        </w:numPr>
        <w:spacing w:line="500" w:lineRule="exact"/>
        <w:ind w:firstLineChars="0"/>
        <w:rPr>
          <w:rFonts w:hint="eastAsia" w:ascii="宋体" w:hAnsi="宋体" w:eastAsia="宋体" w:cs="宋体"/>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投标人公司未被最高人民法院在“信用中国”网站（www.creditchina.gov.cn）或各级信用信息共享平台中列入失信被执行人名单；</w:t>
      </w:r>
    </w:p>
    <w:p>
      <w:pPr>
        <w:pStyle w:val="26"/>
        <w:numPr>
          <w:ilvl w:val="0"/>
          <w:numId w:val="14"/>
        </w:numPr>
        <w:spacing w:line="500" w:lineRule="exact"/>
        <w:ind w:firstLineChars="0"/>
        <w:rPr>
          <w:rFonts w:hint="eastAsia" w:ascii="宋体" w:hAnsi="宋体" w:eastAsia="宋体" w:cs="宋体"/>
          <w:szCs w:val="21"/>
        </w:rPr>
      </w:pPr>
      <w:r>
        <w:rPr>
          <w:rFonts w:hint="eastAsia" w:ascii="宋体" w:hAnsi="宋体" w:eastAsia="宋体" w:cs="宋体"/>
          <w:szCs w:val="21"/>
        </w:rPr>
        <w:t>投标人公司在近三年内投标人或其法定代表人（单位负责人）没有行贿犯罪行为的。</w:t>
      </w:r>
    </w:p>
    <w:p>
      <w:pPr>
        <w:pStyle w:val="26"/>
        <w:spacing w:line="500" w:lineRule="exact"/>
        <w:ind w:left="420" w:firstLine="0" w:firstLineChars="0"/>
        <w:rPr>
          <w:rFonts w:hint="eastAsia" w:ascii="宋体" w:hAnsi="宋体" w:eastAsia="宋体" w:cs="宋体"/>
          <w:szCs w:val="21"/>
        </w:rPr>
      </w:pPr>
    </w:p>
    <w:p>
      <w:pPr>
        <w:spacing w:line="500" w:lineRule="exact"/>
        <w:ind w:firstLine="420"/>
        <w:rPr>
          <w:rFonts w:hint="eastAsia" w:ascii="宋体" w:hAnsi="宋体" w:eastAsia="宋体" w:cs="宋体"/>
          <w:sz w:val="24"/>
          <w:szCs w:val="24"/>
        </w:rPr>
      </w:pPr>
      <w:r>
        <w:rPr>
          <w:rFonts w:hint="eastAsia" w:ascii="宋体" w:hAnsi="宋体" w:eastAsia="宋体" w:cs="宋体"/>
          <w:szCs w:val="21"/>
        </w:rPr>
        <w:t>我司对所有上述资料和信息的真实性和准确性负责，评标后，如贵司审查需要，我司愿意无条件配合提供上述资料，若经审查一旦发生上述资料和信息的失实，贵司将有权宣布我司投标文件作废并没收投标保证金。</w:t>
      </w:r>
    </w:p>
    <w:p>
      <w:pPr>
        <w:rPr>
          <w:rFonts w:hint="eastAsia" w:ascii="宋体" w:hAnsi="宋体" w:eastAsia="宋体" w:cs="宋体"/>
        </w:rPr>
      </w:pPr>
    </w:p>
    <w:p>
      <w:pPr>
        <w:rPr>
          <w:rFonts w:hint="eastAsia" w:ascii="宋体" w:hAnsi="宋体" w:eastAsia="宋体" w:cs="宋体"/>
        </w:rPr>
      </w:pPr>
    </w:p>
    <w:p>
      <w:pPr>
        <w:jc w:val="right"/>
        <w:rPr>
          <w:rFonts w:hint="eastAsia" w:ascii="宋体" w:hAnsi="宋体" w:eastAsia="宋体" w:cs="宋体"/>
        </w:rPr>
      </w:pPr>
    </w:p>
    <w:p>
      <w:pPr>
        <w:wordWrap w:val="0"/>
        <w:ind w:right="120"/>
        <w:jc w:val="right"/>
        <w:rPr>
          <w:rFonts w:hint="eastAsia" w:ascii="宋体" w:hAnsi="宋体" w:eastAsia="宋体" w:cs="宋体"/>
          <w:szCs w:val="21"/>
          <w:lang w:val="en-US" w:eastAsia="zh-CN"/>
        </w:rPr>
      </w:pPr>
      <w:r>
        <w:rPr>
          <w:rFonts w:hint="eastAsia" w:ascii="宋体" w:hAnsi="宋体" w:eastAsia="宋体" w:cs="宋体"/>
          <w:sz w:val="24"/>
          <w:szCs w:val="24"/>
        </w:rPr>
        <w:t>投标人公司盖章：</w:t>
      </w:r>
      <w:r>
        <w:rPr>
          <w:rFonts w:hint="eastAsia" w:ascii="宋体" w:hAnsi="宋体" w:eastAsia="宋体" w:cs="宋体"/>
          <w:sz w:val="24"/>
          <w:szCs w:val="24"/>
          <w:u w:val="single"/>
          <w:lang w:val="en-US" w:eastAsia="zh-CN"/>
        </w:rPr>
        <w:t xml:space="preserve">                    </w:t>
      </w:r>
    </w:p>
    <w:p>
      <w:pPr>
        <w:wordWrap w:val="0"/>
        <w:ind w:right="120"/>
        <w:jc w:val="right"/>
        <w:rPr>
          <w:rFonts w:hint="eastAsia" w:ascii="宋体" w:hAnsi="宋体" w:eastAsia="宋体" w:cs="宋体"/>
          <w:lang w:val="en-US"/>
        </w:rPr>
      </w:pPr>
      <w:r>
        <w:rPr>
          <w:rFonts w:hint="eastAsia" w:ascii="宋体" w:hAnsi="宋体" w:eastAsia="宋体" w:cs="宋体"/>
          <w:sz w:val="24"/>
          <w:szCs w:val="24"/>
        </w:rPr>
        <w:t>法定代表人或授权委托人(签字或盖章)：</w:t>
      </w:r>
      <w:r>
        <w:rPr>
          <w:rFonts w:hint="eastAsia" w:ascii="宋体" w:hAnsi="宋体" w:eastAsia="宋体" w:cs="宋体"/>
          <w:szCs w:val="21"/>
          <w:u w:val="single"/>
          <w:lang w:val="en-US" w:eastAsia="zh-CN"/>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3"/>
        <w:rPr>
          <w:rFonts w:hint="eastAsia" w:ascii="宋体" w:hAnsi="宋体" w:eastAsia="宋体" w:cs="宋体"/>
          <w:b w:val="0"/>
          <w:lang w:eastAsia="zh-CN"/>
        </w:rPr>
      </w:pPr>
      <w:r>
        <w:rPr>
          <w:rFonts w:hint="eastAsia" w:ascii="宋体" w:hAnsi="宋体" w:eastAsia="宋体" w:cs="宋体"/>
          <w:b w:val="0"/>
        </w:rPr>
        <w:t>附件</w:t>
      </w:r>
      <w:r>
        <w:rPr>
          <w:rFonts w:hint="eastAsia" w:ascii="宋体" w:hAnsi="宋体" w:eastAsia="宋体" w:cs="宋体"/>
          <w:b w:val="0"/>
          <w:lang w:eastAsia="zh-CN"/>
        </w:rPr>
        <w:t>八</w:t>
      </w:r>
    </w:p>
    <w:p>
      <w:pPr>
        <w:jc w:val="center"/>
        <w:rPr>
          <w:rFonts w:hint="eastAsia" w:ascii="宋体" w:hAnsi="宋体" w:eastAsia="宋体" w:cs="宋体"/>
          <w:sz w:val="24"/>
        </w:rPr>
      </w:pPr>
      <w:r>
        <w:rPr>
          <w:rFonts w:hint="eastAsia" w:ascii="宋体" w:hAnsi="宋体" w:eastAsia="宋体" w:cs="宋体"/>
          <w:b/>
          <w:sz w:val="32"/>
          <w:szCs w:val="32"/>
        </w:rPr>
        <w:t>近三年重要客户名单及服务项目（20</w:t>
      </w:r>
      <w:r>
        <w:rPr>
          <w:rFonts w:hint="eastAsia" w:ascii="宋体" w:hAnsi="宋体" w:eastAsia="宋体" w:cs="宋体"/>
          <w:b/>
          <w:sz w:val="32"/>
          <w:szCs w:val="32"/>
          <w:lang w:val="en-US" w:eastAsia="zh-CN"/>
        </w:rPr>
        <w:t>21</w:t>
      </w:r>
      <w:r>
        <w:rPr>
          <w:rFonts w:hint="eastAsia" w:ascii="宋体" w:hAnsi="宋体" w:eastAsia="宋体" w:cs="宋体"/>
          <w:b/>
          <w:sz w:val="32"/>
          <w:szCs w:val="32"/>
        </w:rPr>
        <w:t>－20</w:t>
      </w:r>
      <w:r>
        <w:rPr>
          <w:rFonts w:hint="eastAsia" w:ascii="宋体" w:hAnsi="宋体" w:eastAsia="宋体" w:cs="宋体"/>
          <w:b/>
          <w:sz w:val="32"/>
          <w:szCs w:val="32"/>
          <w:lang w:val="en-US" w:eastAsia="zh-CN"/>
        </w:rPr>
        <w:t>23</w:t>
      </w:r>
      <w:r>
        <w:rPr>
          <w:rFonts w:hint="eastAsia" w:ascii="宋体" w:hAnsi="宋体" w:eastAsia="宋体" w:cs="宋体"/>
          <w:b/>
          <w:sz w:val="32"/>
          <w:szCs w:val="32"/>
        </w:rPr>
        <w:t>）</w:t>
      </w:r>
    </w:p>
    <w:p>
      <w:pPr>
        <w:jc w:val="left"/>
        <w:rPr>
          <w:rFonts w:hint="eastAsia" w:ascii="宋体" w:hAnsi="宋体" w:eastAsia="宋体" w:cs="宋体"/>
          <w:b/>
          <w:sz w:val="32"/>
          <w:szCs w:val="32"/>
        </w:rPr>
      </w:pPr>
      <w:r>
        <w:rPr>
          <w:rFonts w:hint="eastAsia" w:ascii="宋体" w:hAnsi="宋体" w:eastAsia="宋体" w:cs="宋体"/>
          <w:sz w:val="24"/>
        </w:rPr>
        <w:t>注：如表格不够，可按此表格式自行制表补充填写。</w:t>
      </w:r>
    </w:p>
    <w:p>
      <w:pPr>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需要提供相关证明合同或证明材料</w:t>
      </w:r>
    </w:p>
    <w:p>
      <w:pPr>
        <w:ind w:firstLine="4080" w:firstLineChars="1700"/>
        <w:rPr>
          <w:rFonts w:hint="eastAsia" w:ascii="宋体" w:hAnsi="宋体" w:eastAsia="宋体" w:cs="宋体"/>
          <w:sz w:val="24"/>
        </w:rPr>
      </w:pP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投标人单位全称（公章）:</w:t>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法定代表人或授权代理人签字：</w:t>
      </w:r>
    </w:p>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p>
    <w:p>
      <w:pPr>
        <w:tabs>
          <w:tab w:val="left" w:pos="1470"/>
        </w:tabs>
        <w:spacing w:line="360" w:lineRule="auto"/>
        <w:ind w:firstLine="6240" w:firstLineChars="2600"/>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rPr>
      </w:pPr>
    </w:p>
    <w:tbl>
      <w:tblPr>
        <w:tblStyle w:val="21"/>
        <w:tblpPr w:leftFromText="180" w:rightFromText="180" w:vertAnchor="page" w:horzAnchor="margin" w:tblpXSpec="center" w:tblpY="2740"/>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12"/>
        <w:gridCol w:w="1559"/>
        <w:gridCol w:w="1560"/>
        <w:gridCol w:w="198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473" w:type="dxa"/>
            <w:vAlign w:val="center"/>
          </w:tcPr>
          <w:p>
            <w:pPr>
              <w:rPr>
                <w:rFonts w:hint="eastAsia" w:ascii="宋体" w:hAnsi="宋体" w:eastAsia="宋体" w:cs="宋体"/>
                <w:bCs/>
                <w:sz w:val="24"/>
                <w:szCs w:val="24"/>
              </w:rPr>
            </w:pPr>
            <w:r>
              <w:rPr>
                <w:rFonts w:hint="eastAsia" w:ascii="宋体" w:hAnsi="宋体" w:eastAsia="宋体" w:cs="宋体"/>
                <w:bCs/>
                <w:sz w:val="24"/>
                <w:szCs w:val="24"/>
              </w:rPr>
              <w:t>序</w:t>
            </w:r>
          </w:p>
          <w:p>
            <w:pPr>
              <w:jc w:val="center"/>
              <w:rPr>
                <w:rFonts w:hint="eastAsia" w:ascii="宋体" w:hAnsi="宋体" w:eastAsia="宋体" w:cs="宋体"/>
                <w:bCs/>
                <w:sz w:val="24"/>
                <w:szCs w:val="24"/>
              </w:rPr>
            </w:pPr>
            <w:r>
              <w:rPr>
                <w:rFonts w:hint="eastAsia" w:ascii="宋体" w:hAnsi="宋体" w:eastAsia="宋体" w:cs="宋体"/>
                <w:bCs/>
                <w:sz w:val="24"/>
                <w:szCs w:val="24"/>
              </w:rPr>
              <w:t>号</w:t>
            </w:r>
          </w:p>
        </w:tc>
        <w:tc>
          <w:tcPr>
            <w:tcW w:w="261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客户全称</w:t>
            </w:r>
          </w:p>
        </w:tc>
        <w:tc>
          <w:tcPr>
            <w:tcW w:w="15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服务时间</w:t>
            </w:r>
          </w:p>
        </w:tc>
        <w:tc>
          <w:tcPr>
            <w:tcW w:w="156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服务项目</w:t>
            </w:r>
          </w:p>
        </w:tc>
        <w:tc>
          <w:tcPr>
            <w:tcW w:w="1984"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详细内容</w:t>
            </w:r>
          </w:p>
        </w:tc>
        <w:tc>
          <w:tcPr>
            <w:tcW w:w="1276"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p>
            <w:pPr>
              <w:jc w:val="center"/>
              <w:rPr>
                <w:rFonts w:hint="eastAsia" w:ascii="宋体" w:hAnsi="宋体" w:eastAsia="宋体" w:cs="宋体"/>
                <w:bCs/>
                <w:sz w:val="24"/>
                <w:szCs w:val="24"/>
              </w:rPr>
            </w:pPr>
            <w:r>
              <w:rPr>
                <w:rFonts w:hint="eastAsia" w:ascii="宋体" w:hAnsi="宋体" w:eastAsia="宋体" w:cs="宋体"/>
                <w:bCs/>
                <w:sz w:val="24"/>
                <w:szCs w:val="24"/>
              </w:rPr>
              <w:t>联系方式</w:t>
            </w:r>
          </w:p>
        </w:tc>
        <w:tc>
          <w:tcPr>
            <w:tcW w:w="1276"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是否</w:t>
            </w:r>
            <w:r>
              <w:rPr>
                <w:rFonts w:hint="eastAsia" w:ascii="宋体" w:hAnsi="宋体" w:eastAsia="宋体" w:cs="宋体"/>
                <w:bCs/>
                <w:sz w:val="24"/>
                <w:szCs w:val="24"/>
              </w:rPr>
              <w:t>提供</w:t>
            </w:r>
            <w:r>
              <w:rPr>
                <w:rFonts w:hint="eastAsia" w:ascii="宋体" w:hAnsi="宋体" w:eastAsia="宋体" w:cs="宋体"/>
                <w:bCs/>
                <w:sz w:val="24"/>
                <w:szCs w:val="24"/>
                <w:lang w:eastAsia="zh-CN"/>
              </w:rPr>
              <w:t>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47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12" w:type="dxa"/>
            <w:vAlign w:val="center"/>
          </w:tcPr>
          <w:p>
            <w:pPr>
              <w:jc w:val="center"/>
              <w:rPr>
                <w:rFonts w:hint="eastAsia" w:ascii="宋体" w:hAnsi="宋体" w:eastAsia="宋体" w:cs="宋体"/>
                <w:sz w:val="24"/>
                <w:szCs w:val="24"/>
              </w:rPr>
            </w:pPr>
          </w:p>
        </w:tc>
        <w:tc>
          <w:tcPr>
            <w:tcW w:w="1559" w:type="dxa"/>
            <w:vAlign w:val="center"/>
          </w:tcPr>
          <w:p>
            <w:pPr>
              <w:jc w:val="center"/>
              <w:rPr>
                <w:rFonts w:hint="eastAsia" w:ascii="宋体" w:hAnsi="宋体" w:eastAsia="宋体" w:cs="宋体"/>
                <w:b/>
                <w:sz w:val="24"/>
                <w:szCs w:val="24"/>
              </w:rPr>
            </w:pPr>
          </w:p>
        </w:tc>
        <w:tc>
          <w:tcPr>
            <w:tcW w:w="1560" w:type="dxa"/>
            <w:vAlign w:val="center"/>
          </w:tcPr>
          <w:p>
            <w:pPr>
              <w:jc w:val="center"/>
              <w:rPr>
                <w:rFonts w:hint="eastAsia" w:ascii="宋体" w:hAnsi="宋体" w:eastAsia="宋体" w:cs="宋体"/>
                <w:b/>
                <w:sz w:val="24"/>
                <w:szCs w:val="24"/>
              </w:rPr>
            </w:pPr>
          </w:p>
        </w:tc>
        <w:tc>
          <w:tcPr>
            <w:tcW w:w="1984"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c>
          <w:tcPr>
            <w:tcW w:w="1276" w:type="dxa"/>
            <w:vAlign w:val="center"/>
          </w:tcPr>
          <w:p>
            <w:pPr>
              <w:jc w:val="center"/>
              <w:rPr>
                <w:rFonts w:hint="eastAsia" w:ascii="宋体" w:hAnsi="宋体" w:eastAsia="宋体" w:cs="宋体"/>
                <w:b/>
                <w:sz w:val="24"/>
                <w:szCs w:val="24"/>
              </w:rPr>
            </w:pP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hint="eastAsia" w:ascii="宋体" w:hAnsi="宋体" w:eastAsia="宋体" w:cs="宋体"/>
          <w:b w:val="0"/>
          <w:bCs/>
          <w:kern w:val="2"/>
          <w:sz w:val="32"/>
          <w:szCs w:val="32"/>
          <w:lang w:val="en-US" w:eastAsia="zh-CN" w:bidi="ar-SA"/>
        </w:rPr>
      </w:pPr>
      <w:bookmarkStart w:id="52" w:name="_Toc39133528"/>
      <w:bookmarkStart w:id="53" w:name="_Toc39133665"/>
      <w:bookmarkStart w:id="54" w:name="_Toc39129413"/>
      <w:bookmarkStart w:id="55" w:name="_Toc40105020"/>
      <w:r>
        <w:rPr>
          <w:rFonts w:hint="eastAsia" w:ascii="宋体" w:hAnsi="宋体" w:eastAsia="宋体" w:cs="宋体"/>
          <w:b w:val="0"/>
          <w:bCs/>
          <w:kern w:val="2"/>
          <w:sz w:val="32"/>
          <w:szCs w:val="32"/>
          <w:lang w:val="en-US" w:eastAsia="zh-CN" w:bidi="ar-SA"/>
        </w:rPr>
        <w:t>附件</w:t>
      </w:r>
      <w:bookmarkEnd w:id="52"/>
      <w:bookmarkEnd w:id="53"/>
      <w:bookmarkEnd w:id="54"/>
      <w:r>
        <w:rPr>
          <w:rFonts w:hint="eastAsia" w:ascii="宋体" w:hAnsi="宋体" w:eastAsia="宋体" w:cs="宋体"/>
          <w:b w:val="0"/>
          <w:bCs/>
          <w:kern w:val="2"/>
          <w:sz w:val="32"/>
          <w:szCs w:val="32"/>
          <w:lang w:val="en-US" w:eastAsia="zh-CN" w:bidi="ar-SA"/>
        </w:rPr>
        <w:t>九 采购招标综合评分表</w:t>
      </w:r>
      <w:bookmarkEnd w:id="55"/>
    </w:p>
    <w:p>
      <w:pPr>
        <w:jc w:val="center"/>
        <w:rPr>
          <w:rFonts w:hint="eastAsia" w:ascii="宋体" w:hAnsi="宋体" w:eastAsia="宋体" w:cs="宋体"/>
          <w:b/>
          <w:sz w:val="36"/>
          <w:szCs w:val="36"/>
        </w:rPr>
      </w:pPr>
      <w:r>
        <w:rPr>
          <w:rFonts w:hint="eastAsia" w:ascii="宋体" w:hAnsi="宋体" w:eastAsia="宋体" w:cs="宋体"/>
          <w:b/>
          <w:sz w:val="36"/>
          <w:szCs w:val="36"/>
        </w:rPr>
        <w:t>项目评分汇总表</w:t>
      </w:r>
    </w:p>
    <w:p>
      <w:pPr>
        <w:pStyle w:val="12"/>
        <w:pBdr>
          <w:bottom w:val="none" w:color="auto" w:sz="0" w:space="0"/>
        </w:pBdr>
        <w:jc w:val="both"/>
        <w:rPr>
          <w:rFonts w:hint="eastAsia" w:ascii="宋体" w:hAnsi="宋体" w:eastAsia="宋体" w:cs="宋体"/>
          <w:b/>
          <w:sz w:val="36"/>
          <w:szCs w:val="36"/>
          <w:lang w:val="en-US" w:eastAsia="zh-CN"/>
        </w:rPr>
      </w:pPr>
      <w:r>
        <w:rPr>
          <w:rFonts w:hint="eastAsia" w:ascii="宋体" w:hAnsi="宋体" w:eastAsia="宋体" w:cs="宋体"/>
          <w:b/>
          <w:sz w:val="24"/>
          <w:szCs w:val="24"/>
        </w:rPr>
        <w:t>招标文件必备项目</w:t>
      </w:r>
      <w:r>
        <w:rPr>
          <w:rFonts w:hint="eastAsia" w:ascii="宋体" w:hAnsi="宋体" w:eastAsia="宋体" w:cs="宋体"/>
          <w:sz w:val="24"/>
          <w:szCs w:val="24"/>
        </w:rPr>
        <w:t>（否决项，缺一不可，有提供打“√”；营业执照项填写“注册资本金额和由少至多排名次序”）：</w:t>
      </w:r>
    </w:p>
    <w:p>
      <w:pPr>
        <w:spacing w:line="240" w:lineRule="atLeast"/>
        <w:jc w:val="center"/>
        <w:rPr>
          <w:rFonts w:hint="eastAsia" w:ascii="宋体" w:hAnsi="宋体" w:eastAsia="宋体" w:cs="宋体"/>
          <w:b/>
          <w:bCs/>
          <w:sz w:val="24"/>
          <w:szCs w:val="24"/>
        </w:rPr>
      </w:pPr>
    </w:p>
    <w:p>
      <w:pPr>
        <w:spacing w:line="240" w:lineRule="atLeast"/>
        <w:jc w:val="center"/>
        <w:rPr>
          <w:rFonts w:hint="eastAsia" w:ascii="宋体" w:hAnsi="宋体" w:eastAsia="宋体" w:cs="宋体"/>
          <w:b/>
          <w:bCs/>
          <w:sz w:val="24"/>
          <w:szCs w:val="24"/>
        </w:rPr>
      </w:pPr>
    </w:p>
    <w:p>
      <w:pPr>
        <w:spacing w:line="240" w:lineRule="atLeast"/>
        <w:jc w:val="center"/>
        <w:rPr>
          <w:rFonts w:hint="eastAsia" w:ascii="宋体" w:hAnsi="宋体" w:eastAsia="宋体" w:cs="宋体"/>
          <w:b/>
          <w:bCs/>
          <w:sz w:val="24"/>
          <w:szCs w:val="24"/>
        </w:rPr>
      </w:pPr>
    </w:p>
    <w:tbl>
      <w:tblPr>
        <w:tblStyle w:val="21"/>
        <w:tblpPr w:leftFromText="180" w:rightFromText="180" w:vertAnchor="text" w:horzAnchor="margin" w:tblpX="108" w:tblpY="-88"/>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122"/>
        <w:gridCol w:w="1225"/>
        <w:gridCol w:w="1250"/>
        <w:gridCol w:w="126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22" w:type="dxa"/>
            <w:vAlign w:val="center"/>
          </w:tcPr>
          <w:p>
            <w:pPr>
              <w:spacing w:line="380" w:lineRule="exact"/>
              <w:ind w:right="28"/>
              <w:jc w:val="center"/>
              <w:rPr>
                <w:rFonts w:hint="eastAsia" w:ascii="宋体" w:hAnsi="宋体" w:eastAsia="宋体" w:cs="宋体"/>
                <w:b/>
                <w:sz w:val="24"/>
                <w:szCs w:val="24"/>
              </w:rPr>
            </w:pPr>
            <w:r>
              <w:rPr>
                <w:rFonts w:hint="eastAsia" w:ascii="宋体" w:hAnsi="宋体" w:eastAsia="宋体" w:cs="宋体"/>
                <w:b/>
                <w:sz w:val="24"/>
                <w:szCs w:val="24"/>
              </w:rPr>
              <w:t>项</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目</w:t>
            </w:r>
          </w:p>
        </w:tc>
        <w:tc>
          <w:tcPr>
            <w:tcW w:w="1225" w:type="dxa"/>
            <w:vAlign w:val="center"/>
          </w:tcPr>
          <w:p>
            <w:pPr>
              <w:spacing w:line="380" w:lineRule="exact"/>
              <w:ind w:right="28"/>
              <w:jc w:val="center"/>
              <w:rPr>
                <w:rFonts w:hint="eastAsia" w:ascii="宋体" w:hAnsi="宋体" w:eastAsia="宋体" w:cs="宋体"/>
                <w:b/>
                <w:sz w:val="24"/>
                <w:szCs w:val="24"/>
              </w:rPr>
            </w:pPr>
          </w:p>
        </w:tc>
        <w:tc>
          <w:tcPr>
            <w:tcW w:w="1250" w:type="dxa"/>
            <w:vAlign w:val="center"/>
          </w:tcPr>
          <w:p>
            <w:pPr>
              <w:spacing w:line="380" w:lineRule="exact"/>
              <w:ind w:right="28"/>
              <w:jc w:val="center"/>
              <w:rPr>
                <w:rFonts w:hint="eastAsia" w:ascii="宋体" w:hAnsi="宋体" w:eastAsia="宋体" w:cs="宋体"/>
                <w:b/>
                <w:sz w:val="24"/>
                <w:szCs w:val="24"/>
              </w:rPr>
            </w:pPr>
          </w:p>
        </w:tc>
        <w:tc>
          <w:tcPr>
            <w:tcW w:w="1263" w:type="dxa"/>
            <w:vAlign w:val="center"/>
          </w:tcPr>
          <w:p>
            <w:pPr>
              <w:spacing w:line="380" w:lineRule="exact"/>
              <w:ind w:right="28"/>
              <w:jc w:val="center"/>
              <w:rPr>
                <w:rFonts w:hint="eastAsia" w:ascii="宋体" w:hAnsi="宋体" w:eastAsia="宋体" w:cs="宋体"/>
                <w:b/>
                <w:sz w:val="24"/>
                <w:szCs w:val="24"/>
              </w:rPr>
            </w:pPr>
          </w:p>
        </w:tc>
        <w:tc>
          <w:tcPr>
            <w:tcW w:w="1123" w:type="dxa"/>
            <w:vAlign w:val="center"/>
          </w:tcPr>
          <w:p>
            <w:pPr>
              <w:spacing w:line="380" w:lineRule="exact"/>
              <w:ind w:right="28"/>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w:t>
            </w:r>
          </w:p>
        </w:tc>
        <w:tc>
          <w:tcPr>
            <w:tcW w:w="4122" w:type="dxa"/>
            <w:vAlign w:val="center"/>
          </w:tcPr>
          <w:p>
            <w:pPr>
              <w:tabs>
                <w:tab w:val="left" w:pos="147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函</w:t>
            </w:r>
            <w:r>
              <w:rPr>
                <w:rFonts w:hint="eastAsia" w:ascii="宋体" w:hAnsi="宋体" w:eastAsia="宋体" w:cs="宋体"/>
                <w:sz w:val="24"/>
                <w:szCs w:val="24"/>
                <w:lang w:val="en-US" w:eastAsia="zh-CN"/>
              </w:rPr>
              <w:t>(附件一）</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2</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法定代表人授权委托书</w:t>
            </w:r>
            <w:r>
              <w:rPr>
                <w:rFonts w:hint="eastAsia" w:ascii="宋体" w:hAnsi="宋体" w:eastAsia="宋体" w:cs="宋体"/>
                <w:sz w:val="24"/>
                <w:szCs w:val="24"/>
                <w:lang w:val="en-US" w:eastAsia="zh-CN"/>
              </w:rPr>
              <w:t>(附件二）</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3</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投标保证金汇款凭证复印件</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4</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报价一览表</w:t>
            </w:r>
            <w:r>
              <w:rPr>
                <w:rFonts w:hint="eastAsia" w:ascii="宋体" w:hAnsi="宋体" w:eastAsia="宋体" w:cs="宋体"/>
                <w:sz w:val="24"/>
                <w:szCs w:val="24"/>
                <w:lang w:val="en-US" w:eastAsia="zh-CN"/>
              </w:rPr>
              <w:t>(附件四）</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5</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保证承诺书</w:t>
            </w:r>
            <w:r>
              <w:rPr>
                <w:rFonts w:hint="eastAsia" w:ascii="宋体" w:hAnsi="宋体" w:eastAsia="宋体" w:cs="宋体"/>
                <w:sz w:val="24"/>
                <w:szCs w:val="24"/>
                <w:lang w:val="en-US" w:eastAsia="zh-CN"/>
              </w:rPr>
              <w:t>(附件五）</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6</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廉洁承诺书</w:t>
            </w:r>
            <w:r>
              <w:rPr>
                <w:rFonts w:hint="eastAsia" w:ascii="宋体" w:hAnsi="宋体" w:eastAsia="宋体" w:cs="宋体"/>
                <w:sz w:val="24"/>
                <w:szCs w:val="24"/>
                <w:lang w:eastAsia="zh-CN"/>
              </w:rPr>
              <w:t>（附件六）</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7</w:t>
            </w:r>
          </w:p>
        </w:tc>
        <w:tc>
          <w:tcPr>
            <w:tcW w:w="4122" w:type="dxa"/>
            <w:vAlign w:val="center"/>
          </w:tcPr>
          <w:p>
            <w:pPr>
              <w:tabs>
                <w:tab w:val="left" w:pos="1470"/>
              </w:tabs>
              <w:spacing w:line="360" w:lineRule="auto"/>
              <w:rPr>
                <w:rFonts w:hint="eastAsia" w:ascii="宋体" w:hAnsi="宋体" w:eastAsia="宋体" w:cs="宋体"/>
                <w:sz w:val="24"/>
                <w:szCs w:val="24"/>
              </w:rPr>
            </w:pPr>
            <w:r>
              <w:rPr>
                <w:rFonts w:hint="eastAsia" w:ascii="宋体" w:hAnsi="宋体" w:eastAsia="宋体" w:cs="宋体"/>
                <w:sz w:val="24"/>
                <w:szCs w:val="24"/>
              </w:rPr>
              <w:t>投标资格声明函</w:t>
            </w:r>
            <w:r>
              <w:rPr>
                <w:rFonts w:hint="eastAsia" w:ascii="宋体" w:hAnsi="宋体" w:eastAsia="宋体" w:cs="宋体"/>
                <w:sz w:val="24"/>
                <w:szCs w:val="24"/>
                <w:lang w:eastAsia="zh-CN"/>
              </w:rPr>
              <w:t>（附件七）</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8</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公司资料简介</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9</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企业三证合一</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10</w:t>
            </w:r>
          </w:p>
        </w:tc>
        <w:tc>
          <w:tcPr>
            <w:tcW w:w="4122" w:type="dxa"/>
            <w:vAlign w:val="center"/>
          </w:tcPr>
          <w:p>
            <w:pPr>
              <w:tabs>
                <w:tab w:val="left" w:pos="1470"/>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投标供应商情况表（附件三）</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11</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近三年业绩证明（含审计报告和纳税证明）</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12</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近三年重要客户名单及服务项目（20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）（附件八）</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rPr>
            </w:pPr>
            <w:r>
              <w:rPr>
                <w:rFonts w:hint="eastAsia" w:ascii="宋体" w:hAnsi="宋体" w:eastAsia="宋体" w:cs="宋体"/>
                <w:sz w:val="24"/>
                <w:szCs w:val="24"/>
              </w:rPr>
              <w:t>13</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技术文件（金龙新媒体平台运营方案、金龙及</w:t>
            </w:r>
            <w:r>
              <w:rPr>
                <w:rFonts w:hint="default" w:ascii="宋体" w:hAnsi="宋体" w:eastAsia="宋体" w:cs="宋体"/>
                <w:sz w:val="24"/>
                <w:szCs w:val="24"/>
                <w:lang w:val="en-US" w:eastAsia="zh-CN"/>
              </w:rPr>
              <w:t>事业部</w:t>
            </w:r>
            <w:r>
              <w:rPr>
                <w:rFonts w:hint="eastAsia" w:ascii="宋体" w:hAnsi="宋体" w:eastAsia="宋体" w:cs="宋体"/>
                <w:sz w:val="24"/>
                <w:szCs w:val="24"/>
                <w:lang w:eastAsia="zh-CN"/>
              </w:rPr>
              <w:t>在品牌面、产品面的新媒体渠道传播方案）</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团队成员情况表</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122" w:type="dxa"/>
            <w:vAlign w:val="center"/>
          </w:tcPr>
          <w:p>
            <w:pPr>
              <w:tabs>
                <w:tab w:val="left" w:pos="1470"/>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信用证明材料</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spacing w:line="380" w:lineRule="exact"/>
              <w:ind w:right="2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122" w:type="dxa"/>
            <w:vAlign w:val="center"/>
          </w:tcPr>
          <w:p>
            <w:pPr>
              <w:tabs>
                <w:tab w:val="left" w:pos="147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行业相关资质</w:t>
            </w:r>
          </w:p>
        </w:tc>
        <w:tc>
          <w:tcPr>
            <w:tcW w:w="1225" w:type="dxa"/>
            <w:vAlign w:val="center"/>
          </w:tcPr>
          <w:p>
            <w:pPr>
              <w:spacing w:line="380" w:lineRule="exact"/>
              <w:ind w:right="28"/>
              <w:jc w:val="center"/>
              <w:rPr>
                <w:rFonts w:hint="eastAsia" w:ascii="宋体" w:hAnsi="宋体" w:eastAsia="宋体" w:cs="宋体"/>
                <w:sz w:val="24"/>
                <w:szCs w:val="24"/>
              </w:rPr>
            </w:pPr>
          </w:p>
        </w:tc>
        <w:tc>
          <w:tcPr>
            <w:tcW w:w="1250" w:type="dxa"/>
            <w:vAlign w:val="center"/>
          </w:tcPr>
          <w:p>
            <w:pPr>
              <w:spacing w:line="380" w:lineRule="exact"/>
              <w:ind w:right="28"/>
              <w:jc w:val="center"/>
              <w:rPr>
                <w:rFonts w:hint="eastAsia" w:ascii="宋体" w:hAnsi="宋体" w:eastAsia="宋体" w:cs="宋体"/>
                <w:sz w:val="24"/>
                <w:szCs w:val="24"/>
              </w:rPr>
            </w:pPr>
          </w:p>
        </w:tc>
        <w:tc>
          <w:tcPr>
            <w:tcW w:w="1263" w:type="dxa"/>
            <w:vAlign w:val="center"/>
          </w:tcPr>
          <w:p>
            <w:pPr>
              <w:spacing w:line="380" w:lineRule="exact"/>
              <w:ind w:right="28"/>
              <w:jc w:val="center"/>
              <w:rPr>
                <w:rFonts w:hint="eastAsia" w:ascii="宋体" w:hAnsi="宋体" w:eastAsia="宋体" w:cs="宋体"/>
                <w:sz w:val="24"/>
                <w:szCs w:val="24"/>
              </w:rPr>
            </w:pPr>
          </w:p>
        </w:tc>
        <w:tc>
          <w:tcPr>
            <w:tcW w:w="1123" w:type="dxa"/>
            <w:vAlign w:val="center"/>
          </w:tcPr>
          <w:p>
            <w:pPr>
              <w:spacing w:line="380" w:lineRule="exact"/>
              <w:ind w:right="28"/>
              <w:jc w:val="center"/>
              <w:rPr>
                <w:rFonts w:hint="eastAsia" w:ascii="宋体" w:hAnsi="宋体" w:eastAsia="宋体" w:cs="宋体"/>
                <w:sz w:val="24"/>
                <w:szCs w:val="24"/>
              </w:rPr>
            </w:pPr>
          </w:p>
        </w:tc>
      </w:tr>
    </w:tbl>
    <w:p>
      <w:pPr>
        <w:spacing w:line="240" w:lineRule="atLeast"/>
        <w:jc w:val="left"/>
        <w:rPr>
          <w:rFonts w:hint="eastAsia" w:ascii="宋体" w:hAnsi="宋体" w:eastAsia="宋体" w:cs="宋体"/>
          <w:b/>
          <w:bCs/>
          <w:sz w:val="24"/>
          <w:szCs w:val="24"/>
        </w:rPr>
      </w:pPr>
    </w:p>
    <w:p>
      <w:pPr>
        <w:pStyle w:val="4"/>
        <w:adjustRightInd w:val="0"/>
        <w:snapToGrid w:val="0"/>
        <w:spacing w:before="0" w:after="120" w:line="440" w:lineRule="exact"/>
        <w:rPr>
          <w:rFonts w:hint="eastAsia" w:ascii="宋体" w:hAnsi="宋体" w:eastAsia="宋体" w:cs="宋体"/>
          <w:color w:val="auto"/>
          <w:sz w:val="28"/>
          <w:szCs w:val="28"/>
          <w:highlight w:val="none"/>
        </w:rPr>
      </w:pPr>
      <w:bookmarkStart w:id="56" w:name="_Toc14358"/>
      <w:bookmarkStart w:id="57" w:name="_Toc13659"/>
      <w:bookmarkStart w:id="58" w:name="_Toc19915"/>
      <w:bookmarkStart w:id="59" w:name="_Toc5934"/>
      <w:bookmarkStart w:id="60" w:name="_Toc21409"/>
      <w:r>
        <w:rPr>
          <w:rFonts w:hint="eastAsia" w:ascii="宋体" w:hAnsi="宋体" w:eastAsia="宋体" w:cs="宋体"/>
          <w:color w:val="auto"/>
          <w:sz w:val="28"/>
          <w:szCs w:val="28"/>
          <w:highlight w:val="none"/>
        </w:rPr>
        <w:t>评标方法、评标标准、定标原则</w:t>
      </w:r>
      <w:bookmarkEnd w:id="56"/>
      <w:bookmarkEnd w:id="57"/>
      <w:bookmarkEnd w:id="58"/>
      <w:bookmarkEnd w:id="59"/>
      <w:bookmarkEnd w:id="60"/>
    </w:p>
    <w:p>
      <w:pPr>
        <w:spacing w:before="120" w:beforeLines="50" w:after="120" w:afterLines="50"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一、评标方法：综合评分法</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所有投标人的投标文件评审，都采用相同的程序和标准。首先，由评标委员会根据采购文件要求(无效投标界定)，审核各投标文件是否合格、有效，凡不符合专业条件要求和未实质性响应采购文件要求的投标均不进入评分程序。通过以上审核，有三家或三家以上符合专业条件要求并对采购文件作出实质性响应的投标人，则依照以下标准和权重进行评分。</w:t>
      </w:r>
    </w:p>
    <w:p>
      <w:pPr>
        <w:spacing w:line="440" w:lineRule="exac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二、评标标准</w:t>
      </w:r>
    </w:p>
    <w:p>
      <w:pPr>
        <w:shd w:val="clear"/>
        <w:spacing w:after="120" w:afterLines="50" w:line="440" w:lineRule="exact"/>
        <w:rPr>
          <w:rFonts w:hint="eastAsia" w:ascii="宋体" w:hAnsi="宋体" w:eastAsia="宋体" w:cs="宋体"/>
          <w:b/>
          <w:color w:val="auto"/>
          <w:sz w:val="24"/>
          <w:szCs w:val="20"/>
          <w:highlight w:val="none"/>
          <w:lang w:val="zh-CN"/>
        </w:rPr>
      </w:pPr>
      <w:r>
        <w:rPr>
          <w:rFonts w:hint="eastAsia" w:ascii="宋体" w:hAnsi="宋体" w:eastAsia="宋体" w:cs="宋体"/>
          <w:b/>
          <w:color w:val="auto"/>
          <w:sz w:val="24"/>
          <w:highlight w:val="none"/>
          <w:lang w:val="zh-CN"/>
        </w:rPr>
        <w:t>（一）技术与商务</w:t>
      </w:r>
      <w:r>
        <w:rPr>
          <w:rFonts w:hint="eastAsia" w:ascii="宋体" w:hAnsi="宋体" w:eastAsia="宋体" w:cs="宋体"/>
          <w:b/>
          <w:color w:val="auto"/>
          <w:sz w:val="24"/>
          <w:szCs w:val="20"/>
          <w:highlight w:val="none"/>
          <w:lang w:val="zh-CN"/>
        </w:rPr>
        <w:t>因素分F1（满分</w:t>
      </w:r>
      <w:r>
        <w:rPr>
          <w:rFonts w:hint="eastAsia" w:ascii="宋体" w:hAnsi="宋体" w:eastAsia="宋体" w:cs="宋体"/>
          <w:b/>
          <w:color w:val="auto"/>
          <w:sz w:val="24"/>
          <w:szCs w:val="20"/>
          <w:highlight w:val="none"/>
          <w:lang w:val="en-US" w:eastAsia="zh-CN"/>
        </w:rPr>
        <w:t>4</w:t>
      </w:r>
      <w:r>
        <w:rPr>
          <w:rFonts w:hint="eastAsia" w:ascii="宋体" w:hAnsi="宋体" w:eastAsia="宋体" w:cs="宋体"/>
          <w:b/>
          <w:color w:val="auto"/>
          <w:sz w:val="24"/>
          <w:szCs w:val="20"/>
          <w:highlight w:val="none"/>
        </w:rPr>
        <w:t>0</w:t>
      </w:r>
      <w:r>
        <w:rPr>
          <w:rFonts w:hint="eastAsia" w:ascii="宋体" w:hAnsi="宋体" w:eastAsia="宋体" w:cs="宋体"/>
          <w:b/>
          <w:color w:val="auto"/>
          <w:sz w:val="24"/>
          <w:szCs w:val="20"/>
          <w:highlight w:val="none"/>
          <w:lang w:val="zh-CN"/>
        </w:rPr>
        <w:t>分）</w:t>
      </w:r>
    </w:p>
    <w:tbl>
      <w:tblPr>
        <w:tblStyle w:val="21"/>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6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846"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10"/>
                <w:sz w:val="24"/>
                <w:szCs w:val="24"/>
                <w:highlight w:val="none"/>
              </w:rPr>
              <w:t>序号</w:t>
            </w:r>
          </w:p>
        </w:tc>
        <w:tc>
          <w:tcPr>
            <w:tcW w:w="7465" w:type="dxa"/>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评分界定</w:t>
            </w:r>
          </w:p>
        </w:tc>
        <w:tc>
          <w:tcPr>
            <w:tcW w:w="1005" w:type="dxa"/>
            <w:vAlign w:val="center"/>
          </w:tcPr>
          <w:p>
            <w:pPr>
              <w:spacing w:line="440" w:lineRule="exact"/>
              <w:ind w:left="-99" w:leftChars="-4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846" w:type="dxa"/>
            <w:vAlign w:val="center"/>
          </w:tcPr>
          <w:p>
            <w:pPr>
              <w:pStyle w:val="7"/>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7465" w:type="dxa"/>
            <w:vAlign w:val="center"/>
          </w:tcPr>
          <w:p>
            <w:pPr>
              <w:tabs>
                <w:tab w:val="left" w:pos="1470"/>
              </w:tabs>
              <w:jc w:val="both"/>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服务资历</w:t>
            </w:r>
            <w:r>
              <w:rPr>
                <w:rFonts w:hint="eastAsia" w:ascii="宋体" w:hAnsi="宋体" w:eastAsia="宋体" w:cs="宋体"/>
                <w:b/>
                <w:bCs w:val="0"/>
                <w:color w:val="auto"/>
                <w:sz w:val="24"/>
                <w:highlight w:val="none"/>
                <w:lang w:eastAsia="zh-CN"/>
              </w:rPr>
              <w:t>：</w:t>
            </w:r>
          </w:p>
          <w:p>
            <w:pPr>
              <w:shd w:val="clear" w:fill="FFFFFF" w:themeFill="background1"/>
              <w:tabs>
                <w:tab w:val="left" w:pos="1470"/>
              </w:tabs>
              <w:jc w:val="both"/>
              <w:rPr>
                <w:rFonts w:hint="eastAsia" w:ascii="宋体" w:hAnsi="宋体" w:eastAsia="宋体" w:cs="宋体"/>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公司</w:t>
            </w:r>
            <w:r>
              <w:rPr>
                <w:rFonts w:hint="eastAsia" w:ascii="宋体" w:hAnsi="宋体" w:eastAsia="宋体" w:cs="宋体"/>
                <w:bCs/>
                <w:color w:val="auto"/>
                <w:sz w:val="24"/>
                <w:highlight w:val="none"/>
                <w:lang w:eastAsia="zh-CN"/>
              </w:rPr>
              <w:t>注册资本</w:t>
            </w:r>
            <w:r>
              <w:rPr>
                <w:rFonts w:hint="eastAsia" w:ascii="宋体" w:hAnsi="宋体" w:eastAsia="宋体" w:cs="宋体"/>
                <w:bCs/>
                <w:color w:val="auto"/>
                <w:sz w:val="24"/>
                <w:highlight w:val="none"/>
                <w:lang w:val="en-US" w:eastAsia="zh-CN"/>
              </w:rPr>
              <w:t>50</w:t>
            </w:r>
            <w:r>
              <w:rPr>
                <w:rFonts w:hint="default"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万至100</w:t>
            </w:r>
            <w:r>
              <w:rPr>
                <w:rFonts w:hint="default"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万得1分，100</w:t>
            </w:r>
            <w:r>
              <w:rPr>
                <w:rFonts w:hint="default"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万以上，为2分；</w:t>
            </w:r>
          </w:p>
          <w:p>
            <w:pPr>
              <w:shd w:val="clear" w:fill="FFFFFF" w:themeFill="background1"/>
              <w:tabs>
                <w:tab w:val="left" w:pos="1470"/>
              </w:tabs>
              <w:jc w:val="both"/>
            </w:pPr>
            <w:r>
              <w:rPr>
                <w:rFonts w:hint="eastAsia" w:ascii="宋体" w:hAnsi="宋体" w:eastAsia="宋体" w:cs="宋体"/>
                <w:bCs/>
                <w:color w:val="auto"/>
                <w:sz w:val="24"/>
                <w:highlight w:val="none"/>
                <w:lang w:val="en-US" w:eastAsia="zh-CN"/>
              </w:rPr>
              <w:t>2.公司合法营业时间五年得1分，五年以上，为2分；</w:t>
            </w:r>
          </w:p>
          <w:p>
            <w:pPr>
              <w:widowControl/>
              <w:shd w:val="clear" w:color="auto" w:fill="FFFFFF" w:themeFill="background1"/>
              <w:jc w:val="left"/>
              <w:rPr>
                <w:rFonts w:ascii="宋体" w:hAnsi="宋体" w:eastAsia="宋体"/>
                <w:kern w:val="0"/>
                <w:sz w:val="24"/>
                <w:szCs w:val="24"/>
                <w:lang w:bidi="ar"/>
              </w:rPr>
            </w:pPr>
            <w:r>
              <w:rPr>
                <w:rFonts w:hint="eastAsia" w:ascii="宋体" w:hAnsi="宋体" w:eastAsia="宋体"/>
                <w:kern w:val="0"/>
                <w:sz w:val="24"/>
                <w:szCs w:val="24"/>
                <w:lang w:val="en-US" w:eastAsia="zh-CN" w:bidi="ar"/>
              </w:rPr>
              <w:t>3</w:t>
            </w:r>
            <w:r>
              <w:rPr>
                <w:rFonts w:ascii="宋体" w:hAnsi="宋体" w:eastAsia="宋体"/>
                <w:kern w:val="0"/>
                <w:sz w:val="24"/>
                <w:szCs w:val="24"/>
                <w:lang w:bidi="ar"/>
              </w:rPr>
              <w:t>.公司拥有网络文化经营许可证，得</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w:t>
            </w:r>
          </w:p>
          <w:p>
            <w:pPr>
              <w:widowControl/>
              <w:shd w:val="clear" w:color="auto" w:fill="FFFFFF" w:themeFill="background1"/>
              <w:jc w:val="left"/>
              <w:rPr>
                <w:rFonts w:hint="eastAsia" w:ascii="宋体" w:hAnsi="宋体" w:eastAsia="宋体"/>
                <w:kern w:val="0"/>
                <w:sz w:val="24"/>
                <w:szCs w:val="24"/>
                <w:lang w:bidi="ar"/>
              </w:rPr>
            </w:pPr>
            <w:r>
              <w:rPr>
                <w:rFonts w:hint="eastAsia" w:ascii="宋体" w:hAnsi="宋体" w:eastAsia="宋体"/>
                <w:kern w:val="0"/>
                <w:sz w:val="24"/>
                <w:szCs w:val="24"/>
                <w:lang w:val="en-US" w:eastAsia="zh-CN" w:bidi="ar"/>
              </w:rPr>
              <w:t>4</w:t>
            </w:r>
            <w:r>
              <w:rPr>
                <w:rFonts w:ascii="宋体" w:hAnsi="宋体" w:eastAsia="宋体"/>
                <w:kern w:val="0"/>
                <w:sz w:val="24"/>
                <w:szCs w:val="24"/>
                <w:lang w:bidi="ar"/>
              </w:rPr>
              <w:t>.公司拥有</w:t>
            </w:r>
            <w:r>
              <w:rPr>
                <w:rFonts w:hint="eastAsia" w:ascii="宋体" w:hAnsi="宋体" w:eastAsia="宋体"/>
                <w:kern w:val="0"/>
                <w:sz w:val="24"/>
                <w:szCs w:val="24"/>
                <w:lang w:bidi="ar"/>
              </w:rPr>
              <w:t>信息网络传播视听节目许可证</w:t>
            </w:r>
            <w:r>
              <w:rPr>
                <w:rFonts w:ascii="宋体" w:hAnsi="宋体" w:eastAsia="宋体"/>
                <w:kern w:val="0"/>
                <w:sz w:val="24"/>
                <w:szCs w:val="24"/>
                <w:lang w:bidi="ar"/>
              </w:rPr>
              <w:t>，得</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w:t>
            </w:r>
          </w:p>
          <w:p>
            <w:pPr>
              <w:widowControl/>
              <w:shd w:val="clear" w:color="auto" w:fill="FFFFFF" w:themeFill="background1"/>
              <w:jc w:val="left"/>
              <w:rPr>
                <w:rFonts w:ascii="宋体" w:hAnsi="宋体" w:eastAsia="宋体"/>
                <w:kern w:val="0"/>
                <w:sz w:val="24"/>
                <w:szCs w:val="24"/>
                <w:lang w:bidi="ar"/>
              </w:rPr>
            </w:pPr>
            <w:r>
              <w:rPr>
                <w:rFonts w:hint="eastAsia" w:ascii="宋体" w:hAnsi="宋体" w:eastAsia="宋体"/>
                <w:kern w:val="0"/>
                <w:sz w:val="24"/>
                <w:szCs w:val="24"/>
                <w:lang w:val="en-US" w:eastAsia="zh-CN" w:bidi="ar"/>
              </w:rPr>
              <w:t>5</w:t>
            </w:r>
            <w:r>
              <w:rPr>
                <w:rFonts w:ascii="宋体" w:hAnsi="宋体" w:eastAsia="宋体"/>
                <w:kern w:val="0"/>
                <w:sz w:val="24"/>
                <w:szCs w:val="24"/>
                <w:lang w:bidi="ar"/>
              </w:rPr>
              <w:t>.公司拥有广播电视节目制作经营许可证，得</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w:t>
            </w:r>
          </w:p>
          <w:p>
            <w:pPr>
              <w:widowControl/>
              <w:shd w:val="clear" w:color="auto" w:fill="FFFFFF" w:themeFill="background1"/>
              <w:jc w:val="left"/>
              <w:rPr>
                <w:rFonts w:ascii="宋体" w:hAnsi="宋体" w:eastAsia="宋体"/>
                <w:kern w:val="0"/>
                <w:sz w:val="24"/>
                <w:szCs w:val="24"/>
                <w:lang w:bidi="ar"/>
              </w:rPr>
            </w:pPr>
            <w:r>
              <w:rPr>
                <w:rFonts w:hint="eastAsia" w:ascii="宋体" w:hAnsi="宋体" w:eastAsia="宋体"/>
                <w:kern w:val="0"/>
                <w:sz w:val="24"/>
                <w:szCs w:val="24"/>
                <w:lang w:val="en-US" w:eastAsia="zh-CN" w:bidi="ar"/>
              </w:rPr>
              <w:t>6</w:t>
            </w:r>
            <w:r>
              <w:rPr>
                <w:rFonts w:ascii="宋体" w:hAnsi="宋体" w:eastAsia="宋体"/>
                <w:kern w:val="0"/>
                <w:sz w:val="24"/>
                <w:szCs w:val="24"/>
                <w:lang w:bidi="ar"/>
              </w:rPr>
              <w:t>.公司拥有</w:t>
            </w:r>
            <w:r>
              <w:rPr>
                <w:rFonts w:hint="eastAsia" w:ascii="宋体" w:hAnsi="宋体" w:eastAsia="宋体"/>
                <w:kern w:val="0"/>
                <w:sz w:val="24"/>
                <w:szCs w:val="24"/>
                <w:lang w:eastAsia="zh-Hans" w:bidi="ar"/>
              </w:rPr>
              <w:t>互联网新闻信息服务</w:t>
            </w:r>
            <w:r>
              <w:rPr>
                <w:rFonts w:ascii="宋体" w:hAnsi="宋体" w:eastAsia="宋体"/>
                <w:kern w:val="0"/>
                <w:sz w:val="24"/>
                <w:szCs w:val="24"/>
                <w:lang w:bidi="ar"/>
              </w:rPr>
              <w:t>许可证，得</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w:t>
            </w:r>
          </w:p>
          <w:p>
            <w:pPr>
              <w:widowControl/>
              <w:shd w:val="clear" w:color="auto" w:fill="FFFFFF" w:themeFill="background1"/>
              <w:jc w:val="left"/>
              <w:rPr>
                <w:rFonts w:ascii="宋体" w:hAnsi="宋体" w:eastAsia="宋体"/>
                <w:kern w:val="0"/>
                <w:sz w:val="24"/>
                <w:szCs w:val="24"/>
                <w:lang w:bidi="ar"/>
              </w:rPr>
            </w:pPr>
            <w:r>
              <w:rPr>
                <w:rFonts w:hint="eastAsia" w:ascii="宋体" w:hAnsi="宋体" w:eastAsia="宋体"/>
                <w:kern w:val="0"/>
                <w:sz w:val="24"/>
                <w:szCs w:val="24"/>
                <w:lang w:val="en-US" w:eastAsia="zh-CN" w:bidi="ar"/>
              </w:rPr>
              <w:t>7</w:t>
            </w:r>
            <w:r>
              <w:rPr>
                <w:rFonts w:hint="eastAsia" w:ascii="宋体" w:hAnsi="宋体" w:eastAsia="宋体"/>
                <w:kern w:val="0"/>
                <w:sz w:val="24"/>
                <w:szCs w:val="24"/>
                <w:lang w:bidi="ar"/>
              </w:rPr>
              <w:t>.</w:t>
            </w:r>
            <w:r>
              <w:rPr>
                <w:rFonts w:ascii="宋体" w:hAnsi="宋体" w:eastAsia="宋体"/>
                <w:kern w:val="0"/>
                <w:sz w:val="24"/>
                <w:szCs w:val="24"/>
                <w:lang w:bidi="ar"/>
              </w:rPr>
              <w:t>公司拥有</w:t>
            </w:r>
            <w:r>
              <w:rPr>
                <w:rFonts w:hint="eastAsia" w:ascii="宋体" w:hAnsi="宋体" w:eastAsia="宋体"/>
                <w:kern w:val="0"/>
                <w:sz w:val="24"/>
                <w:szCs w:val="24"/>
                <w:lang w:bidi="ar"/>
              </w:rPr>
              <w:t>网络出版服务许可证</w:t>
            </w:r>
            <w:r>
              <w:rPr>
                <w:rFonts w:ascii="宋体" w:hAnsi="宋体" w:eastAsia="宋体"/>
                <w:kern w:val="0"/>
                <w:sz w:val="24"/>
                <w:szCs w:val="24"/>
                <w:lang w:bidi="ar"/>
              </w:rPr>
              <w:t>，得</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w:t>
            </w:r>
          </w:p>
          <w:p>
            <w:pPr>
              <w:widowControl/>
              <w:shd w:val="clear" w:color="auto" w:fill="FFFFFF" w:themeFill="background1"/>
              <w:jc w:val="left"/>
              <w:rPr>
                <w:rFonts w:hint="default" w:ascii="宋体" w:hAnsi="宋体" w:eastAsia="宋体" w:cs="宋体"/>
                <w:bCs/>
                <w:color w:val="auto"/>
                <w:sz w:val="24"/>
                <w:highlight w:val="none"/>
                <w:lang w:val="en-US" w:eastAsia="zh-CN"/>
              </w:rPr>
            </w:pPr>
            <w:r>
              <w:rPr>
                <w:rFonts w:hint="eastAsia" w:ascii="宋体" w:hAnsi="宋体" w:eastAsia="宋体"/>
                <w:kern w:val="0"/>
                <w:sz w:val="24"/>
                <w:szCs w:val="24"/>
                <w:lang w:val="en-US" w:eastAsia="zh-CN" w:bidi="ar"/>
              </w:rPr>
              <w:t>8</w:t>
            </w:r>
            <w:r>
              <w:rPr>
                <w:rFonts w:ascii="宋体" w:hAnsi="宋体" w:eastAsia="宋体"/>
                <w:kern w:val="0"/>
                <w:sz w:val="24"/>
                <w:szCs w:val="24"/>
                <w:lang w:bidi="ar"/>
              </w:rPr>
              <w:t>.公司拥有</w:t>
            </w:r>
            <w:r>
              <w:rPr>
                <w:rFonts w:hint="eastAsia" w:ascii="宋体" w:hAnsi="宋体" w:eastAsia="宋体"/>
                <w:kern w:val="0"/>
                <w:sz w:val="24"/>
                <w:szCs w:val="24"/>
                <w:lang w:bidi="ar"/>
              </w:rPr>
              <w:t>电信与信息服务业务许可证</w:t>
            </w:r>
            <w:r>
              <w:rPr>
                <w:rFonts w:hint="eastAsia" w:ascii="宋体" w:hAnsi="宋体" w:eastAsia="宋体"/>
                <w:kern w:val="0"/>
                <w:sz w:val="24"/>
                <w:szCs w:val="24"/>
                <w:lang w:eastAsia="zh-CN" w:bidi="ar"/>
              </w:rPr>
              <w:t>或增值电信业务经营许可证</w:t>
            </w:r>
            <w:r>
              <w:rPr>
                <w:rFonts w:ascii="宋体" w:hAnsi="宋体" w:eastAsia="宋体"/>
                <w:kern w:val="0"/>
                <w:sz w:val="24"/>
                <w:szCs w:val="24"/>
                <w:lang w:bidi="ar"/>
              </w:rPr>
              <w:t>，得1分;</w:t>
            </w:r>
          </w:p>
        </w:tc>
        <w:tc>
          <w:tcPr>
            <w:tcW w:w="1005"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6" w:type="dxa"/>
            <w:vAlign w:val="center"/>
          </w:tcPr>
          <w:p>
            <w:pPr>
              <w:pStyle w:val="7"/>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w:t>
            </w:r>
          </w:p>
        </w:tc>
        <w:tc>
          <w:tcPr>
            <w:tcW w:w="7465" w:type="dxa"/>
            <w:vAlign w:val="center"/>
          </w:tcPr>
          <w:p>
            <w:pPr>
              <w:tabs>
                <w:tab w:val="left" w:pos="1470"/>
              </w:tabs>
              <w:jc w:val="left"/>
              <w:rPr>
                <w:rFonts w:hint="eastAsia" w:ascii="宋体" w:hAnsi="宋体" w:eastAsia="宋体" w:cs="宋体"/>
                <w:b/>
                <w:sz w:val="24"/>
                <w:szCs w:val="24"/>
                <w:lang w:eastAsia="zh-CN"/>
              </w:rPr>
            </w:pPr>
            <w:r>
              <w:rPr>
                <w:rFonts w:hint="default" w:ascii="宋体" w:hAnsi="宋体" w:eastAsia="宋体" w:cs="宋体"/>
                <w:b/>
                <w:bCs/>
                <w:i w:val="0"/>
                <w:iCs w:val="0"/>
                <w:color w:val="auto"/>
                <w:kern w:val="2"/>
                <w:sz w:val="24"/>
                <w:szCs w:val="24"/>
                <w:highlight w:val="none"/>
                <w:vertAlign w:val="baseline"/>
                <w:lang w:val="en-US" w:eastAsia="zh-CN" w:bidi="ar-SA"/>
              </w:rPr>
              <w:t>金龙新媒体平台运营及在品牌面、产品面的新媒体渠道传播</w:t>
            </w:r>
            <w:r>
              <w:rPr>
                <w:rFonts w:hint="eastAsia" w:ascii="宋体" w:hAnsi="宋体" w:eastAsia="宋体" w:cs="宋体"/>
                <w:b/>
                <w:bCs/>
                <w:sz w:val="24"/>
                <w:szCs w:val="24"/>
                <w:lang w:eastAsia="zh-CN"/>
              </w:rPr>
              <w:t>方案</w:t>
            </w:r>
            <w:r>
              <w:rPr>
                <w:rFonts w:hint="eastAsia" w:ascii="宋体" w:hAnsi="宋体" w:eastAsia="宋体" w:cs="宋体"/>
                <w:b/>
                <w:sz w:val="24"/>
                <w:szCs w:val="24"/>
                <w:lang w:eastAsia="zh-CN"/>
              </w:rPr>
              <w:t>：</w:t>
            </w:r>
          </w:p>
          <w:p>
            <w:pPr>
              <w:tabs>
                <w:tab w:val="left" w:pos="1470"/>
              </w:tabs>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1.传播</w:t>
            </w:r>
            <w:r>
              <w:rPr>
                <w:rFonts w:hint="default" w:ascii="宋体" w:hAnsi="宋体" w:eastAsia="宋体" w:cs="宋体"/>
                <w:bCs/>
                <w:color w:val="auto"/>
                <w:sz w:val="24"/>
                <w:highlight w:val="none"/>
                <w:lang w:val="en-US" w:eastAsia="zh-CN"/>
              </w:rPr>
              <w:t>内容规划</w:t>
            </w:r>
            <w:r>
              <w:rPr>
                <w:rFonts w:hint="eastAsia" w:ascii="宋体" w:hAnsi="宋体" w:eastAsia="宋体" w:cs="宋体"/>
                <w:bCs/>
                <w:color w:val="auto"/>
                <w:sz w:val="24"/>
                <w:highlight w:val="none"/>
                <w:lang w:val="en-US" w:eastAsia="zh-CN"/>
              </w:rPr>
              <w:t>、</w:t>
            </w:r>
            <w:r>
              <w:rPr>
                <w:rFonts w:hint="default" w:ascii="宋体" w:hAnsi="宋体" w:eastAsia="宋体" w:cs="宋体"/>
                <w:bCs/>
                <w:color w:val="auto"/>
                <w:sz w:val="24"/>
                <w:highlight w:val="none"/>
                <w:lang w:val="en-US" w:eastAsia="zh-CN"/>
              </w:rPr>
              <w:t>设计创意点</w:t>
            </w:r>
            <w:r>
              <w:rPr>
                <w:rFonts w:hint="eastAsia" w:ascii="宋体" w:hAnsi="宋体" w:eastAsia="宋体" w:cs="宋体"/>
                <w:bCs/>
                <w:color w:val="auto"/>
                <w:sz w:val="24"/>
                <w:highlight w:val="none"/>
                <w:lang w:val="en-US" w:eastAsia="zh-CN"/>
              </w:rPr>
              <w:t>、</w:t>
            </w:r>
            <w:r>
              <w:rPr>
                <w:rFonts w:hint="default" w:ascii="宋体" w:hAnsi="宋体" w:eastAsia="宋体" w:cs="宋体"/>
                <w:bCs/>
                <w:color w:val="auto"/>
                <w:sz w:val="24"/>
                <w:highlight w:val="none"/>
                <w:lang w:val="en-US" w:eastAsia="zh-CN"/>
              </w:rPr>
              <w:t>执行规划等</w:t>
            </w:r>
            <w:r>
              <w:rPr>
                <w:rFonts w:hint="eastAsia" w:ascii="宋体" w:hAnsi="宋体" w:eastAsia="宋体" w:cs="宋体"/>
                <w:bCs/>
                <w:color w:val="auto"/>
                <w:sz w:val="24"/>
                <w:highlight w:val="none"/>
                <w:lang w:val="en-US" w:eastAsia="zh-CN"/>
              </w:rPr>
              <w:t>基本满足要求，为1-6分；</w:t>
            </w:r>
          </w:p>
          <w:p>
            <w:pPr>
              <w:tabs>
                <w:tab w:val="left" w:pos="1470"/>
              </w:tabs>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default" w:ascii="宋体" w:hAnsi="宋体" w:eastAsia="宋体" w:cs="宋体"/>
                <w:b w:val="0"/>
                <w:bCs w:val="0"/>
                <w:i w:val="0"/>
                <w:iCs w:val="0"/>
                <w:color w:val="auto"/>
                <w:kern w:val="2"/>
                <w:sz w:val="24"/>
                <w:szCs w:val="22"/>
                <w:highlight w:val="none"/>
                <w:vertAlign w:val="baseline"/>
                <w:lang w:val="en-US" w:eastAsia="zh-CN" w:bidi="ar-SA"/>
              </w:rPr>
              <w:t>传播内容规划、设计创意点、执行规划等</w:t>
            </w:r>
            <w:r>
              <w:rPr>
                <w:rFonts w:hint="eastAsia" w:ascii="宋体" w:hAnsi="宋体" w:eastAsia="宋体" w:cs="宋体"/>
                <w:bCs/>
                <w:color w:val="auto"/>
                <w:sz w:val="24"/>
                <w:highlight w:val="none"/>
                <w:lang w:val="en-US" w:eastAsia="zh-CN"/>
              </w:rPr>
              <w:t>满足要求，还有</w:t>
            </w:r>
            <w:r>
              <w:rPr>
                <w:rFonts w:hint="default" w:ascii="宋体" w:hAnsi="宋体" w:eastAsia="宋体" w:cs="宋体"/>
                <w:bCs/>
                <w:color w:val="auto"/>
                <w:sz w:val="24"/>
                <w:highlight w:val="none"/>
                <w:lang w:val="en-US" w:eastAsia="zh-CN"/>
              </w:rPr>
              <w:t>新思路</w:t>
            </w:r>
            <w:r>
              <w:rPr>
                <w:rFonts w:hint="eastAsia" w:ascii="宋体" w:hAnsi="宋体" w:eastAsia="宋体" w:cs="宋体"/>
                <w:bCs/>
                <w:color w:val="auto"/>
                <w:sz w:val="24"/>
                <w:highlight w:val="none"/>
                <w:lang w:val="en-US" w:eastAsia="zh-CN"/>
              </w:rPr>
              <w:t>建议规划呈现，为7-13分；</w:t>
            </w:r>
          </w:p>
          <w:p>
            <w:pPr>
              <w:tabs>
                <w:tab w:val="left" w:pos="1470"/>
              </w:tabs>
              <w:jc w:val="left"/>
              <w:rPr>
                <w:rFonts w:hint="default" w:ascii="宋体" w:hAnsi="宋体" w:eastAsia="宋体" w:cs="宋体"/>
                <w:bCs/>
                <w:color w:val="auto"/>
                <w:sz w:val="24"/>
                <w:highlight w:val="none"/>
                <w:lang w:val="en-US"/>
              </w:rPr>
            </w:pPr>
            <w:r>
              <w:rPr>
                <w:rFonts w:hint="eastAsia" w:ascii="宋体" w:hAnsi="宋体" w:eastAsia="宋体" w:cs="宋体"/>
                <w:bCs/>
                <w:color w:val="auto"/>
                <w:sz w:val="24"/>
                <w:highlight w:val="none"/>
                <w:lang w:val="en-US" w:eastAsia="zh-CN"/>
              </w:rPr>
              <w:t>3.</w:t>
            </w:r>
            <w:r>
              <w:rPr>
                <w:rFonts w:hint="default" w:ascii="宋体" w:hAnsi="宋体" w:eastAsia="宋体" w:cs="宋体"/>
                <w:b w:val="0"/>
                <w:bCs w:val="0"/>
                <w:i w:val="0"/>
                <w:iCs w:val="0"/>
                <w:color w:val="auto"/>
                <w:kern w:val="2"/>
                <w:sz w:val="24"/>
                <w:szCs w:val="22"/>
                <w:highlight w:val="none"/>
                <w:vertAlign w:val="baseline"/>
                <w:lang w:val="en-US" w:eastAsia="zh-CN" w:bidi="ar-SA"/>
              </w:rPr>
              <w:t>传播内容规划、设计创意点、执行规划等满足要求，</w:t>
            </w:r>
            <w:r>
              <w:rPr>
                <w:rFonts w:hint="eastAsia" w:ascii="宋体" w:hAnsi="宋体" w:eastAsia="宋体" w:cs="宋体"/>
                <w:bCs/>
                <w:color w:val="auto"/>
                <w:sz w:val="24"/>
                <w:highlight w:val="none"/>
                <w:lang w:val="en-US" w:eastAsia="zh-CN"/>
              </w:rPr>
              <w:t>专业性</w:t>
            </w:r>
            <w:r>
              <w:rPr>
                <w:rFonts w:hint="default" w:ascii="宋体" w:hAnsi="宋体" w:eastAsia="宋体" w:cs="宋体"/>
                <w:bCs/>
                <w:color w:val="auto"/>
                <w:sz w:val="24"/>
                <w:highlight w:val="none"/>
                <w:lang w:val="en-US" w:eastAsia="zh-CN"/>
              </w:rPr>
              <w:t>新思路</w:t>
            </w:r>
            <w:r>
              <w:rPr>
                <w:rFonts w:hint="eastAsia" w:ascii="宋体" w:hAnsi="宋体" w:eastAsia="宋体" w:cs="宋体"/>
                <w:bCs/>
                <w:color w:val="auto"/>
                <w:sz w:val="24"/>
                <w:highlight w:val="none"/>
                <w:lang w:val="en-US" w:eastAsia="zh-CN"/>
              </w:rPr>
              <w:t>建议规划，还有</w:t>
            </w:r>
            <w:r>
              <w:rPr>
                <w:rFonts w:hint="default" w:ascii="宋体" w:hAnsi="宋体" w:eastAsia="宋体" w:cs="宋体"/>
                <w:bCs/>
                <w:color w:val="auto"/>
                <w:sz w:val="24"/>
                <w:highlight w:val="none"/>
                <w:lang w:val="en-US" w:eastAsia="zh-CN"/>
              </w:rPr>
              <w:t>执行落地</w:t>
            </w:r>
            <w:r>
              <w:rPr>
                <w:rFonts w:hint="eastAsia" w:ascii="宋体" w:hAnsi="宋体" w:eastAsia="宋体" w:cs="宋体"/>
                <w:bCs/>
                <w:color w:val="auto"/>
                <w:sz w:val="24"/>
                <w:highlight w:val="none"/>
                <w:lang w:val="en-US" w:eastAsia="zh-CN"/>
              </w:rPr>
              <w:t>解决方案的规划，为14-20分；</w:t>
            </w:r>
          </w:p>
        </w:tc>
        <w:tc>
          <w:tcPr>
            <w:tcW w:w="1005"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6" w:type="dxa"/>
            <w:vAlign w:val="center"/>
          </w:tcPr>
          <w:p>
            <w:pPr>
              <w:pStyle w:val="7"/>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7465" w:type="dxa"/>
            <w:vAlign w:val="center"/>
          </w:tcPr>
          <w:p>
            <w:pPr>
              <w:ind w:right="26"/>
              <w:jc w:val="left"/>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公司服务资历及团队服务：</w:t>
            </w:r>
          </w:p>
          <w:p>
            <w:pPr>
              <w:pStyle w:val="26"/>
              <w:numPr>
                <w:ilvl w:val="0"/>
                <w:numId w:val="0"/>
              </w:numPr>
              <w:shd w:val="clear" w:color="auto" w:fill="FFFFFF" w:themeFill="background1"/>
              <w:ind w:leftChars="0" w:right="26" w:rightChars="0"/>
              <w:jc w:val="left"/>
              <w:rPr>
                <w:rFonts w:ascii="宋体" w:hAnsi="宋体" w:eastAsia="宋体"/>
                <w:bCs/>
                <w:sz w:val="24"/>
              </w:rPr>
            </w:pPr>
            <w:r>
              <w:rPr>
                <w:rFonts w:hint="eastAsia" w:ascii="宋体" w:hAnsi="宋体" w:eastAsia="宋体"/>
                <w:kern w:val="0"/>
                <w:sz w:val="24"/>
                <w:szCs w:val="24"/>
                <w:lang w:val="en-US" w:eastAsia="zh-CN" w:bidi="ar"/>
              </w:rPr>
              <w:t>1.</w:t>
            </w:r>
            <w:r>
              <w:rPr>
                <w:rFonts w:ascii="宋体" w:hAnsi="宋体" w:eastAsia="宋体"/>
                <w:kern w:val="0"/>
                <w:sz w:val="24"/>
                <w:szCs w:val="24"/>
                <w:lang w:bidi="ar"/>
              </w:rPr>
              <w:t>20</w:t>
            </w:r>
            <w:r>
              <w:rPr>
                <w:rFonts w:hint="eastAsia" w:ascii="宋体" w:hAnsi="宋体" w:eastAsia="宋体"/>
                <w:kern w:val="0"/>
                <w:sz w:val="24"/>
                <w:szCs w:val="24"/>
                <w:lang w:val="en-US" w:eastAsia="zh-CN" w:bidi="ar"/>
              </w:rPr>
              <w:t>21</w:t>
            </w:r>
            <w:r>
              <w:rPr>
                <w:rFonts w:ascii="宋体" w:hAnsi="宋体" w:eastAsia="宋体"/>
                <w:kern w:val="0"/>
                <w:sz w:val="24"/>
                <w:szCs w:val="24"/>
                <w:lang w:bidi="ar"/>
              </w:rPr>
              <w:t>-202</w:t>
            </w:r>
            <w:r>
              <w:rPr>
                <w:rFonts w:hint="eastAsia" w:ascii="宋体" w:hAnsi="宋体" w:eastAsia="宋体"/>
                <w:kern w:val="0"/>
                <w:sz w:val="24"/>
                <w:szCs w:val="24"/>
                <w:lang w:val="en-US" w:eastAsia="zh-CN" w:bidi="ar"/>
              </w:rPr>
              <w:t>3</w:t>
            </w:r>
            <w:r>
              <w:rPr>
                <w:rFonts w:ascii="宋体" w:hAnsi="宋体" w:eastAsia="宋体"/>
                <w:kern w:val="0"/>
                <w:sz w:val="24"/>
                <w:szCs w:val="24"/>
                <w:lang w:bidi="ar"/>
              </w:rPr>
              <w:t>年服务的重要客户（含上市企业、中央企业、政府部门等）数量</w:t>
            </w:r>
            <w:r>
              <w:rPr>
                <w:rFonts w:hint="eastAsia" w:ascii="宋体" w:hAnsi="宋体" w:eastAsia="宋体"/>
                <w:kern w:val="0"/>
                <w:sz w:val="24"/>
                <w:szCs w:val="24"/>
                <w:lang w:val="en-US" w:eastAsia="zh-CN" w:bidi="ar"/>
              </w:rPr>
              <w:t>4</w:t>
            </w:r>
            <w:r>
              <w:rPr>
                <w:rFonts w:ascii="宋体" w:hAnsi="宋体" w:eastAsia="宋体"/>
                <w:kern w:val="0"/>
                <w:sz w:val="24"/>
                <w:szCs w:val="24"/>
                <w:lang w:bidi="ar"/>
              </w:rPr>
              <w:t>家，为</w:t>
            </w:r>
            <w:r>
              <w:rPr>
                <w:rFonts w:hint="eastAsia" w:ascii="宋体" w:hAnsi="宋体" w:eastAsia="宋体"/>
                <w:kern w:val="0"/>
                <w:sz w:val="24"/>
                <w:szCs w:val="24"/>
                <w:lang w:val="en-US" w:eastAsia="zh-CN" w:bidi="ar"/>
              </w:rPr>
              <w:t>3</w:t>
            </w:r>
            <w:r>
              <w:rPr>
                <w:rFonts w:ascii="宋体" w:hAnsi="宋体" w:eastAsia="宋体"/>
                <w:kern w:val="0"/>
                <w:sz w:val="24"/>
                <w:szCs w:val="24"/>
                <w:lang w:bidi="ar"/>
              </w:rPr>
              <w:t>分，每增加一家加</w:t>
            </w:r>
            <w:r>
              <w:rPr>
                <w:rFonts w:hint="eastAsia" w:ascii="宋体" w:hAnsi="宋体" w:eastAsia="宋体"/>
                <w:kern w:val="0"/>
                <w:sz w:val="24"/>
                <w:szCs w:val="24"/>
                <w:lang w:val="en-US" w:eastAsia="zh-CN" w:bidi="ar"/>
              </w:rPr>
              <w:t>1</w:t>
            </w:r>
            <w:r>
              <w:rPr>
                <w:rFonts w:ascii="宋体" w:hAnsi="宋体" w:eastAsia="宋体"/>
                <w:kern w:val="0"/>
                <w:sz w:val="24"/>
                <w:szCs w:val="24"/>
                <w:lang w:bidi="ar"/>
              </w:rPr>
              <w:t>分，加至</w:t>
            </w:r>
            <w:r>
              <w:rPr>
                <w:rFonts w:hint="eastAsia" w:ascii="宋体" w:hAnsi="宋体" w:eastAsia="宋体"/>
                <w:kern w:val="0"/>
                <w:sz w:val="24"/>
                <w:szCs w:val="24"/>
                <w:lang w:val="en-US" w:eastAsia="zh-CN" w:bidi="ar"/>
              </w:rPr>
              <w:t>5</w:t>
            </w:r>
            <w:r>
              <w:rPr>
                <w:rFonts w:ascii="宋体" w:hAnsi="宋体" w:eastAsia="宋体"/>
                <w:kern w:val="0"/>
                <w:sz w:val="24"/>
                <w:szCs w:val="24"/>
                <w:lang w:bidi="ar"/>
              </w:rPr>
              <w:t>分为止</w:t>
            </w:r>
          </w:p>
          <w:p>
            <w:pPr>
              <w:shd w:val="clear" w:fill="FFFFFF" w:themeFill="background1"/>
              <w:ind w:right="26"/>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公司团队从业相关项目服务经验五年，本次项目团队服务经验五年</w:t>
            </w:r>
            <w:r>
              <w:rPr>
                <w:rFonts w:hint="eastAsia" w:ascii="宋体" w:hAnsi="宋体" w:eastAsia="宋体" w:cs="宋体"/>
                <w:bCs/>
                <w:color w:val="auto"/>
                <w:sz w:val="24"/>
                <w:highlight w:val="none"/>
                <w:lang w:val="en-US" w:eastAsia="zh-CN"/>
              </w:rPr>
              <w:t>为3分</w:t>
            </w:r>
            <w:r>
              <w:rPr>
                <w:rFonts w:hint="eastAsia" w:ascii="宋体" w:hAnsi="宋体" w:eastAsia="宋体" w:cs="宋体"/>
                <w:bCs/>
                <w:color w:val="auto"/>
                <w:sz w:val="24"/>
                <w:highlight w:val="none"/>
                <w:lang w:eastAsia="zh-CN"/>
              </w:rPr>
              <w:t>。</w:t>
            </w:r>
          </w:p>
          <w:p>
            <w:pPr>
              <w:ind w:right="26"/>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公司团队从业相关项目服务经验五年以上，本次项目团队服务经验五年以上，</w:t>
            </w:r>
            <w:r>
              <w:rPr>
                <w:rFonts w:hint="eastAsia" w:ascii="宋体" w:hAnsi="宋体" w:eastAsia="宋体" w:cs="宋体"/>
                <w:bCs/>
                <w:color w:val="auto"/>
                <w:sz w:val="24"/>
                <w:highlight w:val="none"/>
                <w:lang w:val="en-US" w:eastAsia="zh-CN"/>
              </w:rPr>
              <w:t>为5分</w:t>
            </w:r>
            <w:r>
              <w:rPr>
                <w:rFonts w:hint="eastAsia" w:ascii="宋体" w:hAnsi="宋体" w:eastAsia="宋体" w:cs="宋体"/>
                <w:bCs/>
                <w:color w:val="auto"/>
                <w:sz w:val="24"/>
                <w:highlight w:val="none"/>
                <w:lang w:eastAsia="zh-CN"/>
              </w:rPr>
              <w:t>。</w:t>
            </w:r>
          </w:p>
        </w:tc>
        <w:tc>
          <w:tcPr>
            <w:tcW w:w="1005"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bl>
    <w:p>
      <w:pPr>
        <w:spacing w:line="240" w:lineRule="atLeast"/>
        <w:jc w:val="left"/>
        <w:rPr>
          <w:rFonts w:hint="eastAsia" w:ascii="宋体" w:hAnsi="宋体" w:eastAsia="宋体" w:cs="宋体"/>
          <w:b/>
          <w:bCs/>
          <w:sz w:val="24"/>
          <w:szCs w:val="24"/>
        </w:rPr>
      </w:pPr>
    </w:p>
    <w:p>
      <w:pPr>
        <w:numPr>
          <w:ilvl w:val="0"/>
          <w:numId w:val="0"/>
        </w:numPr>
        <w:tabs>
          <w:tab w:val="left" w:pos="0"/>
        </w:tabs>
        <w:spacing w:before="120" w:beforeLines="50" w:line="360" w:lineRule="auto"/>
        <w:rPr>
          <w:rFonts w:hint="eastAsia" w:ascii="宋体" w:hAnsi="宋体" w:eastAsia="宋体" w:cs="宋体"/>
          <w:b/>
          <w:bCs/>
          <w:sz w:val="24"/>
          <w:szCs w:val="24"/>
        </w:rPr>
      </w:pPr>
      <w:r>
        <w:rPr>
          <w:rFonts w:hint="eastAsia" w:ascii="宋体" w:hAnsi="宋体" w:eastAsia="宋体" w:cs="宋体"/>
          <w:b/>
          <w:color w:val="auto"/>
          <w:sz w:val="24"/>
          <w:szCs w:val="20"/>
          <w:highlight w:val="none"/>
          <w:lang w:val="zh-CN"/>
        </w:rPr>
        <w:t>（二）价格因素分F</w:t>
      </w:r>
      <w:r>
        <w:rPr>
          <w:rFonts w:hint="eastAsia" w:ascii="宋体" w:hAnsi="宋体" w:eastAsia="宋体" w:cs="宋体"/>
          <w:b/>
          <w:color w:val="auto"/>
          <w:sz w:val="24"/>
          <w:szCs w:val="20"/>
          <w:highlight w:val="none"/>
          <w:lang w:val="en-US" w:eastAsia="zh-CN"/>
        </w:rPr>
        <w:t>2</w:t>
      </w:r>
      <w:r>
        <w:rPr>
          <w:rFonts w:hint="eastAsia" w:ascii="宋体" w:hAnsi="宋体" w:eastAsia="宋体" w:cs="宋体"/>
          <w:b/>
          <w:color w:val="auto"/>
          <w:sz w:val="24"/>
          <w:szCs w:val="20"/>
          <w:highlight w:val="none"/>
          <w:lang w:val="zh-CN"/>
        </w:rPr>
        <w:t>（满分</w:t>
      </w:r>
      <w:r>
        <w:rPr>
          <w:rFonts w:hint="eastAsia" w:ascii="宋体" w:hAnsi="宋体" w:eastAsia="宋体" w:cs="宋体"/>
          <w:b/>
          <w:color w:val="auto"/>
          <w:sz w:val="24"/>
          <w:szCs w:val="20"/>
          <w:highlight w:val="none"/>
          <w:lang w:val="en-US" w:eastAsia="zh-CN"/>
        </w:rPr>
        <w:t>6</w:t>
      </w:r>
      <w:r>
        <w:rPr>
          <w:rFonts w:hint="eastAsia" w:ascii="宋体" w:hAnsi="宋体" w:eastAsia="宋体" w:cs="宋体"/>
          <w:b/>
          <w:color w:val="auto"/>
          <w:sz w:val="24"/>
          <w:szCs w:val="20"/>
          <w:highlight w:val="none"/>
          <w:lang w:val="zh-CN"/>
        </w:rPr>
        <w:t>0分）</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取有效投标人的</w:t>
      </w:r>
      <w:r>
        <w:rPr>
          <w:rFonts w:hint="eastAsia" w:ascii="宋体" w:hAnsi="宋体" w:eastAsia="宋体" w:cs="宋体"/>
          <w:sz w:val="24"/>
          <w:lang w:val="en-US" w:eastAsia="zh-CN"/>
        </w:rPr>
        <w:t>最终月费</w:t>
      </w:r>
      <w:r>
        <w:rPr>
          <w:rFonts w:hint="eastAsia" w:ascii="宋体" w:hAnsi="宋体" w:eastAsia="宋体" w:cs="宋体"/>
          <w:sz w:val="24"/>
        </w:rPr>
        <w:t>投标报价算术平均值作为基准价，其评标基准价格分为满分。其他投标人的价格分统一按照下列公式计算：</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偏差率=100%×｜评审价-评标基准价｜/评标基准价</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（1）如果投标人的评审价＞评标基准价，则最终得分=</w:t>
      </w:r>
      <w:r>
        <w:rPr>
          <w:rFonts w:hint="eastAsia" w:ascii="宋体" w:hAnsi="宋体" w:eastAsia="宋体" w:cs="宋体"/>
          <w:sz w:val="24"/>
          <w:lang w:val="en-US" w:eastAsia="zh-CN"/>
        </w:rPr>
        <w:t>6</w:t>
      </w:r>
      <w:r>
        <w:rPr>
          <w:rFonts w:hint="eastAsia" w:ascii="宋体" w:hAnsi="宋体" w:eastAsia="宋体" w:cs="宋体"/>
          <w:sz w:val="24"/>
        </w:rPr>
        <w:t>0-偏差率×</w:t>
      </w:r>
      <w:r>
        <w:rPr>
          <w:rFonts w:hint="eastAsia" w:ascii="宋体" w:hAnsi="宋体" w:eastAsia="宋体" w:cs="宋体"/>
          <w:sz w:val="24"/>
          <w:lang w:val="en-US" w:eastAsia="zh-CN"/>
        </w:rPr>
        <w:t>6</w:t>
      </w:r>
      <w:r>
        <w:rPr>
          <w:rFonts w:hint="eastAsia" w:ascii="宋体" w:hAnsi="宋体" w:eastAsia="宋体" w:cs="宋体"/>
          <w:sz w:val="24"/>
        </w:rPr>
        <w:t>0×1.5；</w:t>
      </w:r>
    </w:p>
    <w:p>
      <w:pPr>
        <w:spacing w:line="500" w:lineRule="exact"/>
        <w:ind w:firstLine="504" w:firstLineChars="210"/>
        <w:rPr>
          <w:rFonts w:hint="eastAsia" w:ascii="宋体" w:hAnsi="宋体" w:eastAsia="宋体" w:cs="宋体"/>
          <w:sz w:val="24"/>
        </w:rPr>
      </w:pPr>
      <w:r>
        <w:rPr>
          <w:rFonts w:hint="eastAsia" w:ascii="宋体" w:hAnsi="宋体" w:eastAsia="宋体" w:cs="宋体"/>
          <w:sz w:val="24"/>
        </w:rPr>
        <w:t>（2）如果投标人的评审价≤评标基准价，则最终得分=</w:t>
      </w:r>
      <w:r>
        <w:rPr>
          <w:rFonts w:hint="eastAsia" w:ascii="宋体" w:hAnsi="宋体" w:eastAsia="宋体" w:cs="宋体"/>
          <w:sz w:val="24"/>
          <w:lang w:val="en-US" w:eastAsia="zh-CN"/>
        </w:rPr>
        <w:t>6</w:t>
      </w:r>
      <w:r>
        <w:rPr>
          <w:rFonts w:hint="eastAsia" w:ascii="宋体" w:hAnsi="宋体" w:eastAsia="宋体" w:cs="宋体"/>
          <w:sz w:val="24"/>
        </w:rPr>
        <w:t>0-偏差率×</w:t>
      </w:r>
      <w:r>
        <w:rPr>
          <w:rFonts w:hint="eastAsia" w:ascii="宋体" w:hAnsi="宋体" w:eastAsia="宋体" w:cs="宋体"/>
          <w:sz w:val="24"/>
          <w:lang w:val="en-US" w:eastAsia="zh-CN"/>
        </w:rPr>
        <w:t>6</w:t>
      </w:r>
      <w:r>
        <w:rPr>
          <w:rFonts w:hint="eastAsia" w:ascii="宋体" w:hAnsi="宋体" w:eastAsia="宋体" w:cs="宋体"/>
          <w:sz w:val="24"/>
        </w:rPr>
        <w:t>0×1；</w:t>
      </w:r>
    </w:p>
    <w:p>
      <w:pPr>
        <w:spacing w:line="500" w:lineRule="exact"/>
        <w:ind w:firstLine="504" w:firstLineChars="210"/>
        <w:rPr>
          <w:rFonts w:hint="eastAsia" w:ascii="宋体" w:hAnsi="宋体" w:eastAsia="宋体" w:cs="宋体"/>
          <w:bCs/>
          <w:sz w:val="24"/>
          <w:szCs w:val="24"/>
        </w:rPr>
      </w:pPr>
      <w:r>
        <w:rPr>
          <w:rFonts w:hint="eastAsia" w:ascii="宋体" w:hAnsi="宋体" w:eastAsia="宋体" w:cs="宋体"/>
          <w:sz w:val="24"/>
        </w:rPr>
        <w:t>注：计算得分时，均四舍五入后保留最后两位小数。</w:t>
      </w:r>
    </w:p>
    <w:p>
      <w:pPr>
        <w:spacing w:line="500" w:lineRule="exact"/>
        <w:rPr>
          <w:rFonts w:hint="eastAsia" w:ascii="宋体" w:hAnsi="宋体" w:eastAsia="宋体" w:cs="宋体"/>
          <w:b/>
          <w:sz w:val="24"/>
          <w:lang w:val="zh-CN"/>
        </w:rPr>
      </w:pPr>
      <w:r>
        <w:rPr>
          <w:rFonts w:hint="eastAsia" w:ascii="宋体" w:hAnsi="宋体" w:eastAsia="宋体" w:cs="宋体"/>
          <w:b/>
          <w:sz w:val="24"/>
          <w:lang w:val="zh-CN"/>
        </w:rPr>
        <w:t>（三）评标得分汇总</w:t>
      </w:r>
    </w:p>
    <w:p>
      <w:pPr>
        <w:tabs>
          <w:tab w:val="left" w:pos="0"/>
        </w:tabs>
        <w:spacing w:line="500" w:lineRule="exact"/>
        <w:ind w:firstLine="460" w:firstLineChars="192"/>
        <w:rPr>
          <w:rFonts w:hint="eastAsia" w:ascii="宋体" w:hAnsi="宋体" w:eastAsia="宋体" w:cs="宋体"/>
          <w:b/>
          <w:sz w:val="24"/>
          <w:szCs w:val="20"/>
          <w:lang w:val="zh-CN"/>
        </w:rPr>
      </w:pPr>
      <w:r>
        <w:rPr>
          <w:rFonts w:hint="eastAsia" w:ascii="宋体" w:hAnsi="宋体" w:eastAsia="宋体" w:cs="宋体"/>
          <w:kern w:val="0"/>
          <w:sz w:val="24"/>
        </w:rPr>
        <w:t>各部分评分分值分布及评分标准如下:对评委的技术</w:t>
      </w:r>
      <w:r>
        <w:rPr>
          <w:rFonts w:hint="eastAsia" w:ascii="宋体" w:hAnsi="宋体" w:eastAsia="宋体" w:cs="宋体"/>
          <w:kern w:val="0"/>
          <w:sz w:val="24"/>
          <w:lang w:eastAsia="zh-CN"/>
        </w:rPr>
        <w:t>与商务</w:t>
      </w:r>
      <w:r>
        <w:rPr>
          <w:rFonts w:hint="eastAsia" w:ascii="宋体" w:hAnsi="宋体" w:eastAsia="宋体" w:cs="宋体"/>
          <w:kern w:val="0"/>
          <w:sz w:val="24"/>
        </w:rPr>
        <w:t>、</w:t>
      </w:r>
      <w:r>
        <w:rPr>
          <w:rFonts w:hint="eastAsia" w:ascii="宋体" w:hAnsi="宋体" w:eastAsia="宋体" w:cs="宋体"/>
          <w:kern w:val="0"/>
          <w:sz w:val="24"/>
          <w:lang w:val="en-US" w:eastAsia="zh-CN"/>
        </w:rPr>
        <w:t>价格</w:t>
      </w:r>
      <w:r>
        <w:rPr>
          <w:rFonts w:hint="eastAsia" w:ascii="宋体" w:hAnsi="宋体" w:eastAsia="宋体" w:cs="宋体"/>
          <w:kern w:val="0"/>
          <w:sz w:val="24"/>
        </w:rPr>
        <w:t>部分评分结果进行统计时，将以算术平均计算各有效投标人的技术</w:t>
      </w:r>
      <w:r>
        <w:rPr>
          <w:rFonts w:hint="eastAsia" w:ascii="宋体" w:hAnsi="宋体" w:eastAsia="宋体" w:cs="宋体"/>
          <w:kern w:val="0"/>
          <w:sz w:val="24"/>
          <w:lang w:eastAsia="zh-CN"/>
        </w:rPr>
        <w:t>与</w:t>
      </w:r>
      <w:r>
        <w:rPr>
          <w:rFonts w:hint="eastAsia" w:ascii="宋体" w:hAnsi="宋体" w:eastAsia="宋体" w:cs="宋体"/>
          <w:kern w:val="0"/>
          <w:sz w:val="24"/>
        </w:rPr>
        <w:t>、</w:t>
      </w:r>
      <w:r>
        <w:rPr>
          <w:rFonts w:hint="eastAsia" w:ascii="宋体" w:hAnsi="宋体" w:eastAsia="宋体" w:cs="宋体"/>
          <w:kern w:val="0"/>
          <w:sz w:val="24"/>
          <w:lang w:val="en-US" w:eastAsia="zh-CN"/>
        </w:rPr>
        <w:t>价格</w:t>
      </w:r>
      <w:r>
        <w:rPr>
          <w:rFonts w:hint="eastAsia" w:ascii="宋体" w:hAnsi="宋体" w:eastAsia="宋体" w:cs="宋体"/>
          <w:kern w:val="0"/>
          <w:sz w:val="24"/>
        </w:rPr>
        <w:t>最终得分，各项分数均保留至小数点后2位数（第3位四舍五入）。</w:t>
      </w:r>
      <w:r>
        <w:rPr>
          <w:rFonts w:hint="eastAsia" w:ascii="宋体" w:hAnsi="宋体" w:eastAsia="宋体" w:cs="宋体"/>
          <w:b/>
          <w:sz w:val="24"/>
        </w:rPr>
        <w:t>综合得分＝F1+F2</w:t>
      </w:r>
    </w:p>
    <w:p>
      <w:pPr>
        <w:spacing w:before="156" w:beforeLines="50" w:line="500" w:lineRule="exact"/>
        <w:rPr>
          <w:rFonts w:hint="eastAsia" w:ascii="宋体" w:hAnsi="宋体" w:eastAsia="宋体" w:cs="宋体"/>
          <w:b/>
          <w:sz w:val="28"/>
          <w:szCs w:val="28"/>
          <w:lang w:val="zh-CN"/>
        </w:rPr>
      </w:pPr>
      <w:r>
        <w:rPr>
          <w:rFonts w:hint="eastAsia" w:ascii="宋体" w:hAnsi="宋体" w:eastAsia="宋体" w:cs="宋体"/>
          <w:b/>
          <w:sz w:val="28"/>
          <w:szCs w:val="28"/>
          <w:lang w:val="zh-CN"/>
        </w:rPr>
        <w:t>三、定标原则：合同包确定中标供应商数量：</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u w:val="single"/>
          <w:lang w:val="en-US" w:eastAsia="zh-CN"/>
        </w:rPr>
        <w:t>1</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lang w:val="zh-CN"/>
        </w:rPr>
        <w:t>个。</w:t>
      </w:r>
    </w:p>
    <w:p>
      <w:pPr>
        <w:spacing w:line="500" w:lineRule="exact"/>
        <w:ind w:firstLine="504" w:firstLineChars="210"/>
        <w:rPr>
          <w:rFonts w:hint="eastAsia" w:ascii="宋体" w:hAnsi="宋体" w:eastAsia="宋体" w:cs="宋体"/>
          <w:sz w:val="24"/>
          <w:lang w:val="zh-CN"/>
        </w:rPr>
      </w:pPr>
      <w:r>
        <w:rPr>
          <w:rFonts w:hint="eastAsia" w:ascii="宋体" w:hAnsi="宋体" w:eastAsia="宋体" w:cs="宋体"/>
          <w:sz w:val="24"/>
        </w:rPr>
        <w:t>按照评标报告中推荐的中标候选人顺序确定中标人（综合得分相同的，按投标报价由低到高顺序排列。综合得分相同且投标报价相同的，按技术指标优劣顺序排列）。中标后，上述中标人均应与采购人签订合同（合同价格按各自投标价格签订）。</w:t>
      </w:r>
    </w:p>
    <w:p>
      <w:pPr>
        <w:spacing w:line="240" w:lineRule="atLeast"/>
        <w:jc w:val="left"/>
        <w:rPr>
          <w:rFonts w:hint="eastAsia" w:ascii="宋体" w:hAnsi="宋体" w:eastAsia="宋体" w:cs="宋体"/>
          <w:b/>
          <w:bCs/>
          <w:sz w:val="24"/>
          <w:szCs w:val="24"/>
        </w:rPr>
      </w:pPr>
    </w:p>
    <w:p>
      <w:pPr>
        <w:spacing w:line="240" w:lineRule="atLeast"/>
        <w:jc w:val="left"/>
        <w:rPr>
          <w:rFonts w:hint="eastAsia" w:ascii="宋体" w:hAnsi="宋体" w:eastAsia="宋体" w:cs="宋体"/>
          <w:b/>
          <w:bCs/>
          <w:sz w:val="24"/>
          <w:szCs w:val="24"/>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spacing w:line="360" w:lineRule="auto"/>
        <w:rPr>
          <w:rFonts w:hint="eastAsia" w:ascii="宋体" w:hAnsi="宋体" w:eastAsia="宋体" w:cs="宋体"/>
          <w:sz w:val="24"/>
          <w:lang w:eastAsia="zh-CN"/>
        </w:rPr>
      </w:pPr>
    </w:p>
    <w:p>
      <w:pPr>
        <w:rPr>
          <w:rFonts w:hint="default"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附件十 招标进程安排</w:t>
      </w:r>
    </w:p>
    <w:tbl>
      <w:tblPr>
        <w:tblStyle w:val="2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488"/>
        <w:gridCol w:w="122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61" w:type="dxa"/>
            <w:shd w:val="clear" w:color="auto" w:fill="B8CCE4"/>
            <w:vAlign w:val="center"/>
          </w:tcPr>
          <w:p>
            <w:pPr>
              <w:tabs>
                <w:tab w:val="left" w:pos="1470"/>
              </w:tabs>
              <w:spacing w:line="360" w:lineRule="auto"/>
              <w:jc w:val="center"/>
              <w:rPr>
                <w:rFonts w:ascii="宋体" w:hAnsi="宋体" w:eastAsia="宋体" w:cs="宋体"/>
                <w:b/>
                <w:kern w:val="0"/>
                <w:sz w:val="24"/>
              </w:rPr>
            </w:pPr>
            <w:r>
              <w:rPr>
                <w:rFonts w:hint="eastAsia" w:ascii="宋体" w:hAnsi="宋体" w:eastAsia="宋体" w:cs="宋体"/>
                <w:b/>
                <w:kern w:val="0"/>
                <w:sz w:val="24"/>
              </w:rPr>
              <w:t>时间</w:t>
            </w:r>
          </w:p>
        </w:tc>
        <w:tc>
          <w:tcPr>
            <w:tcW w:w="1488" w:type="dxa"/>
            <w:shd w:val="clear" w:color="auto" w:fill="B8CCE4"/>
            <w:vAlign w:val="center"/>
          </w:tcPr>
          <w:p>
            <w:pPr>
              <w:tabs>
                <w:tab w:val="left" w:pos="1470"/>
              </w:tabs>
              <w:spacing w:line="360" w:lineRule="auto"/>
              <w:jc w:val="center"/>
              <w:rPr>
                <w:rFonts w:ascii="宋体" w:hAnsi="宋体" w:eastAsia="宋体" w:cs="宋体"/>
                <w:b/>
                <w:kern w:val="0"/>
                <w:sz w:val="24"/>
              </w:rPr>
            </w:pPr>
            <w:r>
              <w:rPr>
                <w:rFonts w:hint="eastAsia" w:ascii="宋体" w:hAnsi="宋体" w:eastAsia="宋体" w:cs="宋体"/>
                <w:b/>
                <w:kern w:val="0"/>
                <w:sz w:val="24"/>
              </w:rPr>
              <w:t>进程</w:t>
            </w:r>
          </w:p>
        </w:tc>
        <w:tc>
          <w:tcPr>
            <w:tcW w:w="1229" w:type="dxa"/>
            <w:shd w:val="clear" w:color="auto" w:fill="B8CCE4"/>
            <w:vAlign w:val="center"/>
          </w:tcPr>
          <w:p>
            <w:pPr>
              <w:tabs>
                <w:tab w:val="left" w:pos="1470"/>
              </w:tabs>
              <w:spacing w:line="360" w:lineRule="auto"/>
              <w:jc w:val="center"/>
              <w:rPr>
                <w:rFonts w:ascii="宋体" w:hAnsi="宋体" w:eastAsia="宋体" w:cs="宋体"/>
                <w:b/>
                <w:kern w:val="0"/>
                <w:sz w:val="24"/>
              </w:rPr>
            </w:pPr>
            <w:r>
              <w:rPr>
                <w:rFonts w:hint="eastAsia" w:ascii="宋体" w:hAnsi="宋体" w:eastAsia="宋体" w:cs="宋体"/>
                <w:b/>
                <w:kern w:val="0"/>
                <w:sz w:val="24"/>
              </w:rPr>
              <w:t>执行单位</w:t>
            </w:r>
          </w:p>
        </w:tc>
        <w:tc>
          <w:tcPr>
            <w:tcW w:w="4961" w:type="dxa"/>
            <w:shd w:val="clear" w:color="auto" w:fill="B8CCE4"/>
            <w:vAlign w:val="center"/>
          </w:tcPr>
          <w:p>
            <w:pPr>
              <w:tabs>
                <w:tab w:val="left" w:pos="1470"/>
              </w:tabs>
              <w:spacing w:line="360" w:lineRule="auto"/>
              <w:jc w:val="center"/>
              <w:rPr>
                <w:rFonts w:ascii="宋体" w:hAnsi="宋体" w:eastAsia="宋体" w:cs="宋体"/>
                <w:b/>
                <w:kern w:val="0"/>
                <w:sz w:val="24"/>
              </w:rPr>
            </w:pPr>
            <w:r>
              <w:rPr>
                <w:rFonts w:hint="eastAsia" w:ascii="宋体" w:hAnsi="宋体" w:eastAsia="宋体" w:cs="宋体"/>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61" w:type="dxa"/>
            <w:vAlign w:val="center"/>
          </w:tcPr>
          <w:p>
            <w:pPr>
              <w:tabs>
                <w:tab w:val="left" w:pos="1470"/>
              </w:tabs>
              <w:jc w:val="center"/>
              <w:rPr>
                <w:rFonts w:ascii="宋体" w:hAnsi="宋体" w:eastAsia="宋体" w:cs="宋体"/>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22</w:t>
            </w:r>
            <w:r>
              <w:rPr>
                <w:rFonts w:hint="eastAsia" w:ascii="宋体" w:hAnsi="宋体" w:eastAsia="宋体" w:cs="宋体"/>
                <w:kern w:val="0"/>
                <w:szCs w:val="21"/>
                <w:highlight w:val="none"/>
              </w:rPr>
              <w:t>日</w:t>
            </w:r>
          </w:p>
        </w:tc>
        <w:tc>
          <w:tcPr>
            <w:tcW w:w="1488" w:type="dxa"/>
            <w:vAlign w:val="center"/>
          </w:tcPr>
          <w:p>
            <w:pPr>
              <w:tabs>
                <w:tab w:val="left" w:pos="1470"/>
              </w:tabs>
              <w:rPr>
                <w:rFonts w:ascii="宋体" w:hAnsi="宋体" w:eastAsia="宋体" w:cs="宋体"/>
                <w:kern w:val="0"/>
                <w:szCs w:val="21"/>
              </w:rPr>
            </w:pPr>
            <w:r>
              <w:rPr>
                <w:rFonts w:hint="eastAsia" w:ascii="宋体" w:hAnsi="宋体" w:eastAsia="宋体" w:cs="宋体"/>
                <w:kern w:val="0"/>
                <w:szCs w:val="21"/>
              </w:rPr>
              <w:t xml:space="preserve">发出招标公告 </w:t>
            </w:r>
          </w:p>
        </w:tc>
        <w:tc>
          <w:tcPr>
            <w:tcW w:w="1229" w:type="dxa"/>
            <w:vAlign w:val="center"/>
          </w:tcPr>
          <w:p>
            <w:pPr>
              <w:tabs>
                <w:tab w:val="left" w:pos="1470"/>
              </w:tabs>
              <w:jc w:val="center"/>
              <w:rPr>
                <w:rFonts w:ascii="宋体" w:hAnsi="宋体" w:eastAsia="宋体" w:cs="宋体"/>
                <w:kern w:val="0"/>
                <w:szCs w:val="21"/>
              </w:rPr>
            </w:pPr>
            <w:r>
              <w:rPr>
                <w:rFonts w:hint="eastAsia" w:ascii="宋体" w:hAnsi="宋体" w:eastAsia="宋体" w:cs="宋体"/>
                <w:kern w:val="0"/>
                <w:szCs w:val="21"/>
              </w:rPr>
              <w:t>金龙</w:t>
            </w:r>
          </w:p>
        </w:tc>
        <w:tc>
          <w:tcPr>
            <w:tcW w:w="4961" w:type="dxa"/>
            <w:vAlign w:val="center"/>
          </w:tcPr>
          <w:p>
            <w:pPr>
              <w:tabs>
                <w:tab w:val="left" w:pos="1470"/>
              </w:tabs>
              <w:rPr>
                <w:rFonts w:ascii="宋体" w:hAnsi="宋体" w:eastAsia="宋体" w:cs="宋体"/>
                <w:kern w:val="0"/>
                <w:szCs w:val="21"/>
              </w:rPr>
            </w:pPr>
            <w:r>
              <w:rPr>
                <w:rFonts w:hint="eastAsia" w:ascii="宋体" w:hAnsi="宋体" w:eastAsia="宋体" w:cs="宋体"/>
                <w:kern w:val="0"/>
                <w:szCs w:val="21"/>
              </w:rPr>
              <w:t>在公司官网等平台发布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961" w:type="dxa"/>
            <w:vAlign w:val="center"/>
          </w:tcPr>
          <w:p>
            <w:pPr>
              <w:tabs>
                <w:tab w:val="left" w:pos="1470"/>
              </w:tabs>
              <w:jc w:val="center"/>
              <w:rPr>
                <w:rFonts w:hint="eastAsia" w:ascii="宋体" w:hAnsi="宋体" w:eastAsia="宋体" w:cs="宋体"/>
                <w:color w:val="0D0D0D"/>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22</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31</w:t>
            </w:r>
            <w:r>
              <w:rPr>
                <w:rFonts w:hint="eastAsia" w:ascii="宋体" w:hAnsi="宋体" w:eastAsia="宋体" w:cs="宋体"/>
                <w:kern w:val="0"/>
                <w:szCs w:val="21"/>
                <w:highlight w:val="none"/>
              </w:rPr>
              <w:t>日</w:t>
            </w:r>
          </w:p>
        </w:tc>
        <w:tc>
          <w:tcPr>
            <w:tcW w:w="1488"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应标</w:t>
            </w:r>
          </w:p>
        </w:tc>
        <w:tc>
          <w:tcPr>
            <w:tcW w:w="1229"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投标人</w:t>
            </w:r>
          </w:p>
        </w:tc>
        <w:tc>
          <w:tcPr>
            <w:tcW w:w="4961"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应标提供报名文件及公司主要资质文件等投标资格预审材料，</w:t>
            </w:r>
            <w:r>
              <w:rPr>
                <w:rFonts w:hint="eastAsia" w:hAnsi="宋体" w:eastAsia="宋体"/>
                <w:color w:val="000000"/>
                <w:szCs w:val="21"/>
              </w:rPr>
              <w:t>通过邮寄方式递交资格预审投标交件至采购方招标中心处（按要求密封及盖章）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vAlign w:val="center"/>
          </w:tcPr>
          <w:p>
            <w:pPr>
              <w:tabs>
                <w:tab w:val="left" w:pos="147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日</w:t>
            </w:r>
          </w:p>
        </w:tc>
        <w:tc>
          <w:tcPr>
            <w:tcW w:w="1488"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1、审核应标文件；</w:t>
            </w:r>
          </w:p>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lang w:val="en-US" w:eastAsia="zh-CN"/>
              </w:rPr>
              <w:t>2</w:t>
            </w:r>
            <w:r>
              <w:rPr>
                <w:rFonts w:hint="eastAsia" w:ascii="宋体" w:hAnsi="宋体" w:eastAsia="宋体" w:cs="宋体"/>
                <w:color w:val="0D0D0D"/>
                <w:kern w:val="0"/>
                <w:szCs w:val="21"/>
              </w:rPr>
              <w:t>、发送比稿课题及要求</w:t>
            </w:r>
          </w:p>
        </w:tc>
        <w:tc>
          <w:tcPr>
            <w:tcW w:w="1229"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金龙</w:t>
            </w:r>
          </w:p>
        </w:tc>
        <w:tc>
          <w:tcPr>
            <w:tcW w:w="4961" w:type="dxa"/>
            <w:vAlign w:val="center"/>
          </w:tcPr>
          <w:p>
            <w:pPr>
              <w:tabs>
                <w:tab w:val="left" w:pos="1470"/>
              </w:tabs>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D0D0D"/>
                <w:kern w:val="0"/>
                <w:szCs w:val="21"/>
              </w:rPr>
              <w:t>1、审核投标人是否符合招标对象要求，组织评委对报名资料进</w:t>
            </w:r>
            <w:r>
              <w:rPr>
                <w:rFonts w:hint="eastAsia" w:ascii="宋体" w:hAnsi="宋体" w:eastAsia="宋体" w:cs="宋体"/>
                <w:color w:val="000000" w:themeColor="text1"/>
                <w:kern w:val="0"/>
                <w:szCs w:val="21"/>
                <w14:textFill>
                  <w14:solidFill>
                    <w14:schemeClr w14:val="tx1"/>
                  </w14:solidFill>
                </w14:textFill>
              </w:rPr>
              <w:t>行评分。按评分高低，确定前</w:t>
            </w: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名入围。</w:t>
            </w:r>
          </w:p>
          <w:p>
            <w:pPr>
              <w:tabs>
                <w:tab w:val="left" w:pos="1470"/>
              </w:tabs>
              <w:rPr>
                <w:rFonts w:ascii="宋体" w:hAnsi="宋体" w:eastAsia="宋体" w:cs="宋体"/>
                <w:color w:val="0D0D0D"/>
                <w:kern w:val="0"/>
                <w:szCs w:val="21"/>
              </w:rPr>
            </w:pPr>
            <w:r>
              <w:rPr>
                <w:rFonts w:hint="eastAsia" w:ascii="宋体" w:hAnsi="宋体" w:eastAsia="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、向前3名发</w:t>
            </w:r>
            <w:r>
              <w:rPr>
                <w:rFonts w:hint="eastAsia" w:ascii="宋体" w:hAnsi="宋体" w:eastAsia="宋体" w:cs="宋体"/>
                <w:color w:val="0D0D0D"/>
                <w:kern w:val="0"/>
                <w:szCs w:val="21"/>
              </w:rPr>
              <w:t>送比稿课题及要求，同时按发放比稿评分表组织评审（评分表见本公告附件十</w:t>
            </w:r>
            <w:r>
              <w:rPr>
                <w:rFonts w:hint="eastAsia" w:ascii="宋体" w:hAnsi="宋体" w:eastAsia="宋体" w:cs="宋体"/>
                <w:color w:val="0D0D0D"/>
                <w:kern w:val="0"/>
                <w:szCs w:val="21"/>
                <w:lang w:val="en-US" w:eastAsia="zh-CN"/>
              </w:rPr>
              <w:t>一</w:t>
            </w:r>
            <w:r>
              <w:rPr>
                <w:rFonts w:hint="eastAsia" w:ascii="宋体" w:hAnsi="宋体" w:eastAsia="宋体" w:cs="宋体"/>
                <w:color w:val="0D0D0D"/>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vAlign w:val="center"/>
          </w:tcPr>
          <w:p>
            <w:pPr>
              <w:tabs>
                <w:tab w:val="left" w:pos="1470"/>
              </w:tabs>
              <w:jc w:val="center"/>
              <w:rPr>
                <w:rFonts w:ascii="宋体" w:hAnsi="宋体" w:eastAsia="宋体" w:cs="宋体"/>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日—202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12</w:t>
            </w:r>
            <w:r>
              <w:rPr>
                <w:rFonts w:hint="eastAsia" w:ascii="宋体" w:hAnsi="宋体" w:eastAsia="宋体" w:cs="宋体"/>
                <w:kern w:val="0"/>
                <w:szCs w:val="21"/>
                <w:highlight w:val="none"/>
              </w:rPr>
              <w:t>日</w:t>
            </w:r>
          </w:p>
        </w:tc>
        <w:tc>
          <w:tcPr>
            <w:tcW w:w="1488"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比稿Q&amp;A准备</w:t>
            </w:r>
          </w:p>
        </w:tc>
        <w:tc>
          <w:tcPr>
            <w:tcW w:w="1229"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金龙</w:t>
            </w:r>
          </w:p>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投标人</w:t>
            </w:r>
          </w:p>
        </w:tc>
        <w:tc>
          <w:tcPr>
            <w:tcW w:w="4961"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1、参加课题比稿的潜在投标方就比稿要求提出问题，如有必要金龙客车将统一安排讲解，时间、地点另行通知。</w:t>
            </w:r>
          </w:p>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2、投标方按比稿要求准备投标文件和汇投标保证金。</w:t>
            </w:r>
            <w:r>
              <w:rPr>
                <w:rFonts w:hint="eastAsia" w:ascii="宋体" w:hAnsi="宋体" w:eastAsia="宋体" w:cs="宋体"/>
                <w:color w:val="0D0D0D"/>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vAlign w:val="center"/>
          </w:tcPr>
          <w:p>
            <w:pPr>
              <w:tabs>
                <w:tab w:val="left" w:pos="1470"/>
              </w:tabs>
              <w:jc w:val="center"/>
              <w:rPr>
                <w:rFonts w:ascii="宋体" w:hAnsi="宋体" w:eastAsia="宋体" w:cs="宋体"/>
                <w:color w:val="0D0D0D"/>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13</w:t>
            </w:r>
            <w:r>
              <w:rPr>
                <w:rFonts w:hint="eastAsia" w:ascii="宋体" w:hAnsi="宋体" w:eastAsia="宋体" w:cs="宋体"/>
                <w:kern w:val="0"/>
                <w:szCs w:val="21"/>
                <w:highlight w:val="none"/>
              </w:rPr>
              <w:t>日</w:t>
            </w:r>
          </w:p>
        </w:tc>
        <w:tc>
          <w:tcPr>
            <w:tcW w:w="1488"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比稿文件开标</w:t>
            </w:r>
          </w:p>
        </w:tc>
        <w:tc>
          <w:tcPr>
            <w:tcW w:w="1229"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金龙</w:t>
            </w:r>
          </w:p>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投标人</w:t>
            </w:r>
          </w:p>
        </w:tc>
        <w:tc>
          <w:tcPr>
            <w:tcW w:w="4961"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安排比稿会，根据提案表现评分，选出综合排名第一的投标人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vAlign w:val="center"/>
          </w:tcPr>
          <w:p>
            <w:pPr>
              <w:tabs>
                <w:tab w:val="left" w:pos="1470"/>
              </w:tabs>
              <w:jc w:val="center"/>
              <w:rPr>
                <w:rFonts w:hint="eastAsia" w:ascii="宋体" w:hAnsi="宋体" w:eastAsia="宋体" w:cs="宋体"/>
                <w:color w:val="0D0D0D"/>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14</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16</w:t>
            </w:r>
            <w:r>
              <w:rPr>
                <w:rFonts w:hint="eastAsia" w:ascii="宋体" w:hAnsi="宋体" w:eastAsia="宋体" w:cs="宋体"/>
                <w:kern w:val="0"/>
                <w:szCs w:val="21"/>
                <w:highlight w:val="none"/>
              </w:rPr>
              <w:t>日</w:t>
            </w:r>
          </w:p>
        </w:tc>
        <w:tc>
          <w:tcPr>
            <w:tcW w:w="1488"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中标确认与合同签订</w:t>
            </w:r>
          </w:p>
        </w:tc>
        <w:tc>
          <w:tcPr>
            <w:tcW w:w="1229" w:type="dxa"/>
            <w:vAlign w:val="center"/>
          </w:tcPr>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金龙</w:t>
            </w:r>
          </w:p>
          <w:p>
            <w:pPr>
              <w:tabs>
                <w:tab w:val="left" w:pos="1470"/>
              </w:tabs>
              <w:jc w:val="center"/>
              <w:rPr>
                <w:rFonts w:ascii="宋体" w:hAnsi="宋体" w:eastAsia="宋体" w:cs="宋体"/>
                <w:color w:val="0D0D0D"/>
                <w:kern w:val="0"/>
                <w:szCs w:val="21"/>
              </w:rPr>
            </w:pPr>
            <w:r>
              <w:rPr>
                <w:rFonts w:hint="eastAsia" w:ascii="宋体" w:hAnsi="宋体" w:eastAsia="宋体" w:cs="宋体"/>
                <w:color w:val="0D0D0D"/>
                <w:kern w:val="0"/>
                <w:szCs w:val="21"/>
              </w:rPr>
              <w:t>投标人</w:t>
            </w:r>
          </w:p>
        </w:tc>
        <w:tc>
          <w:tcPr>
            <w:tcW w:w="4961" w:type="dxa"/>
            <w:vAlign w:val="center"/>
          </w:tcPr>
          <w:p>
            <w:pPr>
              <w:tabs>
                <w:tab w:val="left" w:pos="1470"/>
              </w:tabs>
              <w:rPr>
                <w:rFonts w:ascii="宋体" w:hAnsi="宋体" w:eastAsia="宋体" w:cs="宋体"/>
                <w:color w:val="0D0D0D"/>
                <w:kern w:val="0"/>
                <w:szCs w:val="21"/>
              </w:rPr>
            </w:pPr>
            <w:r>
              <w:rPr>
                <w:rFonts w:hint="eastAsia" w:ascii="宋体" w:hAnsi="宋体" w:eastAsia="宋体" w:cs="宋体"/>
                <w:color w:val="0D0D0D"/>
                <w:kern w:val="0"/>
                <w:szCs w:val="21"/>
              </w:rPr>
              <w:t>与中标人就服务团队、工作内容等进一步沟通及考评机制，并签订合同。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4"/>
            <w:vAlign w:val="center"/>
          </w:tcPr>
          <w:p>
            <w:pPr>
              <w:tabs>
                <w:tab w:val="left" w:pos="1470"/>
              </w:tabs>
              <w:spacing w:line="360" w:lineRule="auto"/>
              <w:rPr>
                <w:rFonts w:ascii="宋体" w:hAnsi="宋体" w:eastAsia="宋体" w:cs="宋体"/>
                <w:color w:val="0000FF"/>
                <w:kern w:val="0"/>
                <w:szCs w:val="21"/>
              </w:rPr>
            </w:pPr>
            <w:r>
              <w:rPr>
                <w:rFonts w:hint="eastAsia" w:ascii="宋体" w:hAnsi="宋体" w:eastAsia="宋体" w:cs="宋体"/>
                <w:b/>
                <w:bCs/>
                <w:kern w:val="0"/>
                <w:szCs w:val="21"/>
              </w:rPr>
              <w:t>以上时间根据项目最后启动时间会有所变动</w:t>
            </w:r>
          </w:p>
        </w:tc>
      </w:tr>
    </w:tbl>
    <w:p>
      <w:pPr>
        <w:spacing w:line="360" w:lineRule="auto"/>
        <w:rPr>
          <w:rFonts w:hint="eastAsia" w:ascii="宋体" w:hAnsi="宋体" w:eastAsia="宋体" w:cs="宋体"/>
          <w:sz w:val="24"/>
          <w:lang w:eastAsia="zh-CN"/>
        </w:rPr>
        <w:sectPr>
          <w:headerReference r:id="rId3" w:type="default"/>
          <w:footerReference r:id="rId4" w:type="default"/>
          <w:pgSz w:w="11906" w:h="16838"/>
          <w:pgMar w:top="1134" w:right="1134" w:bottom="1134" w:left="1134" w:header="851" w:footer="992" w:gutter="0"/>
          <w:pgNumType w:fmt="numberInDash"/>
          <w:cols w:space="425" w:num="1"/>
          <w:docGrid w:type="lines" w:linePitch="312" w:charSpace="0"/>
        </w:sectPr>
      </w:pPr>
    </w:p>
    <w:p>
      <w:pPr>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附件十一 课题比稿评分标准：</w:t>
      </w:r>
    </w:p>
    <w:tbl>
      <w:tblPr>
        <w:tblStyle w:val="21"/>
        <w:tblpPr w:leftFromText="180" w:rightFromText="180" w:vertAnchor="text" w:horzAnchor="page" w:tblpX="1086" w:tblpY="544"/>
        <w:tblOverlap w:val="never"/>
        <w:tblW w:w="14460" w:type="dxa"/>
        <w:tblInd w:w="0" w:type="dxa"/>
        <w:tblLayout w:type="fixed"/>
        <w:tblCellMar>
          <w:top w:w="0" w:type="dxa"/>
          <w:left w:w="0" w:type="dxa"/>
          <w:bottom w:w="0" w:type="dxa"/>
          <w:right w:w="0" w:type="dxa"/>
        </w:tblCellMar>
      </w:tblPr>
      <w:tblGrid>
        <w:gridCol w:w="718"/>
        <w:gridCol w:w="978"/>
        <w:gridCol w:w="4258"/>
        <w:gridCol w:w="545"/>
        <w:gridCol w:w="1092"/>
        <w:gridCol w:w="1092"/>
        <w:gridCol w:w="1092"/>
        <w:gridCol w:w="1093"/>
        <w:gridCol w:w="719"/>
        <w:gridCol w:w="719"/>
        <w:gridCol w:w="719"/>
        <w:gridCol w:w="718"/>
        <w:gridCol w:w="717"/>
      </w:tblGrid>
      <w:tr>
        <w:tblPrEx>
          <w:tblLayout w:type="fixed"/>
          <w:tblCellMar>
            <w:top w:w="0" w:type="dxa"/>
            <w:left w:w="0" w:type="dxa"/>
            <w:bottom w:w="0" w:type="dxa"/>
            <w:right w:w="0" w:type="dxa"/>
          </w:tblCellMar>
        </w:tblPrEx>
        <w:trPr>
          <w:trHeight w:val="365"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项次</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考核项目</w:t>
            </w:r>
          </w:p>
        </w:tc>
        <w:tc>
          <w:tcPr>
            <w:tcW w:w="4258"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考察指标</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满分</w:t>
            </w:r>
          </w:p>
        </w:tc>
        <w:tc>
          <w:tcPr>
            <w:tcW w:w="43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评分标准</w:t>
            </w: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投标人得分</w:t>
            </w:r>
          </w:p>
        </w:tc>
      </w:tr>
      <w:tr>
        <w:tblPrEx>
          <w:tblLayout w:type="fixed"/>
          <w:tblCellMar>
            <w:top w:w="0" w:type="dxa"/>
            <w:left w:w="0" w:type="dxa"/>
            <w:bottom w:w="0" w:type="dxa"/>
            <w:right w:w="0" w:type="dxa"/>
          </w:tblCellMar>
        </w:tblPrEx>
        <w:trPr>
          <w:trHeight w:val="36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eastAsia="宋体" w:cs="宋体"/>
                <w:b/>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eastAsia="宋体" w:cs="宋体"/>
                <w:b/>
                <w:color w:val="000000"/>
                <w:sz w:val="22"/>
              </w:rPr>
            </w:pPr>
          </w:p>
        </w:tc>
        <w:tc>
          <w:tcPr>
            <w:tcW w:w="4258"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eastAsia="宋体" w:cs="宋体"/>
                <w:b/>
                <w:color w:val="000000"/>
                <w:sz w:val="22"/>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eastAsia="宋体" w:cs="宋体"/>
                <w:b/>
                <w:color w:val="000000"/>
                <w:sz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较差</w:t>
            </w:r>
          </w:p>
        </w:tc>
        <w:tc>
          <w:tcPr>
            <w:tcW w:w="1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一般</w:t>
            </w:r>
          </w:p>
        </w:tc>
        <w:tc>
          <w:tcPr>
            <w:tcW w:w="1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良好</w:t>
            </w:r>
          </w:p>
        </w:tc>
        <w:tc>
          <w:tcPr>
            <w:tcW w:w="109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优秀</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一</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二</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三</w:t>
            </w:r>
          </w:p>
        </w:tc>
        <w:tc>
          <w:tcPr>
            <w:tcW w:w="7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四</w:t>
            </w:r>
          </w:p>
        </w:tc>
        <w:tc>
          <w:tcPr>
            <w:tcW w:w="7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五</w:t>
            </w:r>
          </w:p>
        </w:tc>
      </w:tr>
      <w:tr>
        <w:tblPrEx>
          <w:tblLayout w:type="fixed"/>
          <w:tblCellMar>
            <w:top w:w="0" w:type="dxa"/>
            <w:left w:w="0" w:type="dxa"/>
            <w:bottom w:w="0" w:type="dxa"/>
            <w:right w:w="0" w:type="dxa"/>
          </w:tblCellMar>
        </w:tblPrEx>
        <w:trPr>
          <w:trHeight w:val="320"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公司实力</w:t>
            </w:r>
          </w:p>
        </w:tc>
        <w:tc>
          <w:tcPr>
            <w:tcW w:w="4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公司核心成员是否汽车行业</w:t>
            </w:r>
            <w:r>
              <w:rPr>
                <w:rFonts w:hint="eastAsia" w:ascii="宋体" w:hAnsi="宋体" w:eastAsia="宋体" w:cs="宋体"/>
                <w:color w:val="000000"/>
                <w:kern w:val="0"/>
                <w:sz w:val="20"/>
                <w:szCs w:val="20"/>
                <w:lang w:val="en-US" w:eastAsia="zh-CN" w:bidi="ar"/>
              </w:rPr>
              <w:t>新媒体运营</w:t>
            </w:r>
            <w:r>
              <w:rPr>
                <w:rFonts w:hint="eastAsia" w:ascii="宋体" w:hAnsi="宋体" w:eastAsia="宋体" w:cs="宋体"/>
                <w:color w:val="000000"/>
                <w:kern w:val="0"/>
                <w:sz w:val="20"/>
                <w:szCs w:val="20"/>
                <w:lang w:bidi="ar"/>
              </w:rPr>
              <w:t>服务经验</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 xml:space="preserve"> </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无0分</w:t>
            </w: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0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公司核心成员</w:t>
            </w:r>
            <w:r>
              <w:rPr>
                <w:rFonts w:hint="eastAsia" w:ascii="宋体" w:hAnsi="宋体" w:eastAsia="宋体" w:cs="宋体"/>
                <w:color w:val="000000"/>
                <w:kern w:val="0"/>
                <w:sz w:val="20"/>
                <w:szCs w:val="20"/>
                <w:lang w:val="en-US" w:eastAsia="zh-CN" w:bidi="ar"/>
              </w:rPr>
              <w:t>新媒体运营</w:t>
            </w:r>
            <w:r>
              <w:rPr>
                <w:rFonts w:hint="eastAsia" w:ascii="宋体" w:hAnsi="宋体" w:eastAsia="宋体" w:cs="宋体"/>
                <w:color w:val="000000"/>
                <w:kern w:val="0"/>
                <w:sz w:val="20"/>
                <w:szCs w:val="20"/>
                <w:lang w:bidi="ar"/>
              </w:rPr>
              <w:t>服务经验</w:t>
            </w:r>
          </w:p>
        </w:tc>
        <w:tc>
          <w:tcPr>
            <w:tcW w:w="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5年及以下且无</w:t>
            </w:r>
            <w:r>
              <w:rPr>
                <w:rFonts w:hint="eastAsia" w:ascii="宋体" w:hAnsi="宋体" w:eastAsia="宋体" w:cs="宋体"/>
                <w:color w:val="000000"/>
                <w:kern w:val="0"/>
                <w:sz w:val="20"/>
                <w:szCs w:val="20"/>
                <w:lang w:val="en-US" w:eastAsia="zh-CN" w:bidi="ar"/>
              </w:rPr>
              <w:t>新媒体运营</w:t>
            </w:r>
            <w:r>
              <w:rPr>
                <w:rFonts w:hint="eastAsia" w:ascii="宋体" w:hAnsi="宋体" w:eastAsia="宋体" w:cs="宋体"/>
                <w:color w:val="000000"/>
                <w:kern w:val="0"/>
                <w:sz w:val="20"/>
                <w:szCs w:val="20"/>
                <w:lang w:bidi="ar"/>
              </w:rPr>
              <w:t>服务经验</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0分</w:t>
            </w: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超过5年，有</w:t>
            </w:r>
            <w:r>
              <w:rPr>
                <w:rFonts w:hint="eastAsia" w:ascii="宋体" w:hAnsi="宋体" w:eastAsia="宋体" w:cs="宋体"/>
                <w:color w:val="000000"/>
                <w:kern w:val="0"/>
                <w:sz w:val="20"/>
                <w:szCs w:val="20"/>
                <w:lang w:val="en-US" w:eastAsia="zh-CN" w:bidi="ar"/>
              </w:rPr>
              <w:t>新媒体运营</w:t>
            </w:r>
            <w:r>
              <w:rPr>
                <w:rFonts w:hint="eastAsia" w:ascii="宋体" w:hAnsi="宋体" w:eastAsia="宋体" w:cs="宋体"/>
                <w:color w:val="000000"/>
                <w:kern w:val="0"/>
                <w:sz w:val="20"/>
                <w:szCs w:val="20"/>
                <w:lang w:bidi="ar"/>
              </w:rPr>
              <w:t>服务经验</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1-5分</w:t>
            </w: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9"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服务能力</w:t>
            </w: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服务本案的团队架构和服务能力是否全面、合理，并符合公司业务以及</w:t>
            </w:r>
            <w:r>
              <w:rPr>
                <w:rFonts w:hint="eastAsia" w:ascii="宋体" w:hAnsi="宋体" w:eastAsia="宋体" w:cs="宋体"/>
                <w:color w:val="000000"/>
                <w:kern w:val="0"/>
                <w:sz w:val="20"/>
                <w:szCs w:val="20"/>
                <w:lang w:val="en-US" w:eastAsia="zh-CN" w:bidi="ar"/>
              </w:rPr>
              <w:t>新媒体运营</w:t>
            </w:r>
            <w:r>
              <w:rPr>
                <w:rFonts w:hint="eastAsia" w:ascii="宋体" w:hAnsi="宋体" w:eastAsia="宋体" w:cs="宋体"/>
                <w:color w:val="0D0D0D"/>
                <w:kern w:val="0"/>
                <w:sz w:val="20"/>
                <w:szCs w:val="20"/>
                <w:lang w:bidi="ar"/>
              </w:rPr>
              <w:t>需求</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10 </w:t>
            </w:r>
          </w:p>
        </w:tc>
        <w:tc>
          <w:tcPr>
            <w:tcW w:w="21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服务团队架构不满足要求</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0分</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服务团队架构满足要求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4-5分</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核心成员行业经验丰富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6-10分</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2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服务本案的团队成员是否充足、专业、稳定</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51"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策划能力</w:t>
            </w: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金龙品牌分析能力，包括品牌特性、价值及行业竞争力分析</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20 </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10-15</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16-20</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7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推广策略逻辑和分析能力，以及传播策略、整合传播能力</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5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策略与品牌定位契合，能够很好地提升品牌力</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7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推广策略的创意和独特性，以及方案落地的可执行性</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58"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D0D0D"/>
                <w:sz w:val="20"/>
                <w:szCs w:val="20"/>
              </w:rPr>
            </w:pPr>
            <w:r>
              <w:rPr>
                <w:rFonts w:hint="eastAsia" w:ascii="宋体" w:hAnsi="宋体" w:eastAsia="宋体" w:cs="宋体"/>
                <w:color w:val="0D0D0D"/>
                <w:kern w:val="0"/>
                <w:sz w:val="20"/>
                <w:szCs w:val="20"/>
                <w:lang w:bidi="ar"/>
              </w:rPr>
              <w:t>策略辅助产品终端销售的能力</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03"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运营能力</w:t>
            </w: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D0D0D"/>
                <w:sz w:val="20"/>
                <w:szCs w:val="20"/>
                <w:lang w:val="en-US" w:eastAsia="zh-CN"/>
              </w:rPr>
            </w:pPr>
            <w:r>
              <w:rPr>
                <w:rFonts w:hint="eastAsia" w:ascii="宋体" w:hAnsi="宋体" w:eastAsia="宋体" w:cs="宋体"/>
                <w:color w:val="0D0D0D"/>
                <w:kern w:val="0"/>
                <w:sz w:val="20"/>
                <w:szCs w:val="20"/>
                <w:lang w:val="en-US" w:eastAsia="zh-CN" w:bidi="ar"/>
              </w:rPr>
              <w:t>传播内容创意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 xml:space="preserve"> </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10-15</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16-20</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01"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内容</w:t>
            </w:r>
            <w:r>
              <w:rPr>
                <w:rFonts w:hint="eastAsia" w:ascii="宋体" w:hAnsi="宋体" w:eastAsia="宋体" w:cs="宋体"/>
                <w:color w:val="000000"/>
                <w:kern w:val="0"/>
                <w:sz w:val="20"/>
                <w:szCs w:val="20"/>
                <w:lang w:bidi="ar"/>
              </w:rPr>
              <w:t>呈现效果（文案是否到位，画面是否新颖，有足够美感）</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矩阵账号运营案例</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粉丝群及活动运营案例及能力</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6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6</w:t>
            </w: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商务报价</w:t>
            </w:r>
          </w:p>
        </w:tc>
        <w:tc>
          <w:tcPr>
            <w:tcW w:w="42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取有效投标人的投标报价算术平均值作为评标基准价，其评标基准价格分为满分。各投标人的价格分统一按照下列公式计算：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偏差率=100%×｜评审价-评标基准价｜/评标基准价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（1）如果投标人的评审价＞评标基准价，则最终得分=40-偏差率×40×1.5；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（2）如果投标人的评审价≤评标基准价，则最终得分=40-偏差率×40×1；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注：计算得分时，均四舍五入后保留最后两位小数。</w:t>
            </w:r>
          </w:p>
        </w:tc>
        <w:tc>
          <w:tcPr>
            <w:tcW w:w="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 </w:t>
            </w:r>
          </w:p>
        </w:tc>
        <w:tc>
          <w:tcPr>
            <w:tcW w:w="4369"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各评委此项无需打分，由工作人员统一计算。</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73" w:hRule="atLeast"/>
        </w:trPr>
        <w:tc>
          <w:tcPr>
            <w:tcW w:w="1086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各投标人最后得分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bl>
    <w:p>
      <w:pPr>
        <w:spacing w:line="360" w:lineRule="auto"/>
        <w:rPr>
          <w:rFonts w:hint="eastAsia" w:ascii="宋体" w:hAnsi="宋体" w:eastAsia="宋体" w:cs="宋体"/>
          <w:sz w:val="24"/>
          <w:lang w:eastAsia="zh-CN"/>
        </w:rPr>
      </w:pPr>
    </w:p>
    <w:sectPr>
      <w:pgSz w:w="16838" w:h="11906" w:orient="landscape"/>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600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lang w:val="en-US"/>
      </w:rPr>
    </w:pPr>
    <w:r>
      <w:drawing>
        <wp:anchor distT="0" distB="0" distL="0" distR="0" simplePos="0" relativeHeight="251659264" behindDoc="0" locked="0" layoutInCell="1" allowOverlap="1">
          <wp:simplePos x="0" y="0"/>
          <wp:positionH relativeFrom="margin">
            <wp:posOffset>75565</wp:posOffset>
          </wp:positionH>
          <wp:positionV relativeFrom="paragraph">
            <wp:posOffset>-210820</wp:posOffset>
          </wp:positionV>
          <wp:extent cx="1833245" cy="285115"/>
          <wp:effectExtent l="0" t="0" r="0" b="1270"/>
          <wp:wrapNone/>
          <wp:docPr id="4097" name="图片 5" descr="C:\Users\Administrator\Desktop\WORD模板 海外-W297xH210\1.png"/>
          <wp:cNvGraphicFramePr/>
          <a:graphic xmlns:a="http://schemas.openxmlformats.org/drawingml/2006/main">
            <a:graphicData uri="http://schemas.openxmlformats.org/drawingml/2006/picture">
              <pic:pic xmlns:pic="http://schemas.openxmlformats.org/drawingml/2006/picture">
                <pic:nvPicPr>
                  <pic:cNvPr id="4097" name="图片 5" descr="C:\Users\Administrator\Desktop\WORD模板 海外-W297xH210\1.png"/>
                  <pic:cNvPicPr/>
                </pic:nvPicPr>
                <pic:blipFill>
                  <a:blip r:embed="rId1" cstate="print"/>
                  <a:srcRect/>
                  <a:stretch>
                    <a:fillRect/>
                  </a:stretch>
                </pic:blipFill>
                <pic:spPr>
                  <a:xfrm>
                    <a:off x="0" y="0"/>
                    <a:ext cx="1833245" cy="285115"/>
                  </a:xfrm>
                  <a:prstGeom prst="rect">
                    <a:avLst/>
                  </a:prstGeom>
                  <a:ln>
                    <a:noFill/>
                  </a:ln>
                </pic:spPr>
              </pic:pic>
            </a:graphicData>
          </a:graphic>
        </wp:anchor>
      </w:drawing>
    </w:r>
    <w:r>
      <w:t>CT-B-058_V</w:t>
    </w:r>
    <w:r>
      <w:rPr>
        <w:rFonts w:hint="eastAsia"/>
      </w:rPr>
      <w:t>1</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B1B4"/>
    <w:multiLevelType w:val="singleLevel"/>
    <w:tmpl w:val="89ACB1B4"/>
    <w:lvl w:ilvl="0" w:tentative="0">
      <w:start w:val="1"/>
      <w:numFmt w:val="decimal"/>
      <w:lvlText w:val="%1."/>
      <w:lvlJc w:val="left"/>
      <w:pPr>
        <w:tabs>
          <w:tab w:val="left" w:pos="312"/>
        </w:tabs>
      </w:pPr>
    </w:lvl>
  </w:abstractNum>
  <w:abstractNum w:abstractNumId="1">
    <w:nsid w:val="D36B517B"/>
    <w:multiLevelType w:val="singleLevel"/>
    <w:tmpl w:val="D36B517B"/>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5">
    <w:nsid w:val="00000003"/>
    <w:multiLevelType w:val="multilevel"/>
    <w:tmpl w:val="00000003"/>
    <w:lvl w:ilvl="0" w:tentative="0">
      <w:start w:val="1"/>
      <w:numFmt w:val="decimal"/>
      <w:lvlText w:val="%1."/>
      <w:lvlJc w:val="left"/>
      <w:pPr>
        <w:tabs>
          <w:tab w:val="left" w:pos="1585"/>
        </w:tabs>
        <w:ind w:left="1585" w:hanging="735"/>
      </w:pPr>
      <w:rPr>
        <w:rFonts w:hint="default"/>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6">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7">
    <w:nsid w:val="00000005"/>
    <w:multiLevelType w:val="multilevel"/>
    <w:tmpl w:val="00000005"/>
    <w:lvl w:ilvl="0" w:tentative="0">
      <w:start w:val="1"/>
      <w:numFmt w:val="chineseCountingThousand"/>
      <w:lvlText w:val="(%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multilevel"/>
    <w:tmpl w:val="0000000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00000007"/>
    <w:multiLevelType w:val="singleLevel"/>
    <w:tmpl w:val="00000007"/>
    <w:lvl w:ilvl="0" w:tentative="0">
      <w:start w:val="1"/>
      <w:numFmt w:val="chineseCounting"/>
      <w:suff w:val="nothing"/>
      <w:lvlText w:val="（%1）"/>
      <w:lvlJc w:val="left"/>
      <w:pPr>
        <w:ind w:left="210"/>
      </w:pPr>
      <w:rPr>
        <w:rFonts w:hint="eastAsia"/>
        <w:sz w:val="20"/>
        <w:szCs w:val="20"/>
      </w:rPr>
    </w:lvl>
  </w:abstractNum>
  <w:abstractNum w:abstractNumId="10">
    <w:nsid w:val="00000008"/>
    <w:multiLevelType w:val="singleLevel"/>
    <w:tmpl w:val="00000008"/>
    <w:lvl w:ilvl="0" w:tentative="0">
      <w:start w:val="1"/>
      <w:numFmt w:val="chineseCounting"/>
      <w:suff w:val="nothing"/>
      <w:lvlText w:val="（%1）"/>
      <w:lvlJc w:val="left"/>
      <w:pPr>
        <w:ind w:left="210" w:firstLine="420"/>
      </w:pPr>
      <w:rPr>
        <w:rFonts w:hint="eastAsia"/>
      </w:rPr>
    </w:lvl>
  </w:abstractNum>
  <w:abstractNum w:abstractNumId="11">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2">
    <w:nsid w:val="0000000A"/>
    <w:multiLevelType w:val="singleLevel"/>
    <w:tmpl w:val="0000000A"/>
    <w:lvl w:ilvl="0" w:tentative="0">
      <w:start w:val="1"/>
      <w:numFmt w:val="chineseCounting"/>
      <w:suff w:val="nothing"/>
      <w:lvlText w:val="（%1）"/>
      <w:lvlJc w:val="left"/>
      <w:pPr>
        <w:ind w:left="210" w:firstLine="420"/>
      </w:pPr>
      <w:rPr>
        <w:rFonts w:hint="eastAsia"/>
        <w:sz w:val="20"/>
        <w:szCs w:val="20"/>
      </w:rPr>
    </w:lvl>
  </w:abstractNum>
  <w:abstractNum w:abstractNumId="13">
    <w:nsid w:val="55105EFE"/>
    <w:multiLevelType w:val="singleLevel"/>
    <w:tmpl w:val="55105EFE"/>
    <w:lvl w:ilvl="0" w:tentative="0">
      <w:start w:val="1"/>
      <w:numFmt w:val="decimal"/>
      <w:suff w:val="nothing"/>
      <w:lvlText w:val="%1、"/>
      <w:lvlJc w:val="left"/>
      <w:rPr>
        <w:rFonts w:hint="default"/>
        <w:b w:val="0"/>
        <w:bCs w:val="0"/>
      </w:rPr>
    </w:lvl>
  </w:abstractNum>
  <w:num w:numId="1">
    <w:abstractNumId w:val="10"/>
  </w:num>
  <w:num w:numId="2">
    <w:abstractNumId w:val="12"/>
  </w:num>
  <w:num w:numId="3">
    <w:abstractNumId w:val="9"/>
  </w:num>
  <w:num w:numId="4">
    <w:abstractNumId w:val="8"/>
  </w:num>
  <w:num w:numId="5">
    <w:abstractNumId w:val="6"/>
  </w:num>
  <w:num w:numId="6">
    <w:abstractNumId w:val="11"/>
  </w:num>
  <w:num w:numId="7">
    <w:abstractNumId w:val="4"/>
  </w:num>
  <w:num w:numId="8">
    <w:abstractNumId w:val="2"/>
  </w:num>
  <w:num w:numId="9">
    <w:abstractNumId w:val="5"/>
  </w:num>
  <w:num w:numId="10">
    <w:abstractNumId w:val="13"/>
  </w:num>
  <w:num w:numId="11">
    <w:abstractNumId w:val="0"/>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00000"/>
    <w:rsid w:val="02617141"/>
    <w:rsid w:val="06C5316D"/>
    <w:rsid w:val="089C49EA"/>
    <w:rsid w:val="08C61EBE"/>
    <w:rsid w:val="0B546903"/>
    <w:rsid w:val="0C5E79E1"/>
    <w:rsid w:val="0F56430A"/>
    <w:rsid w:val="11436C1A"/>
    <w:rsid w:val="13A1426D"/>
    <w:rsid w:val="164F7203"/>
    <w:rsid w:val="1970777C"/>
    <w:rsid w:val="1E107B61"/>
    <w:rsid w:val="1F887CF9"/>
    <w:rsid w:val="21C66ED6"/>
    <w:rsid w:val="27B73E66"/>
    <w:rsid w:val="2AB00B11"/>
    <w:rsid w:val="2C4C78D2"/>
    <w:rsid w:val="315E271C"/>
    <w:rsid w:val="3B351DC1"/>
    <w:rsid w:val="3EB06009"/>
    <w:rsid w:val="3FE63E8E"/>
    <w:rsid w:val="43B751F4"/>
    <w:rsid w:val="44D408D6"/>
    <w:rsid w:val="48441FDF"/>
    <w:rsid w:val="4E2B4D52"/>
    <w:rsid w:val="513B0034"/>
    <w:rsid w:val="528675E9"/>
    <w:rsid w:val="581A47A0"/>
    <w:rsid w:val="5B5F094F"/>
    <w:rsid w:val="5C542084"/>
    <w:rsid w:val="603A49B4"/>
    <w:rsid w:val="617867B5"/>
    <w:rsid w:val="626D72DD"/>
    <w:rsid w:val="62EC5863"/>
    <w:rsid w:val="62F042B9"/>
    <w:rsid w:val="635D6909"/>
    <w:rsid w:val="638D0788"/>
    <w:rsid w:val="6A095586"/>
    <w:rsid w:val="6D593234"/>
    <w:rsid w:val="741A59A8"/>
    <w:rsid w:val="79505B98"/>
    <w:rsid w:val="7B6D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9"/>
    <w:pPr>
      <w:keepNext/>
      <w:keepLines/>
      <w:spacing w:before="260" w:beforeAutospacing="0" w:after="260" w:afterAutospacing="0" w:line="240" w:lineRule="auto"/>
      <w:jc w:val="center"/>
      <w:outlineLvl w:val="2"/>
    </w:pPr>
    <w:rPr>
      <w:rFonts w:ascii="Times New Roman" w:hAnsi="Times New Roman"/>
      <w:b/>
      <w:sz w:val="32"/>
    </w:rPr>
  </w:style>
  <w:style w:type="character" w:default="1" w:styleId="17">
    <w:name w:val="Default Paragraph Font"/>
    <w:qFormat/>
    <w:uiPriority w:val="1"/>
  </w:style>
  <w:style w:type="table" w:default="1" w:styleId="21">
    <w:name w:val="Normal Table"/>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ind w:firstLine="420"/>
      <w:jc w:val="left"/>
      <w:textAlignment w:val="baseline"/>
    </w:pPr>
    <w:rPr>
      <w:rFonts w:eastAsia="楷体_GB2312"/>
      <w:sz w:val="24"/>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eastAsia="楷体_GB2312"/>
      <w:sz w:val="28"/>
    </w:rPr>
  </w:style>
  <w:style w:type="paragraph" w:styleId="9">
    <w:name w:val="Date"/>
    <w:basedOn w:val="1"/>
    <w:next w:val="1"/>
    <w:qFormat/>
    <w:uiPriority w:val="0"/>
    <w:pPr>
      <w:widowControl w:val="0"/>
      <w:spacing w:after="0"/>
      <w:jc w:val="both"/>
    </w:pPr>
    <w:rPr>
      <w:rFonts w:ascii="宋体" w:hAnsi="宋体" w:eastAsia="楷体_GB2312" w:cs="Times New Roman"/>
      <w:kern w:val="2"/>
      <w:sz w:val="24"/>
      <w:lang w:val="en-US" w:eastAsia="zh-CN" w:bidi="ar-SA"/>
    </w:rPr>
  </w:style>
  <w:style w:type="paragraph" w:styleId="10">
    <w:name w:val="Balloon Text"/>
    <w:basedOn w:val="1"/>
    <w:link w:val="25"/>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qFormat/>
    <w:uiPriority w:val="0"/>
    <w:pPr>
      <w:widowControl w:val="0"/>
      <w:spacing w:before="240" w:after="60" w:line="312" w:lineRule="auto"/>
      <w:ind w:left="0" w:right="0"/>
      <w:jc w:val="center"/>
      <w:outlineLvl w:val="1"/>
    </w:pPr>
    <w:rPr>
      <w:rFonts w:ascii="Cambria" w:hAnsi="Cambria" w:eastAsia="楷体_GB2312" w:cs="Times New Roman"/>
      <w:b/>
      <w:bCs/>
      <w:kern w:val="2"/>
      <w:sz w:val="32"/>
      <w:szCs w:val="32"/>
      <w:lang w:val="en-US" w:eastAsia="zh-CN" w:bidi="ar-SA"/>
    </w:rPr>
  </w:style>
  <w:style w:type="paragraph" w:styleId="14">
    <w:name w:val="toc 2"/>
    <w:basedOn w:val="1"/>
    <w:next w:val="1"/>
    <w:qFormat/>
    <w:uiPriority w:val="39"/>
    <w:pPr>
      <w:tabs>
        <w:tab w:val="right" w:leader="dot" w:pos="9628"/>
      </w:tabs>
      <w:spacing w:before="156" w:beforeLines="50" w:after="156" w:afterLines="50"/>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ind w:left="0" w:right="0"/>
      <w:jc w:val="left"/>
    </w:pPr>
    <w:rPr>
      <w:rFonts w:ascii="Arial Unicode MS" w:hAnsi="Arial Unicode MS" w:eastAsia="Times New Roman" w:cs="Times New Roman"/>
      <w:color w:val="000000"/>
      <w:kern w:val="0"/>
      <w:sz w:val="22"/>
      <w:szCs w:val="22"/>
      <w:lang w:val="en-US" w:eastAsia="zh-CN" w:bidi="ar-SA"/>
    </w:rPr>
  </w:style>
  <w:style w:type="character" w:styleId="18">
    <w:name w:val="Strong"/>
    <w:basedOn w:val="17"/>
    <w:qFormat/>
    <w:uiPriority w:val="0"/>
    <w:rPr>
      <w:rFonts w:ascii="Times New Roman" w:hAnsi="Times New Roman" w:eastAsia="宋体" w:cs="Times New Roman"/>
      <w:b/>
      <w:sz w:val="21"/>
    </w:rPr>
  </w:style>
  <w:style w:type="character" w:styleId="19">
    <w:name w:val="page number"/>
    <w:basedOn w:val="17"/>
    <w:qFormat/>
    <w:uiPriority w:val="0"/>
  </w:style>
  <w:style w:type="character" w:styleId="20">
    <w:name w:val="Hyperlink"/>
    <w:qFormat/>
    <w:uiPriority w:val="99"/>
    <w:rPr>
      <w:color w:val="333333"/>
      <w:u w:val="none"/>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7"/>
    <w:link w:val="12"/>
    <w:qFormat/>
    <w:uiPriority w:val="99"/>
    <w:rPr>
      <w:sz w:val="18"/>
      <w:szCs w:val="18"/>
    </w:rPr>
  </w:style>
  <w:style w:type="character" w:customStyle="1" w:styleId="24">
    <w:name w:val="页脚 字符"/>
    <w:basedOn w:val="17"/>
    <w:link w:val="11"/>
    <w:qFormat/>
    <w:uiPriority w:val="99"/>
    <w:rPr>
      <w:sz w:val="18"/>
      <w:szCs w:val="18"/>
    </w:rPr>
  </w:style>
  <w:style w:type="character" w:customStyle="1" w:styleId="25">
    <w:name w:val="批注框文本 字符"/>
    <w:basedOn w:val="17"/>
    <w:link w:val="10"/>
    <w:qFormat/>
    <w:uiPriority w:val="99"/>
    <w:rPr>
      <w:sz w:val="18"/>
      <w:szCs w:val="18"/>
    </w:rPr>
  </w:style>
  <w:style w:type="paragraph" w:styleId="26">
    <w:name w:val="List Paragraph"/>
    <w:basedOn w:val="1"/>
    <w:qFormat/>
    <w:uiPriority w:val="34"/>
    <w:pPr>
      <w:ind w:firstLine="420" w:firstLineChars="200"/>
    </w:pPr>
    <w:rPr>
      <w:rFonts w:ascii="等线" w:hAnsi="等线" w:eastAsia="等线" w:cs="Times New Roman"/>
      <w:szCs w:val="22"/>
    </w:rPr>
  </w:style>
  <w:style w:type="paragraph" w:customStyle="1" w:styleId="27">
    <w:name w:val="列出段落1"/>
    <w:basedOn w:val="1"/>
    <w:qFormat/>
    <w:uiPriority w:val="34"/>
    <w:pPr>
      <w:widowControl/>
      <w:ind w:firstLine="420"/>
    </w:pPr>
    <w:rPr>
      <w:rFonts w:ascii="Calibri" w:hAnsi="Calibri" w:eastAsia="宋体" w:cs="宋体"/>
      <w:kern w:val="0"/>
      <w:sz w:val="21"/>
      <w:szCs w:val="21"/>
    </w:rPr>
  </w:style>
  <w:style w:type="paragraph" w:customStyle="1" w:styleId="28">
    <w:name w:val="&quot;纯文本1&quot;"/>
    <w:basedOn w:val="1"/>
    <w:qFormat/>
    <w:uiPriority w:val="0"/>
    <w:pPr>
      <w:widowControl w:val="0"/>
      <w:adjustRightInd w:val="0"/>
      <w:spacing w:after="0"/>
      <w:jc w:val="both"/>
    </w:pPr>
    <w:rPr>
      <w:rFonts w:ascii="宋体" w:hAnsi="Courier New" w:eastAsia="楷体_GB2312" w:cs="Times New Roman"/>
      <w:kern w:val="2"/>
      <w:sz w:val="28"/>
      <w:lang w:val="en-US" w:eastAsia="zh-CN" w:bidi="ar-SA"/>
    </w:rPr>
  </w:style>
  <w:style w:type="paragraph" w:customStyle="1" w:styleId="29">
    <w:name w:val="&quot;纯文本1&quot;1"/>
    <w:basedOn w:val="1"/>
    <w:qFormat/>
    <w:uiPriority w:val="0"/>
    <w:pPr>
      <w:widowControl w:val="0"/>
      <w:adjustRightInd w:val="0"/>
      <w:spacing w:after="0"/>
      <w:jc w:val="both"/>
    </w:pPr>
    <w:rPr>
      <w:rFonts w:ascii="宋体" w:hAnsi="Courier New" w:eastAsia="楷体_GB2312" w:cs="Times New Roman"/>
      <w:kern w:val="2"/>
      <w:sz w:val="28"/>
      <w:lang w:val="en-US" w:eastAsia="zh-CN" w:bidi="ar-SA"/>
    </w:rPr>
  </w:style>
  <w:style w:type="paragraph" w:customStyle="1" w:styleId="30">
    <w:name w:val="&quot;纯文本1&quot;2"/>
    <w:basedOn w:val="1"/>
    <w:qFormat/>
    <w:uiPriority w:val="0"/>
    <w:pPr>
      <w:widowControl w:val="0"/>
      <w:adjustRightInd w:val="0"/>
      <w:spacing w:after="0"/>
      <w:jc w:val="both"/>
    </w:pPr>
    <w:rPr>
      <w:rFonts w:ascii="宋体" w:hAnsi="Courier New" w:eastAsia="楷体_GB2312" w:cs="Times New Roman"/>
      <w:kern w:val="2"/>
      <w:sz w:val="28"/>
      <w:lang w:val="en-US" w:eastAsia="zh-CN" w:bidi="ar-SA"/>
    </w:rPr>
  </w:style>
  <w:style w:type="paragraph" w:customStyle="1" w:styleId="31">
    <w:name w:val="&quot;纯文本1&quot;3"/>
    <w:basedOn w:val="1"/>
    <w:qFormat/>
    <w:uiPriority w:val="0"/>
    <w:pPr>
      <w:widowControl w:val="0"/>
      <w:adjustRightInd w:val="0"/>
      <w:spacing w:after="0"/>
      <w:jc w:val="both"/>
    </w:pPr>
    <w:rPr>
      <w:rFonts w:ascii="宋体" w:hAnsi="Courier New" w:eastAsia="楷体_GB2312"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14283</Words>
  <Characters>15317</Characters>
  <Paragraphs>1084</Paragraphs>
  <TotalTime>72</TotalTime>
  <ScaleCrop>false</ScaleCrop>
  <LinksUpToDate>false</LinksUpToDate>
  <CharactersWithSpaces>16030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2022-06-05T06:28:00Z</dcterms:created>
  <dc:creator>admin</dc:creator>
  <cp:lastModifiedBy>user</cp:lastModifiedBy>
  <cp:lastPrinted>2022-07-05T04:17:00Z</cp:lastPrinted>
  <dcterms:modified xsi:type="dcterms:W3CDTF">2024-07-19T05:27:12Z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8FE72D4B179747AB8A9C3043CECED53B_13</vt:lpwstr>
  </property>
</Properties>
</file>