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爆胎应急安全装置招标技术要求：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满足最新标准要求，GB∕T 38796 汽车爆胎应急安全装置性能要求和试验方法、JTT 782 营运车辆爆胎应急安全装置技术要求和试验方法；有国家认可的台架试验报告和整车爆胎试验报告；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防腐要求：中性盐雾试验大于500h；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适配9.00*22.5钢车轮</w:t>
      </w:r>
      <w:r>
        <w:rPr>
          <w:rFonts w:hint="eastAsia"/>
          <w:lang w:val="en-US" w:eastAsia="zh-CN"/>
        </w:rPr>
        <w:t>；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爆胎应急装置质量分布均匀，爆胎应急安全装置垫带（包括连接件、紧固件）重量不超过5Kg一套（一套数量是装两个前轮）；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与车轮总成装配后，不影响车轮动平衡；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维护保养方面，爆胎应急安全装置安装后，不需要再进行维护保养；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产品安装调整方便、简易，需带有随车拆装工具，产品允许重复多次拆装；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产品表面光滑整洁，不得有尖锐锋利情况，避免划伤车轮和轮胎；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在主流卡客车企业上进行配套，未出现产品质量问题（松动、脱落、断裂等）或出现质量问题且已解决闭环（需出具证明文件）；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爆胎应急安全装置上应有适配我司胎压传感器的安装接口；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于有带发射接收装置的产品，发射器发射已安装爆胎应急安全装置的信号，接收器接收信号，连接CAN进入仪表显示，电气接口定义根据主机厂提供，发射接收装置应采用主流品牌产品，发射器工作续航不低于5年，工作稳定可靠；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需带有已安装爆胎应急安全装置的标识贴，标识整洁美观；分别用于贴在所安装的车轮上。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满足最新标准要求，GB∕T 38796 汽车爆胎应急安全装置性能要求和试验方法、JTT 782 营运车辆爆胎应急安全装置技术要求和试验方法；有国家认可的台架试验报告和整车爆胎试验报告；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防腐要求：中性盐雾试验大于500h；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  <w:highlight w:val="yellow"/>
          <w:lang w:val="en-US" w:eastAsia="zh-CN"/>
        </w:rPr>
        <w:t>适配8.25*22.5钢车轮；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4、爆胎应急装置质量分布均匀，爆胎应急安全装置垫带（包括连接件、紧固件）重量不超过5Kg一套（一套数量是装两个前轮）；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5、与车轮总成装配后，不影响车轮动平衡；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6、维护保养方面，爆胎应急安全装置安装后，不需要再进行维护保养；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7、产品安装调整方便、简易，需带有随车拆装工具，产品允许重复多次拆装；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8、产品表面光滑整洁，不得有尖锐锋利情况，避免划伤车轮和轮胎；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9、在主流卡客车企业上进行配套，未出现产品质量问题（松动、脱落、断裂等）或出现质量问题且已解决闭环（需出具证明文件）；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10、爆胎应急安全装置上应有适配我司胎压传感器的安装接口；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11、对于有带发射接收装置的产品，发射器发射已安装爆胎应急安全装置的信号，接收器接收信号，连接CAN进入仪表显示，电气接口定义根据主机厂提供，发射接收装置应采用主流品牌产品，发射器工作续航不低于5年，工作稳定可靠；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12、需带有已安装爆胎应急安全装置的标识贴，标识整洁美观；分别用于贴在所安装的车轮上。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</w:t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满足最新标准要求，GB∕T 38796 汽车爆胎应急安全装置性能要求和试验方法、JTT 782 营运车辆爆胎应急安全装置技术要求和试验方法；有国家认可的台架试验报告和整车爆胎试验报告；</w:t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防腐要求：中性盐雾试验大于500h；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  <w:highlight w:val="yellow"/>
          <w:lang w:val="en-US" w:eastAsia="zh-CN"/>
        </w:rPr>
        <w:t>适配9.00*22.5铝车轮；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4、爆胎应急装置质量分布均匀，爆胎应急安全装置垫带（包括连接件、紧固件）重量不超过6.5Kg一套（一套数量是装两个前轮）；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5、与车轮总成装配后，不影响车轮动平衡；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6、维护保养方面，爆胎应急安全装置安装后，不需要再进行维护保养；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7、产品安装调整方便、简易，需带有随车拆装工具，产品允许重复多次拆装；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8、产品表面光滑整洁，不得有尖锐锋利情况，避免划伤车轮和轮胎；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9、在主流卡客车企业上进行配套，未出现产品质量问题（松动、脱落、断裂等）或出现质量问题且已解决闭环（需出具证明文件）；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10、爆胎应急安全装置上应有适配我司胎压传感器的安装接口；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11、对于有带发射接收装置的产品，发射器发射已安装爆胎应急安全装置的信号，接收器接收信号，连接CAN进入仪表显示，电气接口定义根据主机厂提供，发射接收装置应采用主流品牌产品，发射器工作续航不低于5年，工作稳定可靠；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12、需带有已安装爆胎应急安全装置的标识帖，标识整洁美观；分别用于贴在所安装的车轮上。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</w:t>
      </w:r>
    </w:p>
    <w:p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满足最新标准要求，GB∕T 38796 汽车爆胎应急安全装置性能要求和试验方法、JTT 782 营运车辆爆胎应急安全装置技术要求和试验方法；有国家认可的台架试验报告和整车爆胎试验报告；</w:t>
      </w:r>
    </w:p>
    <w:p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防腐要求：中性盐雾试验大于</w:t>
      </w:r>
      <w:bookmarkStart w:id="0" w:name="_GoBack"/>
      <w:bookmarkEnd w:id="0"/>
      <w:r>
        <w:rPr>
          <w:rFonts w:hint="eastAsia"/>
          <w:lang w:val="en-US" w:eastAsia="zh-CN"/>
        </w:rPr>
        <w:t>500h；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  <w:highlight w:val="yellow"/>
          <w:lang w:val="en-US" w:eastAsia="zh-CN"/>
        </w:rPr>
        <w:t>适配8.25*22.5铝车轮；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4、爆胎应急装置质量分布均匀，爆胎应急安全装置垫带（包括连接件、紧固件）重量不超过6.5Kg一套（一套数量是装两个前轮）；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5、与车轮总成装配后，不影响车轮动平衡；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6、维护保养方面，爆胎应急安全装置安装后，不需要再进行维护保养；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7、产品安装调整方便、简易，需带有随车拆装工具，产品允许重复多次拆装；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8、产品表面光滑整洁，不得有尖锐锋利情况，避免划伤车轮和轮胎；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9、在主流卡客车企业上进行配套，未出现产品质量问题（松动、脱落、断裂等）或出现质量问题且已解决闭环（需出具证明文件）；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10、爆胎应急安全装置上应有适配我司胎压传感器的安装接口；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11、对于有带发射接收装置的产品，发射器发射已安装爆胎应急安全装置的信号，接收器接收信号，连接CAN进入仪表显示，电气接口定义根据主机厂提供，发射接收装置应采用主流品牌产品，发射器工作续航不低于5年，工作稳定可靠；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12、需带有已安装爆胎应急安全装置的标识贴，标识整洁美观；分别用于贴在所安装的车轮上。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496E04B"/>
    <w:multiLevelType w:val="singleLevel"/>
    <w:tmpl w:val="B496E04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DAD8F4F"/>
    <w:multiLevelType w:val="singleLevel"/>
    <w:tmpl w:val="EDAD8F4F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AD750B1"/>
    <w:multiLevelType w:val="singleLevel"/>
    <w:tmpl w:val="6AD750B1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7C613BE5"/>
    <w:multiLevelType w:val="singleLevel"/>
    <w:tmpl w:val="7C613B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667BD"/>
    <w:rsid w:val="083C3800"/>
    <w:rsid w:val="08C83D77"/>
    <w:rsid w:val="0C160E46"/>
    <w:rsid w:val="0FC92EA4"/>
    <w:rsid w:val="13EA7ED7"/>
    <w:rsid w:val="178A161B"/>
    <w:rsid w:val="1B6B30DD"/>
    <w:rsid w:val="1CF13D12"/>
    <w:rsid w:val="1E1A3E2C"/>
    <w:rsid w:val="240D198C"/>
    <w:rsid w:val="2413730E"/>
    <w:rsid w:val="243F7EFA"/>
    <w:rsid w:val="2487476C"/>
    <w:rsid w:val="28043D09"/>
    <w:rsid w:val="28770E1C"/>
    <w:rsid w:val="28AD513A"/>
    <w:rsid w:val="2A526ABE"/>
    <w:rsid w:val="38FE3F71"/>
    <w:rsid w:val="39E01436"/>
    <w:rsid w:val="3DE3136A"/>
    <w:rsid w:val="3E6A64DB"/>
    <w:rsid w:val="416F241E"/>
    <w:rsid w:val="43FD7799"/>
    <w:rsid w:val="46287E0B"/>
    <w:rsid w:val="4F2B04CA"/>
    <w:rsid w:val="53A37B97"/>
    <w:rsid w:val="53B41D5C"/>
    <w:rsid w:val="58E977C9"/>
    <w:rsid w:val="5B1B1356"/>
    <w:rsid w:val="5BE33494"/>
    <w:rsid w:val="5F4C50BC"/>
    <w:rsid w:val="5F65107F"/>
    <w:rsid w:val="608B7B87"/>
    <w:rsid w:val="65844D0D"/>
    <w:rsid w:val="658E62A9"/>
    <w:rsid w:val="69104BF5"/>
    <w:rsid w:val="730772D4"/>
    <w:rsid w:val="731A2923"/>
    <w:rsid w:val="78AE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yanggk</cp:lastModifiedBy>
  <dcterms:modified xsi:type="dcterms:W3CDTF">2026-07-13T08:52:28Z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